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9EA6263" w:rsidR="0049405C" w:rsidRPr="00C24D79" w:rsidRDefault="008F4C21" w:rsidP="008F4C2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F4C21">
              <w:rPr>
                <w:rFonts w:ascii="等线" w:eastAsia="等线" w:hAnsi="Times New Roman"/>
                <w:b/>
                <w:color w:val="000000"/>
                <w:sz w:val="48"/>
              </w:rPr>
              <w:t>YVONNE GAN</w:t>
            </w:r>
            <w:bookmarkEnd w:id="0"/>
          </w:p>
          <w:p w14:paraId="706EB16B" w14:textId="0FCD5D10" w:rsidR="0049405C" w:rsidRPr="00C24D79" w:rsidRDefault="008F4C21" w:rsidP="008F4C2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F4C21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8F4C2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F4C21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477F445" w:rsidR="0049405C" w:rsidRPr="00C24D79" w:rsidRDefault="008F4C21" w:rsidP="008F4C2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F4C21">
              <w:rPr>
                <w:rFonts w:ascii="等线" w:eastAsia="等线" w:hAnsi="Times New Roman"/>
                <w:color w:val="000000"/>
              </w:rPr>
              <w:t xml:space="preserve">+86 10 5769 4287 / +86 138 1133 0728 </w:t>
            </w:r>
            <w:bookmarkEnd w:id="3"/>
          </w:p>
          <w:p w14:paraId="4F910ACA" w14:textId="18E2E385" w:rsidR="0049405C" w:rsidRPr="00C24D79" w:rsidRDefault="008F4C21" w:rsidP="008F4C2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F4C21">
              <w:rPr>
                <w:rFonts w:ascii="等线" w:eastAsia="等线" w:hAnsi="Times New Roman"/>
                <w:color w:val="000000"/>
              </w:rPr>
              <w:t>yvonne.gan@fangdalaw.com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749BBAB" w:rsidR="0049405C" w:rsidRPr="00C24D79" w:rsidRDefault="008F4C2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2B18510" wp14:editId="7FA1A23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33F20BC" w:rsidR="009465FB" w:rsidRPr="00C24D79" w:rsidRDefault="008F4C2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F4C21">
              <w:rPr>
                <w:rFonts w:ascii="等线" w:eastAsia="等线" w:hAnsi="Times New Roman"/>
                <w:color w:val="000000"/>
                <w:szCs w:val="21"/>
              </w:rPr>
              <w:t>MS. GAN SPECIALIZES IN ONSHORE AND OFFSHORE OFFERINGS AND IN SECURITIES LISTINGS, M&amp;A, PRIVATE EQUITY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7C7F565" w14:textId="77777777" w:rsidR="008F4C2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08878FA" w14:textId="77777777" w:rsidR="008F4C21" w:rsidRDefault="008F4C21" w:rsidP="008F4C2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F4C21">
        <w:rPr>
          <w:rFonts w:ascii="等线" w:eastAsia="等线" w:hAnsi="等线"/>
          <w:b/>
          <w:sz w:val="24"/>
        </w:rPr>
        <w:t>REPRESENTATIVE MATTERS AND CASES</w:t>
      </w:r>
    </w:p>
    <w:p w14:paraId="64EC5104" w14:textId="77777777" w:rsidR="008F4C21" w:rsidRDefault="008F4C21" w:rsidP="008F4C21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2E31410" w14:textId="77777777" w:rsidR="008F4C21" w:rsidRDefault="008F4C21" w:rsidP="008F4C2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4C21">
        <w:rPr>
          <w:rFonts w:ascii="等线" w:eastAsia="等线" w:hAnsi="Times New Roman"/>
          <w:color w:val="000000"/>
        </w:rPr>
        <w:t>Represented Advanced Micro-Fabrication Equipment Inc. China (688012.SH) in its A-share IPO and listing on the Shanghai Stock Exchange</w:t>
      </w:r>
      <w:r w:rsidRPr="008F4C21">
        <w:rPr>
          <w:rFonts w:ascii="等线" w:eastAsia="等线" w:hAnsi="Times New Roman"/>
          <w:color w:val="000000"/>
        </w:rPr>
        <w:t>’</w:t>
      </w:r>
      <w:r w:rsidRPr="008F4C21">
        <w:rPr>
          <w:rFonts w:ascii="等线" w:eastAsia="等线" w:hAnsi="Times New Roman"/>
          <w:color w:val="000000"/>
        </w:rPr>
        <w:t>s STAR market</w:t>
      </w:r>
    </w:p>
    <w:p w14:paraId="06CB6674" w14:textId="77777777" w:rsidR="008F4C21" w:rsidRDefault="008F4C21" w:rsidP="008F4C2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4C21">
        <w:rPr>
          <w:rFonts w:ascii="等线" w:eastAsia="等线" w:hAnsi="Times New Roman"/>
          <w:color w:val="000000"/>
        </w:rPr>
        <w:t>Represented VeriSilicon Microelectronics (Shanghai) Co., Ltd. (688521.SH) in its A-share IPO and listing on the Shanghai Stock Exchange STAR market</w:t>
      </w:r>
    </w:p>
    <w:p w14:paraId="268AFB64" w14:textId="77777777" w:rsidR="008F4C21" w:rsidRDefault="008F4C21" w:rsidP="008F4C2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4C21">
        <w:rPr>
          <w:rFonts w:ascii="等线" w:eastAsia="等线" w:hAnsi="Times New Roman"/>
          <w:color w:val="000000"/>
        </w:rPr>
        <w:t>Represented the sponsor and underwriter in connection with Maxscend Microelectronics Company Limited (300782.SZ)</w:t>
      </w:r>
      <w:r w:rsidRPr="008F4C21">
        <w:rPr>
          <w:rFonts w:ascii="等线" w:eastAsia="等线" w:hAnsi="Times New Roman"/>
          <w:color w:val="000000"/>
        </w:rPr>
        <w:t>’</w:t>
      </w:r>
      <w:r w:rsidRPr="008F4C21">
        <w:rPr>
          <w:rFonts w:ascii="等线" w:eastAsia="等线" w:hAnsi="Times New Roman"/>
          <w:color w:val="000000"/>
        </w:rPr>
        <w:t>s A-share IPO and listing on the Shenzhen Stock Exchange ChiNext Market</w:t>
      </w:r>
    </w:p>
    <w:p w14:paraId="1E1D75C6" w14:textId="77777777" w:rsidR="008F4C21" w:rsidRDefault="008F4C21" w:rsidP="008F4C2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4C21">
        <w:rPr>
          <w:rFonts w:ascii="等线" w:eastAsia="等线" w:hAnsi="Times New Roman"/>
          <w:color w:val="000000"/>
        </w:rPr>
        <w:t>Represented Guangdong Lingxiao Pump Industry Co., Ltd. (002884.SZ) in its A-share IPO and listing on the Shenzhen Stock Exchange SME Board</w:t>
      </w:r>
    </w:p>
    <w:p w14:paraId="1F39EF72" w14:textId="77777777" w:rsidR="008F4C21" w:rsidRDefault="008F4C21" w:rsidP="008F4C2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4C21">
        <w:rPr>
          <w:rFonts w:ascii="等线" w:eastAsia="等线" w:hAnsi="Times New Roman"/>
          <w:color w:val="000000"/>
        </w:rPr>
        <w:t>Represented WuXi Apptec Co., Ltd. (603259.SH/02359.HK) in its H-share IPO and listing on the Hong Kong Stock Exchange</w:t>
      </w:r>
    </w:p>
    <w:p w14:paraId="317EBDC4" w14:textId="77777777" w:rsidR="008F4C21" w:rsidRDefault="008F4C21" w:rsidP="008F4C2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4C21">
        <w:rPr>
          <w:rFonts w:ascii="等线" w:eastAsia="等线" w:hAnsi="Times New Roman"/>
          <w:color w:val="000000"/>
        </w:rPr>
        <w:t>Represented WuXi Apptec Co., Ltd. (603259.SH/02359.HK) in its non-public issuance of A shares</w:t>
      </w:r>
    </w:p>
    <w:p w14:paraId="64805995" w14:textId="77777777" w:rsidR="008F4C21" w:rsidRDefault="008F4C21" w:rsidP="008F4C2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4C21">
        <w:rPr>
          <w:rFonts w:ascii="等线" w:eastAsia="等线" w:hAnsi="Times New Roman"/>
          <w:color w:val="000000"/>
        </w:rPr>
        <w:t>Represented WuXi Apptec Co., Ltd. (603259.SH/02359.HK) in its placing new H shares</w:t>
      </w:r>
    </w:p>
    <w:p w14:paraId="7EB058A4" w14:textId="77777777" w:rsidR="008F4C21" w:rsidRDefault="008F4C21" w:rsidP="008F4C2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4C21">
        <w:rPr>
          <w:rFonts w:ascii="等线" w:eastAsia="等线" w:hAnsi="Times New Roman"/>
          <w:color w:val="000000"/>
        </w:rPr>
        <w:t>Represented Shenzhen Kaifa Technology Co., Ltd. (000021.SZ) in its non-public issuance of A shares</w:t>
      </w:r>
    </w:p>
    <w:p w14:paraId="25B61127" w14:textId="77777777" w:rsidR="008F4C21" w:rsidRDefault="008F4C21" w:rsidP="008F4C2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4C21">
        <w:rPr>
          <w:rFonts w:ascii="等线" w:eastAsia="等线" w:hAnsi="Times New Roman"/>
          <w:color w:val="000000"/>
        </w:rPr>
        <w:t>Represented the sponsor and underwriter in connection with Maxscend Microelectronics Company Limited (300782.SZ)</w:t>
      </w:r>
      <w:r w:rsidRPr="008F4C21">
        <w:rPr>
          <w:rFonts w:ascii="等线" w:eastAsia="等线" w:hAnsi="Times New Roman"/>
          <w:color w:val="000000"/>
        </w:rPr>
        <w:t>’</w:t>
      </w:r>
      <w:r w:rsidRPr="008F4C21">
        <w:rPr>
          <w:rFonts w:ascii="等线" w:eastAsia="等线" w:hAnsi="Times New Roman"/>
          <w:color w:val="000000"/>
        </w:rPr>
        <w:t>s non-public issuance of A shares</w:t>
      </w:r>
    </w:p>
    <w:p w14:paraId="4AB1B033" w14:textId="77777777" w:rsidR="008F4C21" w:rsidRDefault="008F4C21" w:rsidP="008F4C2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4C21">
        <w:rPr>
          <w:rFonts w:ascii="等线" w:eastAsia="等线" w:hAnsi="Times New Roman"/>
          <w:color w:val="000000"/>
        </w:rPr>
        <w:t>Represented WuXi Apptec Co., Ltd. (603259.SH/02359.HK) in its issuance of convertible bonds related to H shares</w:t>
      </w:r>
    </w:p>
    <w:p w14:paraId="1CFE68F4" w14:textId="77777777" w:rsidR="008F4C21" w:rsidRDefault="008F4C21" w:rsidP="008F4C2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4C21">
        <w:rPr>
          <w:rFonts w:ascii="等线" w:eastAsia="等线" w:hAnsi="Times New Roman"/>
          <w:color w:val="000000"/>
        </w:rPr>
        <w:t>Represented China South Industries Group Co., Ltd. in its issuance of corporate bonds and exchangeable bonds</w:t>
      </w:r>
    </w:p>
    <w:p w14:paraId="7750F051" w14:textId="77777777" w:rsidR="008F4C21" w:rsidRDefault="008F4C21" w:rsidP="008F4C2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4C21">
        <w:rPr>
          <w:rFonts w:ascii="等线" w:eastAsia="等线" w:hAnsi="Times New Roman"/>
          <w:color w:val="000000"/>
        </w:rPr>
        <w:t>Represented COFCO W&amp;W in its equity financing</w:t>
      </w:r>
    </w:p>
    <w:p w14:paraId="29FD10E4" w14:textId="77777777" w:rsidR="008F4C21" w:rsidRDefault="008F4C21" w:rsidP="008F4C2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4C21">
        <w:rPr>
          <w:rFonts w:ascii="等线" w:eastAsia="等线" w:hAnsi="Times New Roman"/>
          <w:color w:val="000000"/>
        </w:rPr>
        <w:t>Represented Insights Capital in its investment in ROKAE</w:t>
      </w:r>
    </w:p>
    <w:p w14:paraId="7CA78E7E" w14:textId="77777777" w:rsidR="008F4C21" w:rsidRDefault="008F4C21" w:rsidP="008F4C2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4C21">
        <w:rPr>
          <w:rFonts w:ascii="等线" w:eastAsia="等线" w:hAnsi="Times New Roman"/>
          <w:color w:val="000000"/>
        </w:rPr>
        <w:t>Represented Cowealth Medical China Co., Ltd. in its multiple rounds of pre-IPO equity financing</w:t>
      </w:r>
    </w:p>
    <w:p w14:paraId="22C8D031" w14:textId="77777777" w:rsidR="008F4C21" w:rsidRDefault="008F4C21" w:rsidP="008F4C2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4C21">
        <w:rPr>
          <w:rFonts w:ascii="等线" w:eastAsia="等线" w:hAnsi="Times New Roman"/>
          <w:color w:val="000000"/>
        </w:rPr>
        <w:t>Represented Advanced Micro-Fabrication Equipment Inc. China (688012.SH) in its onshore and offshore restructuring</w:t>
      </w:r>
    </w:p>
    <w:p w14:paraId="355AEB73" w14:textId="77777777" w:rsidR="008F4C21" w:rsidRDefault="008F4C21" w:rsidP="008F4C2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4C21">
        <w:rPr>
          <w:rFonts w:ascii="等线" w:eastAsia="等线" w:hAnsi="Times New Roman"/>
          <w:color w:val="000000"/>
        </w:rPr>
        <w:t>Represented Zhuhai NewiKou Science &amp; Technology Co., Ltd. (834068) in its issuance of new shares as payment for acquiring equity in Sichuan Huicheng Hospital &amp; Healthcare Management Co., Ltd.</w:t>
      </w:r>
    </w:p>
    <w:p w14:paraId="7B58163B" w14:textId="77777777" w:rsidR="008F4C21" w:rsidRDefault="008F4C21" w:rsidP="008F4C2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4C21">
        <w:rPr>
          <w:rFonts w:ascii="等线" w:eastAsia="等线" w:hAnsi="Times New Roman"/>
          <w:color w:val="000000"/>
        </w:rPr>
        <w:t>Represented HanKore Environment Tech Group Ltd. (U9E.SEG) in its issuance of new shares as payment for acquiring the water treatment assets of China Everbright International Limited (00257.HK)</w:t>
      </w:r>
    </w:p>
    <w:p w14:paraId="22E32886" w14:textId="77777777" w:rsidR="008F4C21" w:rsidRDefault="008F4C21" w:rsidP="008F4C2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4C21">
        <w:rPr>
          <w:rFonts w:ascii="等线" w:eastAsia="等线" w:hAnsi="Times New Roman"/>
          <w:color w:val="000000"/>
        </w:rPr>
        <w:t>Represented SF Express in its first round of equity financing</w:t>
      </w:r>
    </w:p>
    <w:p w14:paraId="045CF9DC" w14:textId="77777777" w:rsidR="008F4C21" w:rsidRDefault="008F4C21" w:rsidP="008F4C2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4C21">
        <w:rPr>
          <w:rFonts w:ascii="等线" w:eastAsia="等线" w:hAnsi="Times New Roman"/>
          <w:color w:val="000000"/>
        </w:rPr>
        <w:t>Represented Beijing International Trust in connection with several trust projects</w:t>
      </w:r>
    </w:p>
    <w:p w14:paraId="3222E25F" w14:textId="77777777" w:rsidR="008F4C21" w:rsidRDefault="008F4C21" w:rsidP="008F4C21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4C21">
        <w:rPr>
          <w:rFonts w:ascii="等线" w:eastAsia="等线" w:hAnsi="Times New Roman"/>
          <w:color w:val="000000"/>
        </w:rPr>
        <w:t>Acted as legal consultant for VeriSilicon Microelectronics (Shanghai) Co., Ltd. (688521.SH), WuXi Apptec Co., Ltd (603259.SH/02359.HK), etc.</w:t>
      </w:r>
    </w:p>
    <w:p w14:paraId="7506267E" w14:textId="77777777" w:rsidR="008F4C21" w:rsidRDefault="008F4C21" w:rsidP="008F4C2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F4C21">
        <w:rPr>
          <w:rFonts w:ascii="等线" w:eastAsia="等线" w:hAnsi="等线"/>
          <w:b/>
          <w:sz w:val="24"/>
        </w:rPr>
        <w:t>Education</w:t>
      </w:r>
    </w:p>
    <w:p w14:paraId="4D47F831" w14:textId="77777777" w:rsidR="008F4C21" w:rsidRDefault="008F4C21" w:rsidP="008F4C21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4C21">
        <w:rPr>
          <w:rFonts w:ascii="等线" w:eastAsia="等线" w:hAnsi="Times New Roman"/>
          <w:color w:val="000000"/>
        </w:rPr>
        <w:t>China University of Political Science and Law, LL.M.</w:t>
      </w:r>
    </w:p>
    <w:p w14:paraId="7FB6B740" w14:textId="77777777" w:rsidR="008F4C21" w:rsidRDefault="008F4C21" w:rsidP="008F4C21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4C21">
        <w:rPr>
          <w:rFonts w:ascii="等线" w:eastAsia="等线" w:hAnsi="Times New Roman"/>
          <w:color w:val="000000"/>
        </w:rPr>
        <w:t>China University of Political Science and Law, LL.B.</w:t>
      </w:r>
    </w:p>
    <w:p w14:paraId="36462772" w14:textId="77777777" w:rsidR="008F4C21" w:rsidRDefault="008F4C21" w:rsidP="008F4C2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F4C21">
        <w:rPr>
          <w:rFonts w:ascii="等线" w:eastAsia="等线" w:hAnsi="等线"/>
          <w:b/>
          <w:sz w:val="24"/>
        </w:rPr>
        <w:t>Professional Qualification</w:t>
      </w:r>
    </w:p>
    <w:p w14:paraId="4A360151" w14:textId="77777777" w:rsidR="008F4C21" w:rsidRDefault="008F4C21" w:rsidP="008F4C21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4C21">
        <w:rPr>
          <w:rFonts w:ascii="等线" w:eastAsia="等线" w:hAnsi="Times New Roman"/>
          <w:color w:val="000000"/>
        </w:rPr>
        <w:t>Admitted to practice in the PRC</w:t>
      </w:r>
    </w:p>
    <w:p w14:paraId="5650DDFD" w14:textId="77777777" w:rsidR="008F4C21" w:rsidRDefault="008F4C21" w:rsidP="008F4C2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F4C21">
        <w:rPr>
          <w:rFonts w:ascii="等线" w:eastAsia="等线" w:hAnsi="等线"/>
          <w:b/>
          <w:sz w:val="24"/>
        </w:rPr>
        <w:t>Professional Background</w:t>
      </w:r>
    </w:p>
    <w:p w14:paraId="5567FC3C" w14:textId="776122ED" w:rsidR="00686369" w:rsidRPr="008F4C21" w:rsidRDefault="008F4C21" w:rsidP="008F4C21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4C21">
        <w:rPr>
          <w:rFonts w:ascii="等线" w:eastAsia="等线" w:hAnsi="Times New Roman"/>
          <w:color w:val="000000"/>
        </w:rPr>
        <w:t>Ms. Gan joined Fangda in 2018. Before joining the firm, she worked at other first-tier PRC law firms in Beijing.</w:t>
      </w:r>
    </w:p>
    <w:sectPr w:rsidR="00686369" w:rsidRPr="008F4C2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A2849"/>
    <w:multiLevelType w:val="singleLevel"/>
    <w:tmpl w:val="7B8E8B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BFE0DBF"/>
    <w:multiLevelType w:val="singleLevel"/>
    <w:tmpl w:val="E95624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D6A1AF5"/>
    <w:multiLevelType w:val="singleLevel"/>
    <w:tmpl w:val="825C8A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02F61DE"/>
    <w:multiLevelType w:val="singleLevel"/>
    <w:tmpl w:val="CB8427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6831FB2"/>
    <w:multiLevelType w:val="singleLevel"/>
    <w:tmpl w:val="F0FCB6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8ED46AE"/>
    <w:multiLevelType w:val="singleLevel"/>
    <w:tmpl w:val="3D94E9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1B23DDB"/>
    <w:multiLevelType w:val="singleLevel"/>
    <w:tmpl w:val="B464F9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7FA2297"/>
    <w:multiLevelType w:val="singleLevel"/>
    <w:tmpl w:val="F41C84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9B17A28"/>
    <w:multiLevelType w:val="singleLevel"/>
    <w:tmpl w:val="689EE4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AEF1B54"/>
    <w:multiLevelType w:val="singleLevel"/>
    <w:tmpl w:val="2E2476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49AA5311"/>
    <w:multiLevelType w:val="singleLevel"/>
    <w:tmpl w:val="6C22DF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E0B3EF9"/>
    <w:multiLevelType w:val="singleLevel"/>
    <w:tmpl w:val="904C34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F8A2136"/>
    <w:multiLevelType w:val="singleLevel"/>
    <w:tmpl w:val="C90AF8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49C2D19"/>
    <w:multiLevelType w:val="singleLevel"/>
    <w:tmpl w:val="5F48D2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5D34C1D"/>
    <w:multiLevelType w:val="singleLevel"/>
    <w:tmpl w:val="FC3AE1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5E31BC5"/>
    <w:multiLevelType w:val="singleLevel"/>
    <w:tmpl w:val="C90AF8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05C7E33"/>
    <w:multiLevelType w:val="singleLevel"/>
    <w:tmpl w:val="8A0676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4247A9A"/>
    <w:multiLevelType w:val="singleLevel"/>
    <w:tmpl w:val="906892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EB85092"/>
    <w:multiLevelType w:val="singleLevel"/>
    <w:tmpl w:val="E72AEA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042539C"/>
    <w:multiLevelType w:val="singleLevel"/>
    <w:tmpl w:val="5B3C86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1286120"/>
    <w:multiLevelType w:val="singleLevel"/>
    <w:tmpl w:val="832826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3F30F3D"/>
    <w:multiLevelType w:val="singleLevel"/>
    <w:tmpl w:val="59D015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53D64E5"/>
    <w:multiLevelType w:val="singleLevel"/>
    <w:tmpl w:val="0FFA29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94801FC"/>
    <w:multiLevelType w:val="singleLevel"/>
    <w:tmpl w:val="5A7A95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F900522"/>
    <w:multiLevelType w:val="singleLevel"/>
    <w:tmpl w:val="D7464F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11"/>
  </w:num>
  <w:num w:numId="3">
    <w:abstractNumId w:val="0"/>
  </w:num>
  <w:num w:numId="4">
    <w:abstractNumId w:val="13"/>
  </w:num>
  <w:num w:numId="5">
    <w:abstractNumId w:val="24"/>
  </w:num>
  <w:num w:numId="6">
    <w:abstractNumId w:val="12"/>
  </w:num>
  <w:num w:numId="7">
    <w:abstractNumId w:val="1"/>
  </w:num>
  <w:num w:numId="8">
    <w:abstractNumId w:val="16"/>
  </w:num>
  <w:num w:numId="9">
    <w:abstractNumId w:val="21"/>
  </w:num>
  <w:num w:numId="10">
    <w:abstractNumId w:val="22"/>
  </w:num>
  <w:num w:numId="11">
    <w:abstractNumId w:val="7"/>
  </w:num>
  <w:num w:numId="12">
    <w:abstractNumId w:val="26"/>
  </w:num>
  <w:num w:numId="13">
    <w:abstractNumId w:val="5"/>
  </w:num>
  <w:num w:numId="14">
    <w:abstractNumId w:val="8"/>
  </w:num>
  <w:num w:numId="15">
    <w:abstractNumId w:val="15"/>
  </w:num>
  <w:num w:numId="16">
    <w:abstractNumId w:val="25"/>
  </w:num>
  <w:num w:numId="17">
    <w:abstractNumId w:val="9"/>
  </w:num>
  <w:num w:numId="18">
    <w:abstractNumId w:val="23"/>
  </w:num>
  <w:num w:numId="19">
    <w:abstractNumId w:val="2"/>
  </w:num>
  <w:num w:numId="20">
    <w:abstractNumId w:val="4"/>
  </w:num>
  <w:num w:numId="21">
    <w:abstractNumId w:val="18"/>
  </w:num>
  <w:num w:numId="22">
    <w:abstractNumId w:val="10"/>
  </w:num>
  <w:num w:numId="23">
    <w:abstractNumId w:val="20"/>
  </w:num>
  <w:num w:numId="24">
    <w:abstractNumId w:val="19"/>
  </w:num>
  <w:num w:numId="25">
    <w:abstractNumId w:val="3"/>
  </w:num>
  <w:num w:numId="26">
    <w:abstractNumId w:val="17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8F4C21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F4C2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F4C2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FE005DA-D748-410F-93A7-2874CB1E9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442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2026-07-16T15:05:00Z</dcterms:created>
  <dcterms:modified xsi:type="dcterms:W3CDTF">2026-07-16T15:05:00Z</dcterms:modified>
</cp:coreProperties>
</file>