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4F1988C" w:rsidR="0049405C" w:rsidRPr="00C24D79" w:rsidRDefault="00024408" w:rsidP="0002440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24408">
              <w:rPr>
                <w:rFonts w:ascii="等线" w:eastAsia="等线" w:hAnsi="Times New Roman"/>
                <w:b/>
                <w:color w:val="000000"/>
                <w:sz w:val="48"/>
              </w:rPr>
              <w:t>JANE REN</w:t>
            </w:r>
            <w:bookmarkEnd w:id="0"/>
          </w:p>
          <w:p w14:paraId="18F09A38" w14:textId="77777777" w:rsidR="00024408" w:rsidRPr="00024408" w:rsidRDefault="00024408" w:rsidP="00024408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02440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02440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24408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</w:p>
          <w:p w14:paraId="706EB16B" w14:textId="61591AE7" w:rsidR="0049405C" w:rsidRPr="00C24D79" w:rsidRDefault="00024408" w:rsidP="0002440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024408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York, USA)</w:t>
            </w:r>
            <w:r w:rsidRPr="0002440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24408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3269F17A" w:rsidR="0049405C" w:rsidRPr="00C24D79" w:rsidRDefault="00024408" w:rsidP="0002440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24408">
              <w:rPr>
                <w:rFonts w:ascii="等线" w:eastAsia="等线" w:hAnsi="Times New Roman"/>
                <w:color w:val="000000"/>
              </w:rPr>
              <w:t xml:space="preserve">+86 21 6263 5849 </w:t>
            </w:r>
            <w:bookmarkEnd w:id="3"/>
          </w:p>
          <w:p w14:paraId="4F910ACA" w14:textId="25619BD4" w:rsidR="0049405C" w:rsidRPr="00C24D79" w:rsidRDefault="00024408" w:rsidP="0002440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24408">
              <w:rPr>
                <w:rFonts w:ascii="等线" w:eastAsia="等线" w:hAnsi="Times New Roman"/>
                <w:color w:val="000000"/>
              </w:rPr>
              <w:t>jane.ren@fangdalaw.com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CFDB16" w:rsidR="0049405C" w:rsidRPr="00C24D79" w:rsidRDefault="0002440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614C0F9" wp14:editId="38905A1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CA3EAEF" w:rsidR="009465FB" w:rsidRPr="00C24D79" w:rsidRDefault="0002440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24408">
              <w:rPr>
                <w:rFonts w:ascii="等线" w:eastAsia="等线" w:hAnsi="Times New Roman"/>
                <w:color w:val="000000"/>
                <w:szCs w:val="21"/>
              </w:rPr>
              <w:t xml:space="preserve">MS. REN SPECIALIZES IN TRUSTS, ESTATE PLANNING, SUCCESSION AND FAMILY GOVERNANCE. SHE ADVISES ON ULTRA-HIGH-NET-WORTH INDIVIDUALS AND THEIR FAMILIES, AS WELL AS THE TRUSTEES, PRIVATE BANKS AND FAMILY OFFICES SUPPORTING THEM.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7AA1A1" w14:textId="77777777" w:rsidR="0002440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E76A88" w14:textId="77777777" w:rsidR="00024408" w:rsidRDefault="00024408" w:rsidP="00024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408">
        <w:rPr>
          <w:rFonts w:ascii="等线" w:eastAsia="等线" w:hAnsi="等线"/>
          <w:b/>
          <w:sz w:val="24"/>
        </w:rPr>
        <w:t>REPRESENTATIVE MATTERS AND CASES</w:t>
      </w:r>
    </w:p>
    <w:p w14:paraId="38E71FA5" w14:textId="77777777" w:rsidR="00024408" w:rsidRDefault="00024408" w:rsidP="0002440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6E87C03" w14:textId="77777777" w:rsidR="00024408" w:rsidRDefault="00024408" w:rsidP="000244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Jane has been in private practice for more than 20 years and is a trusted advisor to many ultra-high-net-worth individuals (domestic and international) and their families, supporting and guiding them in respect of:</w:t>
      </w:r>
    </w:p>
    <w:p w14:paraId="5F0CF606" w14:textId="77777777" w:rsidR="00024408" w:rsidRDefault="00024408" w:rsidP="0002440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Cross-border estate planning</w:t>
      </w:r>
    </w:p>
    <w:p w14:paraId="3E7A8146" w14:textId="77777777" w:rsidR="00024408" w:rsidRDefault="00024408" w:rsidP="0002440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Setting-up and administration of private trusts (onshore and offshore)</w:t>
      </w:r>
    </w:p>
    <w:p w14:paraId="0214DA50" w14:textId="77777777" w:rsidR="00024408" w:rsidRDefault="00024408" w:rsidP="0002440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Nuptial agreement and asset protection and divorce</w:t>
      </w:r>
    </w:p>
    <w:p w14:paraId="67B2BFA3" w14:textId="77777777" w:rsidR="00024408" w:rsidRDefault="00024408" w:rsidP="0002440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Family governance advisory (design, document and implement family governance structures)</w:t>
      </w:r>
    </w:p>
    <w:p w14:paraId="69403718" w14:textId="77777777" w:rsidR="00024408" w:rsidRDefault="00024408" w:rsidP="0002440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Cross-border inheritance and estate litigation</w:t>
      </w:r>
    </w:p>
    <w:p w14:paraId="63240189" w14:textId="77777777" w:rsidR="00024408" w:rsidRDefault="00024408" w:rsidP="0002440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Philanthropic giving (charitable trust and foundation)</w:t>
      </w:r>
    </w:p>
    <w:p w14:paraId="6B2B331B" w14:textId="77777777" w:rsidR="00024408" w:rsidRDefault="00024408" w:rsidP="0002440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Setting up, running or exiting of private business ventures</w:t>
      </w:r>
    </w:p>
    <w:p w14:paraId="5075E5C4" w14:textId="77777777" w:rsidR="00024408" w:rsidRDefault="00024408" w:rsidP="000244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 xml:space="preserve">Jane is well recognized for advising clients in relation to complex cross-border estate planning. Chambers Great China Region 2023~2026 recognizes her as Band 1 in Private Client/Wealth Management and admires her as "a strong track record and is an increasingly prominent lawyer in handling cross-border family wealth planning, trust and inheritance matters on behalf of individuals" as well as </w:t>
      </w:r>
      <w:r w:rsidRPr="00024408">
        <w:rPr>
          <w:rFonts w:ascii="等线" w:eastAsia="等线" w:hAnsi="Times New Roman"/>
          <w:color w:val="000000"/>
        </w:rPr>
        <w:t>“</w:t>
      </w:r>
      <w:r w:rsidRPr="00024408">
        <w:rPr>
          <w:rFonts w:ascii="等线" w:eastAsia="等线" w:hAnsi="Times New Roman"/>
          <w:color w:val="000000"/>
        </w:rPr>
        <w:t>providing excellent advice, handling complex family matters very well, and always putting clients</w:t>
      </w:r>
      <w:r w:rsidRPr="00024408">
        <w:rPr>
          <w:rFonts w:ascii="等线" w:eastAsia="等线" w:hAnsi="Times New Roman"/>
          <w:color w:val="000000"/>
        </w:rPr>
        <w:t>’</w:t>
      </w:r>
      <w:r w:rsidRPr="00024408">
        <w:rPr>
          <w:rFonts w:ascii="等线" w:eastAsia="等线" w:hAnsi="Times New Roman"/>
          <w:color w:val="000000"/>
        </w:rPr>
        <w:t xml:space="preserve"> interests first.</w:t>
      </w:r>
      <w:r w:rsidRPr="00024408">
        <w:rPr>
          <w:rFonts w:ascii="等线" w:eastAsia="等线" w:hAnsi="Times New Roman"/>
          <w:color w:val="000000"/>
        </w:rPr>
        <w:t>”</w:t>
      </w:r>
    </w:p>
    <w:p w14:paraId="7CFA7904" w14:textId="77777777" w:rsidR="00024408" w:rsidRDefault="00024408" w:rsidP="000244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Meanwhile Jane acts as outside legal counsel for a dozen of trust companies, private banks and single family offices.</w:t>
      </w:r>
    </w:p>
    <w:p w14:paraId="586265E3" w14:textId="77777777" w:rsidR="00024408" w:rsidRDefault="00024408" w:rsidP="00024408">
      <w:pPr>
        <w:pStyle w:val="af5"/>
        <w:spacing w:before="12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Before focusing on private client services, Jane has many years</w:t>
      </w:r>
      <w:r w:rsidRPr="00024408">
        <w:rPr>
          <w:rFonts w:ascii="等线" w:eastAsia="等线" w:hAnsi="Times New Roman"/>
          <w:color w:val="000000"/>
        </w:rPr>
        <w:t>’</w:t>
      </w:r>
      <w:r w:rsidRPr="00024408">
        <w:rPr>
          <w:rFonts w:ascii="等线" w:eastAsia="等线" w:hAnsi="Times New Roman"/>
          <w:color w:val="000000"/>
        </w:rPr>
        <w:t xml:space="preserve"> experience in addressing various legal issues for domestic and multinational corporations on complex general corporate advisory, domestic and cross-border mergers &amp; acquisitions, international and domestic business transactions, employment law, joint ventures and commercial dispute resolution.</w:t>
      </w:r>
    </w:p>
    <w:p w14:paraId="36D973A1" w14:textId="77777777" w:rsidR="00024408" w:rsidRDefault="00024408" w:rsidP="00024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408">
        <w:rPr>
          <w:rFonts w:ascii="等线" w:eastAsia="等线" w:hAnsi="等线"/>
          <w:b/>
          <w:sz w:val="24"/>
        </w:rPr>
        <w:t>Education</w:t>
      </w:r>
    </w:p>
    <w:p w14:paraId="1D40AC3B" w14:textId="77777777" w:rsidR="00024408" w:rsidRDefault="00024408" w:rsidP="0002440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East China University of Politics and Law, LL.B and LL.M</w:t>
      </w:r>
    </w:p>
    <w:p w14:paraId="19341472" w14:textId="77777777" w:rsidR="00024408" w:rsidRDefault="00024408" w:rsidP="0002440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Columbia Law School, LL.M (Harlan Fiske Stone Scholar)</w:t>
      </w:r>
    </w:p>
    <w:p w14:paraId="67BDE63D" w14:textId="77777777" w:rsidR="00024408" w:rsidRDefault="00024408" w:rsidP="00024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408">
        <w:rPr>
          <w:rFonts w:ascii="等线" w:eastAsia="等线" w:hAnsi="等线"/>
          <w:b/>
          <w:sz w:val="24"/>
        </w:rPr>
        <w:t>Professional Qualification</w:t>
      </w:r>
    </w:p>
    <w:p w14:paraId="0548B79A" w14:textId="77777777" w:rsidR="00024408" w:rsidRDefault="00024408" w:rsidP="0002440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Admitted to practice in the PRC</w:t>
      </w:r>
    </w:p>
    <w:p w14:paraId="0292442E" w14:textId="77777777" w:rsidR="00024408" w:rsidRDefault="00024408" w:rsidP="0002440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Admitted to practice in New York</w:t>
      </w:r>
    </w:p>
    <w:p w14:paraId="24BBC883" w14:textId="77777777" w:rsidR="00024408" w:rsidRDefault="00024408" w:rsidP="00024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408">
        <w:rPr>
          <w:rFonts w:ascii="等线" w:eastAsia="等线" w:hAnsi="等线"/>
          <w:b/>
          <w:sz w:val="24"/>
        </w:rPr>
        <w:t>Professional Background</w:t>
      </w:r>
    </w:p>
    <w:p w14:paraId="27768944" w14:textId="77777777" w:rsidR="00024408" w:rsidRDefault="00024408" w:rsidP="0002440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 xml:space="preserve">Prior to joining Fangda Partners, Jane was a partner of another leading local law firm. Previously, she successively worked with two other law firms that are members of a global network of two </w:t>
      </w:r>
      <w:r w:rsidRPr="00024408">
        <w:rPr>
          <w:rFonts w:ascii="等线" w:eastAsia="等线" w:hAnsi="Times New Roman"/>
          <w:color w:val="000000"/>
        </w:rPr>
        <w:t>“</w:t>
      </w:r>
      <w:r w:rsidRPr="00024408">
        <w:rPr>
          <w:rFonts w:ascii="等线" w:eastAsia="等线" w:hAnsi="Times New Roman"/>
          <w:color w:val="000000"/>
        </w:rPr>
        <w:t>Big Four</w:t>
      </w:r>
      <w:r w:rsidRPr="00024408">
        <w:rPr>
          <w:rFonts w:ascii="等线" w:eastAsia="等线" w:hAnsi="Times New Roman"/>
          <w:color w:val="000000"/>
        </w:rPr>
        <w:t>”</w:t>
      </w:r>
      <w:r w:rsidRPr="00024408">
        <w:rPr>
          <w:rFonts w:ascii="等线" w:eastAsia="等线" w:hAnsi="Times New Roman"/>
          <w:color w:val="000000"/>
        </w:rPr>
        <w:t>. She acted as their Chief Legal Counsel of Family Office Services and practice head of Private Client Legal Services, respectively.</w:t>
      </w:r>
    </w:p>
    <w:p w14:paraId="3D895C9F" w14:textId="77777777" w:rsidR="00024408" w:rsidRDefault="00024408" w:rsidP="00024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408">
        <w:rPr>
          <w:rFonts w:ascii="等线" w:eastAsia="等线" w:hAnsi="等线"/>
          <w:b/>
          <w:sz w:val="24"/>
        </w:rPr>
        <w:t>OTHER INFORMATION</w:t>
      </w:r>
    </w:p>
    <w:p w14:paraId="46D18ADC" w14:textId="77777777" w:rsidR="00024408" w:rsidRDefault="00024408" w:rsidP="00024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408">
        <w:rPr>
          <w:rFonts w:ascii="等线" w:eastAsia="等线" w:hAnsi="等线"/>
          <w:b/>
          <w:sz w:val="24"/>
        </w:rPr>
        <w:t>Honors and Awards</w:t>
      </w:r>
    </w:p>
    <w:p w14:paraId="6F59DD18" w14:textId="77777777" w:rsidR="00024408" w:rsidRDefault="00024408" w:rsidP="0002440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Recognized as a leading individual in Private Client/Wealth Management by Chambers Greater China Region 2022, 2023, 2024, 2025 and 2026</w:t>
      </w:r>
      <w:r w:rsidRPr="00024408">
        <w:rPr>
          <w:rFonts w:ascii="等线" w:eastAsia="等线" w:hAnsi="Times New Roman"/>
          <w:color w:val="000000"/>
        </w:rPr>
        <w:t> </w:t>
      </w:r>
      <w:r w:rsidRPr="00024408">
        <w:rPr>
          <w:rFonts w:ascii="等线" w:eastAsia="等线" w:hAnsi="Times New Roman"/>
          <w:color w:val="000000"/>
        </w:rPr>
        <w:t xml:space="preserve"> </w:t>
      </w:r>
    </w:p>
    <w:p w14:paraId="3869BED8" w14:textId="77777777" w:rsidR="00024408" w:rsidRDefault="00024408" w:rsidP="0002440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Recognized as a leading individual in Private Wealth Management by Chambers Asia 2019, 2020 and 2021</w:t>
      </w:r>
      <w:r w:rsidRPr="00024408">
        <w:rPr>
          <w:rFonts w:ascii="等线" w:eastAsia="等线" w:hAnsi="Times New Roman"/>
          <w:color w:val="000000"/>
        </w:rPr>
        <w:t>  </w:t>
      </w:r>
      <w:r w:rsidRPr="00024408">
        <w:rPr>
          <w:rFonts w:ascii="等线" w:eastAsia="等线" w:hAnsi="Times New Roman"/>
          <w:color w:val="000000"/>
        </w:rPr>
        <w:t xml:space="preserve"> </w:t>
      </w:r>
    </w:p>
    <w:p w14:paraId="2C25204B" w14:textId="77777777" w:rsidR="00024408" w:rsidRDefault="00024408" w:rsidP="0002440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Recognized as a leading individual in Corporate/M&amp;A by Chambers &amp; Partners Asia 2009, 2010, 2011 and 2012</w:t>
      </w:r>
      <w:r w:rsidRPr="00024408">
        <w:rPr>
          <w:rFonts w:ascii="等线" w:eastAsia="等线" w:hAnsi="Times New Roman"/>
          <w:color w:val="000000"/>
        </w:rPr>
        <w:t>  </w:t>
      </w:r>
      <w:r w:rsidRPr="00024408">
        <w:rPr>
          <w:rFonts w:ascii="等线" w:eastAsia="等线" w:hAnsi="Times New Roman"/>
          <w:color w:val="000000"/>
        </w:rPr>
        <w:t xml:space="preserve"> </w:t>
      </w:r>
    </w:p>
    <w:p w14:paraId="05BABD6E" w14:textId="77777777" w:rsidR="00024408" w:rsidRDefault="00024408" w:rsidP="0002440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 xml:space="preserve">Recommended by Talent Bank of Shanghai Justice Bureau for Lawyers with Excellent International Service Experience </w:t>
      </w:r>
    </w:p>
    <w:p w14:paraId="5A3017D8" w14:textId="77777777" w:rsidR="00024408" w:rsidRDefault="00024408" w:rsidP="0002440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24408">
        <w:rPr>
          <w:rFonts w:ascii="等线" w:eastAsia="等线" w:hAnsi="等线"/>
          <w:b/>
          <w:sz w:val="24"/>
        </w:rPr>
        <w:t>Professional Affiliations</w:t>
      </w:r>
    </w:p>
    <w:p w14:paraId="47F29373" w14:textId="77777777" w:rsidR="00024408" w:rsidRDefault="00024408" w:rsidP="0002440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>Committee Member of China Development Sub-committee of STEP Hong Kong Branch</w:t>
      </w:r>
      <w:r w:rsidRPr="00024408">
        <w:rPr>
          <w:rFonts w:ascii="等线" w:eastAsia="等线" w:hAnsi="Times New Roman"/>
          <w:color w:val="000000"/>
        </w:rPr>
        <w:t> </w:t>
      </w:r>
      <w:r w:rsidRPr="00024408">
        <w:rPr>
          <w:rFonts w:ascii="等线" w:eastAsia="等线" w:hAnsi="Times New Roman"/>
          <w:color w:val="000000"/>
        </w:rPr>
        <w:t xml:space="preserve"> </w:t>
      </w:r>
    </w:p>
    <w:p w14:paraId="5567FC3C" w14:textId="2E491E45" w:rsidR="00686369" w:rsidRPr="00024408" w:rsidRDefault="00024408" w:rsidP="00024408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24408">
        <w:rPr>
          <w:rFonts w:ascii="等线" w:eastAsia="等线" w:hAnsi="Times New Roman"/>
          <w:color w:val="000000"/>
        </w:rPr>
        <w:t xml:space="preserve">International Fellow of The American College of Trust and Estate Counsel (ACTEC) </w:t>
      </w:r>
    </w:p>
    <w:sectPr w:rsidR="00686369" w:rsidRPr="0002440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15DA6"/>
    <w:multiLevelType w:val="singleLevel"/>
    <w:tmpl w:val="7DC8E5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E1E41B6"/>
    <w:multiLevelType w:val="singleLevel"/>
    <w:tmpl w:val="4EBAB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4F4028"/>
    <w:multiLevelType w:val="singleLevel"/>
    <w:tmpl w:val="92FC6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47D0378"/>
    <w:multiLevelType w:val="singleLevel"/>
    <w:tmpl w:val="FA08A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92648D6"/>
    <w:multiLevelType w:val="singleLevel"/>
    <w:tmpl w:val="167C05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A5940F4"/>
    <w:multiLevelType w:val="singleLevel"/>
    <w:tmpl w:val="8C342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447D28FD"/>
    <w:multiLevelType w:val="singleLevel"/>
    <w:tmpl w:val="9FF02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8C7342C"/>
    <w:multiLevelType w:val="singleLevel"/>
    <w:tmpl w:val="CE80B7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A6D741C"/>
    <w:multiLevelType w:val="singleLevel"/>
    <w:tmpl w:val="75302D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3BF1450"/>
    <w:multiLevelType w:val="singleLevel"/>
    <w:tmpl w:val="2FD46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61947A0"/>
    <w:multiLevelType w:val="singleLevel"/>
    <w:tmpl w:val="B8F2B2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7860479"/>
    <w:multiLevelType w:val="singleLevel"/>
    <w:tmpl w:val="363878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4DC17CE"/>
    <w:multiLevelType w:val="singleLevel"/>
    <w:tmpl w:val="656C76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8E97568"/>
    <w:multiLevelType w:val="singleLevel"/>
    <w:tmpl w:val="499AF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B0F5C25"/>
    <w:multiLevelType w:val="singleLevel"/>
    <w:tmpl w:val="8C342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D4B2904"/>
    <w:multiLevelType w:val="singleLevel"/>
    <w:tmpl w:val="B3402A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2087273"/>
    <w:multiLevelType w:val="singleLevel"/>
    <w:tmpl w:val="B9D49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A974552"/>
    <w:multiLevelType w:val="singleLevel"/>
    <w:tmpl w:val="F64A3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AF90620"/>
    <w:multiLevelType w:val="singleLevel"/>
    <w:tmpl w:val="F48AD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19"/>
  </w:num>
  <w:num w:numId="9">
    <w:abstractNumId w:val="11"/>
  </w:num>
  <w:num w:numId="10">
    <w:abstractNumId w:val="12"/>
  </w:num>
  <w:num w:numId="11">
    <w:abstractNumId w:val="14"/>
  </w:num>
  <w:num w:numId="12">
    <w:abstractNumId w:val="20"/>
  </w:num>
  <w:num w:numId="13">
    <w:abstractNumId w:val="15"/>
  </w:num>
  <w:num w:numId="14">
    <w:abstractNumId w:val="3"/>
  </w:num>
  <w:num w:numId="15">
    <w:abstractNumId w:val="18"/>
  </w:num>
  <w:num w:numId="16">
    <w:abstractNumId w:val="13"/>
  </w:num>
  <w:num w:numId="17">
    <w:abstractNumId w:val="8"/>
  </w:num>
  <w:num w:numId="18">
    <w:abstractNumId w:val="17"/>
  </w:num>
  <w:num w:numId="19">
    <w:abstractNumId w:val="0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4408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2440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2440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A344881-ABE4-4FF8-90A4-8D5F8C59D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2026-10-11T20:40:00Z</dcterms:created>
  <dcterms:modified xsi:type="dcterms:W3CDTF">2026-10-11T20:40:00Z</dcterms:modified>
</cp:coreProperties>
</file>