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2F194AB9" w:rsidR="0049405C" w:rsidRPr="00C24D79" w:rsidRDefault="00FB0451" w:rsidP="00FB0451">
            <w:pPr>
              <w:spacing w:line="720" w:lineRule="auto"/>
              <w:rPr>
                <w:rFonts w:eastAsiaTheme="minorHAnsi"/>
                <w:color w:val="545551"/>
              </w:rPr>
            </w:pPr>
            <w:bookmarkStart w:id="0" w:name="xingming"/>
            <w:bookmarkStart w:id="1" w:name="_GoBack"/>
            <w:bookmarkEnd w:id="1"/>
            <w:r w:rsidRPr="00FB0451">
              <w:rPr>
                <w:rFonts w:ascii="等线" w:eastAsia="等线" w:hAnsi="Times New Roman"/>
                <w:b/>
                <w:color w:val="000000"/>
                <w:sz w:val="48"/>
              </w:rPr>
              <w:t>LILY YAN</w:t>
            </w:r>
            <w:bookmarkEnd w:id="0"/>
          </w:p>
          <w:p w14:paraId="706EB16B" w14:textId="7854660F" w:rsidR="0049405C" w:rsidRPr="00C24D79" w:rsidRDefault="00FB0451" w:rsidP="00FB0451">
            <w:pPr>
              <w:spacing w:line="360" w:lineRule="auto"/>
              <w:rPr>
                <w:rFonts w:eastAsiaTheme="minorHAnsi"/>
                <w:b/>
                <w:bCs/>
                <w:color w:val="545551"/>
              </w:rPr>
            </w:pPr>
            <w:bookmarkStart w:id="2" w:name="didian"/>
            <w:r w:rsidRPr="00FB0451">
              <w:rPr>
                <w:rFonts w:ascii="等线" w:eastAsia="等线" w:hAnsi="Times New Roman"/>
                <w:b/>
                <w:bCs/>
                <w:color w:val="000000"/>
              </w:rPr>
              <w:t>Partner</w:t>
            </w:r>
            <w:r w:rsidRPr="00FB0451">
              <w:rPr>
                <w:rFonts w:ascii="等线" w:eastAsia="等线" w:hAnsi="Times New Roman"/>
                <w:b/>
                <w:bCs/>
                <w:color w:val="000000"/>
              </w:rPr>
              <w:t>·</w:t>
            </w:r>
            <w:r w:rsidRPr="00FB0451">
              <w:rPr>
                <w:rFonts w:ascii="等线" w:eastAsia="等线" w:hAnsi="Times New Roman"/>
                <w:b/>
                <w:bCs/>
                <w:color w:val="000000"/>
              </w:rPr>
              <w:t>Shanghai</w:t>
            </w:r>
            <w:bookmarkEnd w:id="2"/>
          </w:p>
          <w:p w14:paraId="6199424A" w14:textId="58DC38E5" w:rsidR="0049405C" w:rsidRPr="00C24D79" w:rsidRDefault="00FB0451" w:rsidP="00FB0451">
            <w:pPr>
              <w:spacing w:line="360" w:lineRule="auto"/>
              <w:rPr>
                <w:rFonts w:eastAsiaTheme="minorHAnsi"/>
                <w:color w:val="545551"/>
              </w:rPr>
            </w:pPr>
            <w:bookmarkStart w:id="3" w:name="dianhua"/>
            <w:r w:rsidRPr="00FB0451">
              <w:rPr>
                <w:rFonts w:ascii="等线" w:eastAsia="等线" w:hAnsi="Times New Roman"/>
                <w:color w:val="000000"/>
              </w:rPr>
              <w:t xml:space="preserve">+86 21 2208 1143 </w:t>
            </w:r>
            <w:bookmarkEnd w:id="3"/>
          </w:p>
          <w:p w14:paraId="4F910ACA" w14:textId="137F9551" w:rsidR="0049405C" w:rsidRPr="00C24D79" w:rsidRDefault="00FB0451" w:rsidP="00FB0451">
            <w:pPr>
              <w:spacing w:line="360" w:lineRule="auto"/>
              <w:rPr>
                <w:rFonts w:eastAsiaTheme="minorHAnsi"/>
                <w:color w:val="000000"/>
              </w:rPr>
            </w:pPr>
            <w:bookmarkStart w:id="4" w:name="youxiang"/>
            <w:r w:rsidRPr="00FB0451">
              <w:rPr>
                <w:rFonts w:ascii="等线" w:eastAsia="等线" w:hAnsi="Times New Roman"/>
                <w:color w:val="000000"/>
              </w:rPr>
              <w:t>lily.yan@fangdalaw.com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5A5D7C3B" w:rsidR="0049405C" w:rsidRPr="00C24D79" w:rsidRDefault="00FB0451"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4F73C643" wp14:editId="4701769E">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208FFC06" w:rsidR="009465FB" w:rsidRPr="00C24D79" w:rsidRDefault="00FB0451" w:rsidP="007177F3">
            <w:pPr>
              <w:rPr>
                <w:rFonts w:eastAsiaTheme="minorHAnsi"/>
                <w:color w:val="000000"/>
                <w:szCs w:val="21"/>
              </w:rPr>
            </w:pPr>
            <w:bookmarkStart w:id="6" w:name="zhiyelingyu"/>
            <w:r w:rsidRPr="00FB0451">
              <w:rPr>
                <w:rFonts w:ascii="等线" w:eastAsia="等线" w:hAnsi="Times New Roman"/>
                <w:color w:val="000000"/>
                <w:szCs w:val="21"/>
              </w:rPr>
              <w:t>LILY SPECIALISES IN APPLICATION FOR AND ACQUISITION OF FINANCIAL LICENSES IN CHINA, REGULATORY COMPLIANCE SERVICE IN FINANCIAL SECTORS SUCH AS INSURANCE AND ASSET MANAGEMENT, AS WELL AS LEGAL SERVICE IN CROSS BORDER M&amp;A AND EQUITY FINANCING.</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0699530" w14:textId="77777777" w:rsidR="00FB0451"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CF51E8A" w14:textId="77777777" w:rsidR="00FB0451" w:rsidRDefault="00FB0451" w:rsidP="00FB0451">
      <w:pPr>
        <w:pStyle w:val="af5"/>
        <w:spacing w:after="0" w:line="480" w:lineRule="auto"/>
        <w:rPr>
          <w:rFonts w:ascii="等线" w:eastAsia="等线" w:hAnsi="等线"/>
          <w:b/>
          <w:sz w:val="24"/>
        </w:rPr>
      </w:pPr>
      <w:r w:rsidRPr="00FB0451">
        <w:rPr>
          <w:rFonts w:ascii="等线" w:eastAsia="等线" w:hAnsi="等线"/>
          <w:b/>
          <w:sz w:val="24"/>
        </w:rPr>
        <w:t>REPRESENTATIVE MATTERS AND CASES</w:t>
      </w:r>
    </w:p>
    <w:p w14:paraId="1ADA53F3" w14:textId="77777777" w:rsidR="00FB0451" w:rsidRDefault="00FB0451" w:rsidP="00FB0451">
      <w:pPr>
        <w:pStyle w:val="af5"/>
        <w:spacing w:before="120"/>
        <w:rPr>
          <w:rFonts w:ascii="等线" w:eastAsia="等线" w:hAnsi="Times New Roman"/>
          <w:color w:val="000000"/>
        </w:rPr>
      </w:pPr>
      <w:r w:rsidRPr="00FB0451">
        <w:rPr>
          <w:rFonts w:ascii="等线" w:eastAsia="等线" w:hAnsi="Times New Roman"/>
          <w:color w:val="000000"/>
        </w:rPr>
        <w:t>Institution Set-up and M&amp;A</w:t>
      </w:r>
    </w:p>
    <w:p w14:paraId="4351BB37" w14:textId="77777777" w:rsidR="00FB0451" w:rsidRDefault="00FB0451" w:rsidP="00FB0451">
      <w:pPr>
        <w:pStyle w:val="af5"/>
        <w:numPr>
          <w:ilvl w:val="0"/>
          <w:numId w:val="4"/>
        </w:numPr>
        <w:spacing w:before="120"/>
        <w:ind w:left="690" w:hanging="240"/>
        <w:rPr>
          <w:rFonts w:ascii="等线" w:eastAsia="等线" w:hAnsi="Times New Roman"/>
          <w:color w:val="000000"/>
        </w:rPr>
      </w:pPr>
      <w:r w:rsidRPr="00FB0451">
        <w:rPr>
          <w:rFonts w:ascii="等线" w:eastAsia="等线" w:hAnsi="Times New Roman"/>
          <w:color w:val="000000"/>
        </w:rPr>
        <w:t>Advising Generali Group on the acquisition of the remaining 51% equity interest in its P&amp;C insurance joint venture with CNPC Capital in China</w:t>
      </w:r>
    </w:p>
    <w:p w14:paraId="72997FE2" w14:textId="77777777" w:rsidR="00FB0451" w:rsidRDefault="00FB0451" w:rsidP="00FB0451">
      <w:pPr>
        <w:pStyle w:val="af5"/>
        <w:numPr>
          <w:ilvl w:val="0"/>
          <w:numId w:val="5"/>
        </w:numPr>
        <w:spacing w:before="120"/>
        <w:ind w:left="690" w:hanging="240"/>
        <w:rPr>
          <w:rFonts w:ascii="等线" w:eastAsia="等线" w:hAnsi="Times New Roman"/>
          <w:color w:val="000000"/>
        </w:rPr>
      </w:pPr>
      <w:r w:rsidRPr="00FB0451">
        <w:rPr>
          <w:rFonts w:ascii="等线" w:eastAsia="等线" w:hAnsi="Times New Roman"/>
          <w:color w:val="000000"/>
        </w:rPr>
        <w:t>Advising CICC on its investment in and establishment of National Pension Insurance Company Ltd., which is the largest pension insurer in China in terms of capital</w:t>
      </w:r>
    </w:p>
    <w:p w14:paraId="040F50FF" w14:textId="77777777" w:rsidR="00FB0451" w:rsidRDefault="00FB0451" w:rsidP="00FB0451">
      <w:pPr>
        <w:pStyle w:val="af5"/>
        <w:numPr>
          <w:ilvl w:val="0"/>
          <w:numId w:val="6"/>
        </w:numPr>
        <w:spacing w:before="120"/>
        <w:ind w:left="690" w:hanging="240"/>
        <w:rPr>
          <w:rFonts w:ascii="等线" w:eastAsia="等线" w:hAnsi="Times New Roman"/>
          <w:color w:val="000000"/>
        </w:rPr>
      </w:pPr>
      <w:r w:rsidRPr="00FB0451">
        <w:rPr>
          <w:rFonts w:ascii="等线" w:eastAsia="等线" w:hAnsi="Times New Roman"/>
          <w:color w:val="000000"/>
        </w:rPr>
        <w:t>Advising Ping An Life Insurance on its acquisition of the majority stakes in six Raffles City real estate projects developed by CapitaLand in China, with a total investment of RMB33 billion</w:t>
      </w:r>
    </w:p>
    <w:p w14:paraId="648F6C29" w14:textId="77777777" w:rsidR="00FB0451" w:rsidRDefault="00FB0451" w:rsidP="00FB0451">
      <w:pPr>
        <w:pStyle w:val="af5"/>
        <w:numPr>
          <w:ilvl w:val="0"/>
          <w:numId w:val="7"/>
        </w:numPr>
        <w:spacing w:before="120"/>
        <w:ind w:left="690" w:hanging="240"/>
        <w:rPr>
          <w:rFonts w:ascii="等线" w:eastAsia="等线" w:hAnsi="Times New Roman"/>
          <w:color w:val="000000"/>
        </w:rPr>
      </w:pPr>
      <w:r w:rsidRPr="00FB0451">
        <w:rPr>
          <w:rFonts w:ascii="等线" w:eastAsia="等线" w:hAnsi="Times New Roman"/>
          <w:color w:val="000000"/>
        </w:rPr>
        <w:t>Advising a consortium on its proposed strategic investment in Dajia Insurance Group (previously known as Anbang Insurance), which involved investments in multiple licensed institutions including life insurer, P&amp;C insurer, pension insurer, insurance asset manager and intermediaries</w:t>
      </w:r>
    </w:p>
    <w:p w14:paraId="159566A0" w14:textId="77777777" w:rsidR="00FB0451" w:rsidRDefault="00FB0451" w:rsidP="00FB0451">
      <w:pPr>
        <w:pStyle w:val="af5"/>
        <w:numPr>
          <w:ilvl w:val="0"/>
          <w:numId w:val="8"/>
        </w:numPr>
        <w:spacing w:before="120"/>
        <w:ind w:left="690" w:hanging="240"/>
        <w:rPr>
          <w:rFonts w:ascii="等线" w:eastAsia="等线" w:hAnsi="Times New Roman"/>
          <w:color w:val="000000"/>
        </w:rPr>
      </w:pPr>
      <w:r w:rsidRPr="00FB0451">
        <w:rPr>
          <w:rFonts w:ascii="等线" w:eastAsia="等线" w:hAnsi="Times New Roman"/>
          <w:color w:val="000000"/>
        </w:rPr>
        <w:t xml:space="preserve">Advising BlackRock on its establishment of BlackRock CCB Wealth Management Co., Ltd. with CCB Wealth Management Co., Ltd. and an affiliate of Temasek </w:t>
      </w:r>
      <w:r w:rsidRPr="00FB0451">
        <w:rPr>
          <w:rFonts w:ascii="等线" w:eastAsia="等线" w:hAnsi="Times New Roman"/>
          <w:color w:val="000000"/>
        </w:rPr>
        <w:t>–</w:t>
      </w:r>
      <w:r w:rsidRPr="00FB0451">
        <w:rPr>
          <w:rFonts w:ascii="等线" w:eastAsia="等线" w:hAnsi="Times New Roman"/>
          <w:color w:val="000000"/>
        </w:rPr>
        <w:t xml:space="preserve"> the joint venture became the first Sino-US wealth management company in China</w:t>
      </w:r>
    </w:p>
    <w:p w14:paraId="6DFF99FF" w14:textId="77777777" w:rsidR="00FB0451" w:rsidRDefault="00FB0451" w:rsidP="00FB0451">
      <w:pPr>
        <w:pStyle w:val="af5"/>
        <w:numPr>
          <w:ilvl w:val="0"/>
          <w:numId w:val="9"/>
        </w:numPr>
        <w:spacing w:before="120"/>
        <w:ind w:left="690" w:hanging="240"/>
        <w:rPr>
          <w:rFonts w:ascii="等线" w:eastAsia="等线" w:hAnsi="Times New Roman"/>
          <w:color w:val="000000"/>
        </w:rPr>
      </w:pPr>
      <w:r w:rsidRPr="00FB0451">
        <w:rPr>
          <w:rFonts w:ascii="等线" w:eastAsia="等线" w:hAnsi="Times New Roman"/>
          <w:color w:val="000000"/>
        </w:rPr>
        <w:t xml:space="preserve">Advising BlackRock on its establishment of a mutual fund manager in China </w:t>
      </w:r>
      <w:r w:rsidRPr="00FB0451">
        <w:rPr>
          <w:rFonts w:ascii="等线" w:eastAsia="等线" w:hAnsi="Times New Roman"/>
          <w:color w:val="000000"/>
        </w:rPr>
        <w:t>–</w:t>
      </w:r>
      <w:r w:rsidRPr="00FB0451">
        <w:rPr>
          <w:rFonts w:ascii="等线" w:eastAsia="等线" w:hAnsi="Times New Roman"/>
          <w:color w:val="000000"/>
        </w:rPr>
        <w:t xml:space="preserve"> the new company became the first wholly foreign-owned mutual fund manager in China</w:t>
      </w:r>
    </w:p>
    <w:p w14:paraId="54AA2852" w14:textId="77777777" w:rsidR="00FB0451" w:rsidRDefault="00FB0451" w:rsidP="00FB0451">
      <w:pPr>
        <w:pStyle w:val="af5"/>
        <w:numPr>
          <w:ilvl w:val="0"/>
          <w:numId w:val="10"/>
        </w:numPr>
        <w:spacing w:before="120"/>
        <w:ind w:left="690" w:hanging="240"/>
        <w:rPr>
          <w:rFonts w:ascii="等线" w:eastAsia="等线" w:hAnsi="Times New Roman"/>
          <w:color w:val="000000"/>
        </w:rPr>
      </w:pPr>
      <w:r w:rsidRPr="00FB0451">
        <w:rPr>
          <w:rFonts w:ascii="等线" w:eastAsia="等线" w:hAnsi="Times New Roman"/>
          <w:color w:val="000000"/>
        </w:rPr>
        <w:t>Advising Morgan Stanley on the capital increase in its Sino-foreign securities joint-venture in China</w:t>
      </w:r>
    </w:p>
    <w:p w14:paraId="63A91BE5" w14:textId="77777777" w:rsidR="00FB0451" w:rsidRDefault="00FB0451" w:rsidP="00FB0451">
      <w:pPr>
        <w:pStyle w:val="af5"/>
        <w:numPr>
          <w:ilvl w:val="0"/>
          <w:numId w:val="11"/>
        </w:numPr>
        <w:spacing w:before="120"/>
        <w:ind w:left="690" w:hanging="240"/>
        <w:rPr>
          <w:rFonts w:ascii="等线" w:eastAsia="等线" w:hAnsi="Times New Roman"/>
          <w:color w:val="000000"/>
        </w:rPr>
      </w:pPr>
      <w:r w:rsidRPr="00FB0451">
        <w:rPr>
          <w:rFonts w:ascii="等线" w:eastAsia="等线" w:hAnsi="Times New Roman"/>
          <w:color w:val="000000"/>
        </w:rPr>
        <w:t>Advising British Petroleum on its multiple joint ventures with a private group in China</w:t>
      </w:r>
    </w:p>
    <w:p w14:paraId="01D877CE" w14:textId="77777777" w:rsidR="00FB0451" w:rsidRDefault="00FB0451" w:rsidP="00FB0451">
      <w:pPr>
        <w:pStyle w:val="af5"/>
        <w:numPr>
          <w:ilvl w:val="0"/>
          <w:numId w:val="12"/>
        </w:numPr>
        <w:spacing w:before="120"/>
        <w:ind w:left="690" w:hanging="240"/>
        <w:rPr>
          <w:rFonts w:ascii="等线" w:eastAsia="等线" w:hAnsi="Times New Roman"/>
          <w:color w:val="000000"/>
        </w:rPr>
      </w:pPr>
      <w:r w:rsidRPr="00FB0451">
        <w:rPr>
          <w:rFonts w:ascii="等线" w:eastAsia="等线" w:hAnsi="Times New Roman"/>
          <w:color w:val="000000"/>
        </w:rPr>
        <w:t>Advising Solvay on its joint venture with Sinopec in China, operating business of specialty materials for oil and gas fields</w:t>
      </w:r>
    </w:p>
    <w:p w14:paraId="35A8C3AB" w14:textId="77777777" w:rsidR="00FB0451" w:rsidRDefault="00FB0451" w:rsidP="00FB0451">
      <w:pPr>
        <w:pStyle w:val="af5"/>
        <w:spacing w:before="120"/>
        <w:rPr>
          <w:rFonts w:ascii="等线" w:eastAsia="等线" w:hAnsi="Times New Roman"/>
          <w:color w:val="000000"/>
        </w:rPr>
      </w:pPr>
      <w:r w:rsidRPr="00FB0451">
        <w:rPr>
          <w:rFonts w:ascii="等线" w:eastAsia="等线" w:hAnsi="Times New Roman"/>
          <w:color w:val="000000"/>
        </w:rPr>
        <w:t>Outbound Investment and Cooperation</w:t>
      </w:r>
    </w:p>
    <w:p w14:paraId="60BFA8BA" w14:textId="77777777" w:rsidR="00FB0451" w:rsidRDefault="00FB0451" w:rsidP="00FB0451">
      <w:pPr>
        <w:pStyle w:val="af5"/>
        <w:numPr>
          <w:ilvl w:val="0"/>
          <w:numId w:val="13"/>
        </w:numPr>
        <w:spacing w:before="120"/>
        <w:ind w:left="690" w:hanging="240"/>
        <w:rPr>
          <w:rFonts w:ascii="等线" w:eastAsia="等线" w:hAnsi="Times New Roman"/>
          <w:color w:val="000000"/>
        </w:rPr>
      </w:pPr>
      <w:r w:rsidRPr="00FB0451">
        <w:rPr>
          <w:rFonts w:ascii="等线" w:eastAsia="等线" w:hAnsi="Times New Roman"/>
          <w:color w:val="000000"/>
        </w:rPr>
        <w:t>Advising a Fintech group on its international expansion of online financial business in various jurisdictions</w:t>
      </w:r>
    </w:p>
    <w:p w14:paraId="5F9B68CB" w14:textId="77777777" w:rsidR="00FB0451" w:rsidRDefault="00FB0451" w:rsidP="00FB0451">
      <w:pPr>
        <w:pStyle w:val="af5"/>
        <w:numPr>
          <w:ilvl w:val="0"/>
          <w:numId w:val="14"/>
        </w:numPr>
        <w:spacing w:before="120"/>
        <w:ind w:left="690" w:hanging="240"/>
        <w:rPr>
          <w:rFonts w:ascii="等线" w:eastAsia="等线" w:hAnsi="Times New Roman"/>
          <w:color w:val="000000"/>
        </w:rPr>
      </w:pPr>
      <w:r w:rsidRPr="00FB0451">
        <w:rPr>
          <w:rFonts w:ascii="等线" w:eastAsia="等线" w:hAnsi="Times New Roman"/>
          <w:color w:val="000000"/>
        </w:rPr>
        <w:t>Advising a Fortune 500 private group on its proposed investments in European financial institutions, including an acquisition of a majority stake in private insurers, a public acquisition and privatisation of a listed insurer, and an acquisition of a bank and a distressed asset disposal platform via bidding process</w:t>
      </w:r>
    </w:p>
    <w:p w14:paraId="501DC125" w14:textId="77777777" w:rsidR="00FB0451" w:rsidRDefault="00FB0451" w:rsidP="00FB0451">
      <w:pPr>
        <w:pStyle w:val="af5"/>
        <w:numPr>
          <w:ilvl w:val="0"/>
          <w:numId w:val="15"/>
        </w:numPr>
        <w:spacing w:before="120"/>
        <w:ind w:left="690" w:hanging="240"/>
        <w:rPr>
          <w:rFonts w:ascii="等线" w:eastAsia="等线" w:hAnsi="Times New Roman"/>
          <w:color w:val="000000"/>
        </w:rPr>
      </w:pPr>
      <w:r w:rsidRPr="00FB0451">
        <w:rPr>
          <w:rFonts w:ascii="等线" w:eastAsia="等线" w:hAnsi="Times New Roman"/>
          <w:color w:val="000000"/>
        </w:rPr>
        <w:t>Advising a central State-owned enterprise on its proposed acquisition of offshore wind turbine business overseas</w:t>
      </w:r>
    </w:p>
    <w:p w14:paraId="636F98F9" w14:textId="77777777" w:rsidR="00FB0451" w:rsidRDefault="00FB0451" w:rsidP="00FB0451">
      <w:pPr>
        <w:pStyle w:val="af5"/>
        <w:spacing w:before="120"/>
        <w:rPr>
          <w:rFonts w:ascii="等线" w:eastAsia="等线" w:hAnsi="Times New Roman"/>
          <w:color w:val="000000"/>
        </w:rPr>
      </w:pPr>
      <w:r w:rsidRPr="00FB0451">
        <w:rPr>
          <w:rFonts w:ascii="等线" w:eastAsia="等线" w:hAnsi="Times New Roman"/>
          <w:color w:val="000000"/>
        </w:rPr>
        <w:t>Regulatory Service</w:t>
      </w:r>
    </w:p>
    <w:p w14:paraId="5A112096" w14:textId="77777777" w:rsidR="00FB0451" w:rsidRDefault="00FB0451" w:rsidP="00FB0451">
      <w:pPr>
        <w:pStyle w:val="af5"/>
        <w:numPr>
          <w:ilvl w:val="0"/>
          <w:numId w:val="16"/>
        </w:numPr>
        <w:spacing w:before="120"/>
        <w:ind w:left="690" w:hanging="240"/>
        <w:rPr>
          <w:rFonts w:ascii="等线" w:eastAsia="等线" w:hAnsi="Times New Roman"/>
          <w:color w:val="000000"/>
        </w:rPr>
      </w:pPr>
      <w:r w:rsidRPr="00FB0451">
        <w:rPr>
          <w:rFonts w:ascii="等线" w:eastAsia="等线" w:hAnsi="Times New Roman"/>
          <w:color w:val="000000"/>
        </w:rPr>
        <w:t>Assisting Insurance Association of China and multiple insurance institutions in the research and formulation of industrial guidelines, Q&amp;As and firm policies</w:t>
      </w:r>
    </w:p>
    <w:p w14:paraId="079CCA9F" w14:textId="77777777" w:rsidR="00FB0451" w:rsidRDefault="00FB0451" w:rsidP="00FB0451">
      <w:pPr>
        <w:pStyle w:val="af5"/>
        <w:numPr>
          <w:ilvl w:val="0"/>
          <w:numId w:val="17"/>
        </w:numPr>
        <w:spacing w:before="120"/>
        <w:ind w:left="690" w:hanging="240"/>
        <w:rPr>
          <w:rFonts w:ascii="等线" w:eastAsia="等线" w:hAnsi="Times New Roman"/>
          <w:color w:val="000000"/>
        </w:rPr>
      </w:pPr>
      <w:r w:rsidRPr="00FB0451">
        <w:rPr>
          <w:rFonts w:ascii="等线" w:eastAsia="等线" w:hAnsi="Times New Roman"/>
          <w:color w:val="000000"/>
        </w:rPr>
        <w:t>Assisting Shanghai Insurance Exchange in formulating and polishing the English version of rules and agreements for Shanghai</w:t>
      </w:r>
      <w:r w:rsidRPr="00FB0451">
        <w:rPr>
          <w:rFonts w:ascii="等线" w:eastAsia="等线" w:hAnsi="Times New Roman"/>
          <w:color w:val="000000"/>
        </w:rPr>
        <w:t>’</w:t>
      </w:r>
      <w:r w:rsidRPr="00FB0451">
        <w:rPr>
          <w:rFonts w:ascii="等线" w:eastAsia="等线" w:hAnsi="Times New Roman"/>
          <w:color w:val="000000"/>
        </w:rPr>
        <w:t xml:space="preserve">s </w:t>
      </w:r>
      <w:r w:rsidRPr="00FB0451">
        <w:rPr>
          <w:rFonts w:ascii="等线" w:eastAsia="等线" w:hAnsi="Times New Roman"/>
          <w:color w:val="000000"/>
        </w:rPr>
        <w:t>“</w:t>
      </w:r>
      <w:r w:rsidRPr="00FB0451">
        <w:rPr>
          <w:rFonts w:ascii="等线" w:eastAsia="等线" w:hAnsi="Times New Roman"/>
          <w:color w:val="000000"/>
        </w:rPr>
        <w:t>International Board</w:t>
      </w:r>
      <w:r w:rsidRPr="00FB0451">
        <w:rPr>
          <w:rFonts w:ascii="等线" w:eastAsia="等线" w:hAnsi="Times New Roman"/>
          <w:color w:val="000000"/>
        </w:rPr>
        <w:t>”</w:t>
      </w:r>
      <w:r w:rsidRPr="00FB0451">
        <w:rPr>
          <w:rFonts w:ascii="等线" w:eastAsia="等线" w:hAnsi="Times New Roman"/>
          <w:color w:val="000000"/>
        </w:rPr>
        <w:t xml:space="preserve"> for reinsurance trading</w:t>
      </w:r>
    </w:p>
    <w:p w14:paraId="26CA5906" w14:textId="77777777" w:rsidR="00FB0451" w:rsidRDefault="00FB0451" w:rsidP="00FB0451">
      <w:pPr>
        <w:pStyle w:val="af5"/>
        <w:numPr>
          <w:ilvl w:val="0"/>
          <w:numId w:val="18"/>
        </w:numPr>
        <w:spacing w:before="120"/>
        <w:ind w:left="690" w:hanging="240"/>
        <w:rPr>
          <w:rFonts w:ascii="等线" w:eastAsia="等线" w:hAnsi="Times New Roman"/>
          <w:color w:val="000000"/>
        </w:rPr>
      </w:pPr>
      <w:r w:rsidRPr="00FB0451">
        <w:rPr>
          <w:rFonts w:ascii="等线" w:eastAsia="等线" w:hAnsi="Times New Roman"/>
          <w:color w:val="000000"/>
        </w:rPr>
        <w:t>Advising an insurer on its development of innovative cross-border auto insurance in the Greater Bay Area, which constituted the first batch of cross-border insurance products in China under pilot scheme</w:t>
      </w:r>
    </w:p>
    <w:p w14:paraId="5A1A697E" w14:textId="77777777" w:rsidR="00FB0451" w:rsidRDefault="00FB0451" w:rsidP="00FB0451">
      <w:pPr>
        <w:pStyle w:val="af5"/>
        <w:numPr>
          <w:ilvl w:val="0"/>
          <w:numId w:val="19"/>
        </w:numPr>
        <w:spacing w:before="120"/>
        <w:ind w:left="690" w:hanging="240"/>
        <w:rPr>
          <w:rFonts w:ascii="等线" w:eastAsia="等线" w:hAnsi="Times New Roman"/>
          <w:color w:val="000000"/>
        </w:rPr>
      </w:pPr>
      <w:r w:rsidRPr="00FB0451">
        <w:rPr>
          <w:rFonts w:ascii="等线" w:eastAsia="等线" w:hAnsi="Times New Roman"/>
          <w:color w:val="000000"/>
        </w:rPr>
        <w:t>Advising multiple insurance groups, insurers, and insurance intermediaries with regard to group management, corporate governance, related party transactions, insurance fund management &amp; investment and other compliance matters</w:t>
      </w:r>
    </w:p>
    <w:p w14:paraId="617D9E6F" w14:textId="77777777" w:rsidR="00FB0451" w:rsidRDefault="00FB0451" w:rsidP="00FB0451">
      <w:pPr>
        <w:pStyle w:val="af5"/>
        <w:numPr>
          <w:ilvl w:val="0"/>
          <w:numId w:val="20"/>
        </w:numPr>
        <w:spacing w:before="120"/>
        <w:ind w:left="690" w:hanging="240"/>
        <w:rPr>
          <w:rFonts w:ascii="等线" w:eastAsia="等线" w:hAnsi="Times New Roman"/>
          <w:color w:val="000000"/>
        </w:rPr>
      </w:pPr>
      <w:r w:rsidRPr="00FB0451">
        <w:rPr>
          <w:rFonts w:ascii="等线" w:eastAsia="等线" w:hAnsi="Times New Roman"/>
          <w:color w:val="000000"/>
        </w:rPr>
        <w:t>Advising multiple leading institutions about online distribution of insurance products and insurance tech cooperation etc.</w:t>
      </w:r>
    </w:p>
    <w:p w14:paraId="18136FB3" w14:textId="77777777" w:rsidR="00FB0451" w:rsidRDefault="00FB0451" w:rsidP="00FB0451">
      <w:pPr>
        <w:pStyle w:val="af5"/>
        <w:spacing w:after="0" w:line="480" w:lineRule="auto"/>
        <w:rPr>
          <w:rFonts w:ascii="等线" w:eastAsia="等线" w:hAnsi="等线"/>
          <w:b/>
          <w:sz w:val="24"/>
        </w:rPr>
      </w:pPr>
      <w:r w:rsidRPr="00FB0451">
        <w:rPr>
          <w:rFonts w:ascii="等线" w:eastAsia="等线" w:hAnsi="等线"/>
          <w:b/>
          <w:sz w:val="24"/>
        </w:rPr>
        <w:t>Education</w:t>
      </w:r>
    </w:p>
    <w:p w14:paraId="1696B1F5" w14:textId="77777777" w:rsidR="00FB0451" w:rsidRDefault="00FB0451" w:rsidP="00FB0451">
      <w:pPr>
        <w:pStyle w:val="af5"/>
        <w:numPr>
          <w:ilvl w:val="0"/>
          <w:numId w:val="21"/>
        </w:numPr>
        <w:spacing w:before="120"/>
        <w:ind w:left="690" w:hanging="240"/>
        <w:rPr>
          <w:rFonts w:ascii="等线" w:eastAsia="等线" w:hAnsi="Times New Roman"/>
          <w:color w:val="000000"/>
        </w:rPr>
      </w:pPr>
      <w:r w:rsidRPr="00FB0451">
        <w:rPr>
          <w:rFonts w:ascii="等线" w:eastAsia="等线" w:hAnsi="Times New Roman"/>
          <w:color w:val="000000"/>
        </w:rPr>
        <w:t>Fudan University, Master of Laws</w:t>
      </w:r>
    </w:p>
    <w:p w14:paraId="70AAFD34" w14:textId="77777777" w:rsidR="00FB0451" w:rsidRDefault="00FB0451" w:rsidP="00FB0451">
      <w:pPr>
        <w:pStyle w:val="af5"/>
        <w:numPr>
          <w:ilvl w:val="0"/>
          <w:numId w:val="22"/>
        </w:numPr>
        <w:spacing w:before="120"/>
        <w:ind w:left="690" w:hanging="240"/>
        <w:rPr>
          <w:rFonts w:ascii="等线" w:eastAsia="等线" w:hAnsi="Times New Roman"/>
          <w:color w:val="000000"/>
        </w:rPr>
      </w:pPr>
      <w:r w:rsidRPr="00FB0451">
        <w:rPr>
          <w:rFonts w:ascii="等线" w:eastAsia="等线" w:hAnsi="Times New Roman"/>
          <w:color w:val="000000"/>
        </w:rPr>
        <w:t>Shanghai Maritime University, LL.B (Maritime Laws)</w:t>
      </w:r>
    </w:p>
    <w:p w14:paraId="0D11239B" w14:textId="77777777" w:rsidR="00FB0451" w:rsidRDefault="00FB0451" w:rsidP="00FB0451">
      <w:pPr>
        <w:pStyle w:val="af5"/>
        <w:spacing w:after="0" w:line="480" w:lineRule="auto"/>
        <w:rPr>
          <w:rFonts w:ascii="等线" w:eastAsia="等线" w:hAnsi="等线"/>
          <w:b/>
          <w:sz w:val="24"/>
        </w:rPr>
      </w:pPr>
      <w:r w:rsidRPr="00FB0451">
        <w:rPr>
          <w:rFonts w:ascii="等线" w:eastAsia="等线" w:hAnsi="等线"/>
          <w:b/>
          <w:sz w:val="24"/>
        </w:rPr>
        <w:t>Professional Qualification</w:t>
      </w:r>
    </w:p>
    <w:p w14:paraId="0C4B9454" w14:textId="77777777" w:rsidR="00FB0451" w:rsidRDefault="00FB0451" w:rsidP="00FB0451">
      <w:pPr>
        <w:pStyle w:val="af5"/>
        <w:numPr>
          <w:ilvl w:val="0"/>
          <w:numId w:val="23"/>
        </w:numPr>
        <w:spacing w:before="120"/>
        <w:ind w:left="690" w:hanging="240"/>
        <w:rPr>
          <w:rFonts w:ascii="等线" w:eastAsia="等线" w:hAnsi="Times New Roman"/>
          <w:color w:val="000000"/>
        </w:rPr>
      </w:pPr>
      <w:r w:rsidRPr="00FB0451">
        <w:rPr>
          <w:rFonts w:ascii="等线" w:eastAsia="等线" w:hAnsi="Times New Roman"/>
          <w:color w:val="000000"/>
        </w:rPr>
        <w:t>Admitted to practice in the PRC</w:t>
      </w:r>
    </w:p>
    <w:p w14:paraId="0A1CA305" w14:textId="77777777" w:rsidR="00FB0451" w:rsidRDefault="00FB0451" w:rsidP="00FB0451">
      <w:pPr>
        <w:pStyle w:val="af5"/>
        <w:spacing w:after="0" w:line="480" w:lineRule="auto"/>
        <w:rPr>
          <w:rFonts w:ascii="等线" w:eastAsia="等线" w:hAnsi="等线"/>
          <w:b/>
          <w:sz w:val="24"/>
        </w:rPr>
      </w:pPr>
      <w:r w:rsidRPr="00FB0451">
        <w:rPr>
          <w:rFonts w:ascii="等线" w:eastAsia="等线" w:hAnsi="等线"/>
          <w:b/>
          <w:sz w:val="24"/>
        </w:rPr>
        <w:t>Professional Background</w:t>
      </w:r>
    </w:p>
    <w:p w14:paraId="1D203964" w14:textId="77777777" w:rsidR="00FB0451" w:rsidRDefault="00FB0451" w:rsidP="00FB0451">
      <w:pPr>
        <w:pStyle w:val="af5"/>
        <w:numPr>
          <w:ilvl w:val="0"/>
          <w:numId w:val="24"/>
        </w:numPr>
        <w:spacing w:before="120"/>
        <w:ind w:left="690" w:hanging="240"/>
        <w:rPr>
          <w:rFonts w:ascii="等线" w:eastAsia="等线" w:hAnsi="Times New Roman"/>
          <w:color w:val="000000"/>
        </w:rPr>
      </w:pPr>
      <w:r w:rsidRPr="00FB0451">
        <w:rPr>
          <w:rFonts w:ascii="等线" w:eastAsia="等线" w:hAnsi="Times New Roman"/>
          <w:color w:val="000000"/>
        </w:rPr>
        <w:t>Lily joined Fangda Partners in 2018. Before joining the firm, Lily worked at a Magic Circle firm and had multiple year working experience in Shanghai, Beijing and Hong Kong.</w:t>
      </w:r>
    </w:p>
    <w:p w14:paraId="76F38D4E" w14:textId="77777777" w:rsidR="00FB0451" w:rsidRDefault="00FB0451" w:rsidP="00FB0451">
      <w:pPr>
        <w:pStyle w:val="af5"/>
        <w:spacing w:after="0" w:line="480" w:lineRule="auto"/>
        <w:rPr>
          <w:rFonts w:ascii="等线" w:eastAsia="等线" w:hAnsi="等线"/>
          <w:b/>
          <w:sz w:val="24"/>
        </w:rPr>
      </w:pPr>
      <w:r w:rsidRPr="00FB0451">
        <w:rPr>
          <w:rFonts w:ascii="等线" w:eastAsia="等线" w:hAnsi="等线"/>
          <w:b/>
          <w:sz w:val="24"/>
        </w:rPr>
        <w:t>OTHER INFORMATION</w:t>
      </w:r>
    </w:p>
    <w:p w14:paraId="35626E1E" w14:textId="77777777" w:rsidR="00FB0451" w:rsidRDefault="00FB0451" w:rsidP="00FB0451">
      <w:pPr>
        <w:pStyle w:val="af5"/>
        <w:spacing w:after="0" w:line="480" w:lineRule="auto"/>
        <w:rPr>
          <w:rFonts w:ascii="等线" w:eastAsia="等线" w:hAnsi="等线"/>
          <w:b/>
          <w:sz w:val="24"/>
        </w:rPr>
      </w:pPr>
      <w:r w:rsidRPr="00FB0451">
        <w:rPr>
          <w:rFonts w:ascii="等线" w:eastAsia="等线" w:hAnsi="等线"/>
          <w:b/>
          <w:sz w:val="24"/>
        </w:rPr>
        <w:t>Honors and Awards</w:t>
      </w:r>
    </w:p>
    <w:p w14:paraId="113E6F4C" w14:textId="77777777" w:rsidR="00FB0451" w:rsidRDefault="00FB0451" w:rsidP="00FB0451">
      <w:pPr>
        <w:pStyle w:val="af5"/>
        <w:numPr>
          <w:ilvl w:val="0"/>
          <w:numId w:val="25"/>
        </w:numPr>
        <w:spacing w:before="120"/>
        <w:ind w:left="690" w:hanging="240"/>
        <w:rPr>
          <w:rFonts w:ascii="等线" w:eastAsia="等线" w:hAnsi="Times New Roman"/>
          <w:color w:val="000000"/>
        </w:rPr>
      </w:pPr>
      <w:r w:rsidRPr="00FB0451">
        <w:rPr>
          <w:rFonts w:ascii="等线" w:eastAsia="等线" w:hAnsi="Times New Roman"/>
          <w:color w:val="000000"/>
        </w:rPr>
        <w:t xml:space="preserve">Awarded as </w:t>
      </w:r>
      <w:r w:rsidRPr="00FB0451">
        <w:rPr>
          <w:rFonts w:ascii="等线" w:eastAsia="等线" w:hAnsi="Times New Roman"/>
          <w:color w:val="000000"/>
        </w:rPr>
        <w:t>“</w:t>
      </w:r>
      <w:r w:rsidRPr="00FB0451">
        <w:rPr>
          <w:rFonts w:ascii="等线" w:eastAsia="等线" w:hAnsi="Times New Roman"/>
          <w:color w:val="000000"/>
        </w:rPr>
        <w:t>Rising Star</w:t>
      </w:r>
      <w:r w:rsidRPr="00FB0451">
        <w:rPr>
          <w:rFonts w:ascii="等线" w:eastAsia="等线" w:hAnsi="Times New Roman"/>
          <w:color w:val="000000"/>
        </w:rPr>
        <w:t>”</w:t>
      </w:r>
      <w:r w:rsidRPr="00FB0451">
        <w:rPr>
          <w:rFonts w:ascii="等线" w:eastAsia="等线" w:hAnsi="Times New Roman"/>
          <w:color w:val="000000"/>
        </w:rPr>
        <w:t xml:space="preserve"> by Legal 500 in Asia Pacific insurance law sector in 2022 and 2023, respectively </w:t>
      </w:r>
    </w:p>
    <w:p w14:paraId="5567FC3C" w14:textId="7A607215" w:rsidR="00686369" w:rsidRPr="00FB0451" w:rsidRDefault="00FB0451" w:rsidP="00FB0451">
      <w:pPr>
        <w:pStyle w:val="af5"/>
        <w:numPr>
          <w:ilvl w:val="0"/>
          <w:numId w:val="26"/>
        </w:numPr>
        <w:spacing w:before="120"/>
        <w:ind w:left="690" w:hanging="240"/>
        <w:rPr>
          <w:rFonts w:ascii="等线" w:eastAsia="等线" w:hAnsi="Times New Roman"/>
          <w:color w:val="000000"/>
        </w:rPr>
      </w:pPr>
      <w:r w:rsidRPr="00FB0451">
        <w:rPr>
          <w:rFonts w:ascii="等线" w:eastAsia="等线" w:hAnsi="Times New Roman"/>
          <w:color w:val="000000"/>
        </w:rPr>
        <w:t xml:space="preserve">Awarded as </w:t>
      </w:r>
      <w:r w:rsidRPr="00FB0451">
        <w:rPr>
          <w:rFonts w:ascii="等线" w:eastAsia="等线" w:hAnsi="Times New Roman"/>
          <w:color w:val="000000"/>
        </w:rPr>
        <w:t>“</w:t>
      </w:r>
      <w:r w:rsidRPr="00FB0451">
        <w:rPr>
          <w:rFonts w:ascii="等线" w:eastAsia="等线" w:hAnsi="Times New Roman"/>
          <w:color w:val="000000"/>
        </w:rPr>
        <w:t>Next Generation Partner</w:t>
      </w:r>
      <w:r w:rsidRPr="00FB0451">
        <w:rPr>
          <w:rFonts w:ascii="等线" w:eastAsia="等线" w:hAnsi="Times New Roman"/>
          <w:color w:val="000000"/>
        </w:rPr>
        <w:t>”</w:t>
      </w:r>
      <w:r w:rsidRPr="00FB0451">
        <w:rPr>
          <w:rFonts w:ascii="等线" w:eastAsia="等线" w:hAnsi="Times New Roman"/>
          <w:color w:val="000000"/>
        </w:rPr>
        <w:t xml:space="preserve"> by Legal 500 in Asia Pacific insurance law sector in 2024 </w:t>
      </w:r>
    </w:p>
    <w:sectPr w:rsidR="00686369" w:rsidRPr="00FB0451"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0B7E0E"/>
    <w:multiLevelType w:val="singleLevel"/>
    <w:tmpl w:val="8824447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3DF7A02"/>
    <w:multiLevelType w:val="singleLevel"/>
    <w:tmpl w:val="989E504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400687B"/>
    <w:multiLevelType w:val="singleLevel"/>
    <w:tmpl w:val="73CA912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4" w15:restartNumberingAfterBreak="0">
    <w:nsid w:val="334B6EE2"/>
    <w:multiLevelType w:val="singleLevel"/>
    <w:tmpl w:val="9A18F8A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33D65DB3"/>
    <w:multiLevelType w:val="singleLevel"/>
    <w:tmpl w:val="968E357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35CF0DF6"/>
    <w:multiLevelType w:val="singleLevel"/>
    <w:tmpl w:val="63AAC52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38B23A36"/>
    <w:multiLevelType w:val="singleLevel"/>
    <w:tmpl w:val="2D8E01F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94705E5"/>
    <w:multiLevelType w:val="singleLevel"/>
    <w:tmpl w:val="E388631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43E31528"/>
    <w:multiLevelType w:val="singleLevel"/>
    <w:tmpl w:val="C7CECF2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A111F9A"/>
    <w:multiLevelType w:val="singleLevel"/>
    <w:tmpl w:val="C37265B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51C422C0"/>
    <w:multiLevelType w:val="singleLevel"/>
    <w:tmpl w:val="C208577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2BC47CC"/>
    <w:multiLevelType w:val="singleLevel"/>
    <w:tmpl w:val="445E4A0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9211331"/>
    <w:multiLevelType w:val="singleLevel"/>
    <w:tmpl w:val="BF5CE0E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D06056E"/>
    <w:multiLevelType w:val="singleLevel"/>
    <w:tmpl w:val="AAAE504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EB10664"/>
    <w:multiLevelType w:val="singleLevel"/>
    <w:tmpl w:val="D33E7F2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EFD5D77"/>
    <w:multiLevelType w:val="singleLevel"/>
    <w:tmpl w:val="AD0669E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8570D58"/>
    <w:multiLevelType w:val="singleLevel"/>
    <w:tmpl w:val="C208577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712D0FBC"/>
    <w:multiLevelType w:val="singleLevel"/>
    <w:tmpl w:val="6E2AC71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75481C73"/>
    <w:multiLevelType w:val="singleLevel"/>
    <w:tmpl w:val="3F56146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77EC6689"/>
    <w:multiLevelType w:val="singleLevel"/>
    <w:tmpl w:val="F59E4A8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8540447"/>
    <w:multiLevelType w:val="singleLevel"/>
    <w:tmpl w:val="84AE954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9033656"/>
    <w:multiLevelType w:val="singleLevel"/>
    <w:tmpl w:val="E3CA601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9295DA3"/>
    <w:multiLevelType w:val="singleLevel"/>
    <w:tmpl w:val="9AB0DE9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D822C40"/>
    <w:multiLevelType w:val="singleLevel"/>
    <w:tmpl w:val="F8BE5D86"/>
    <w:lvl w:ilvl="0">
      <w:start w:val="1"/>
      <w:numFmt w:val="bullet"/>
      <w:lvlText w:val=""/>
      <w:lvlJc w:val="left"/>
      <w:pPr>
        <w:tabs>
          <w:tab w:val="num" w:pos="200"/>
        </w:tabs>
        <w:ind w:left="200" w:hanging="200"/>
      </w:pPr>
      <w:rPr>
        <w:rFonts w:ascii="Wingdings" w:hAnsi="Wingdings" w:hint="default"/>
        <w:sz w:val="16"/>
      </w:rPr>
    </w:lvl>
  </w:abstractNum>
  <w:num w:numId="1">
    <w:abstractNumId w:val="3"/>
  </w:num>
  <w:num w:numId="2">
    <w:abstractNumId w:val="9"/>
  </w:num>
  <w:num w:numId="3">
    <w:abstractNumId w:val="21"/>
  </w:num>
  <w:num w:numId="4">
    <w:abstractNumId w:val="4"/>
  </w:num>
  <w:num w:numId="5">
    <w:abstractNumId w:val="25"/>
  </w:num>
  <w:num w:numId="6">
    <w:abstractNumId w:val="8"/>
  </w:num>
  <w:num w:numId="7">
    <w:abstractNumId w:val="6"/>
  </w:num>
  <w:num w:numId="8">
    <w:abstractNumId w:val="0"/>
  </w:num>
  <w:num w:numId="9">
    <w:abstractNumId w:val="24"/>
  </w:num>
  <w:num w:numId="10">
    <w:abstractNumId w:val="20"/>
  </w:num>
  <w:num w:numId="11">
    <w:abstractNumId w:val="2"/>
  </w:num>
  <w:num w:numId="12">
    <w:abstractNumId w:val="11"/>
  </w:num>
  <w:num w:numId="13">
    <w:abstractNumId w:val="10"/>
  </w:num>
  <w:num w:numId="14">
    <w:abstractNumId w:val="5"/>
  </w:num>
  <w:num w:numId="15">
    <w:abstractNumId w:val="1"/>
  </w:num>
  <w:num w:numId="16">
    <w:abstractNumId w:val="23"/>
  </w:num>
  <w:num w:numId="17">
    <w:abstractNumId w:val="17"/>
  </w:num>
  <w:num w:numId="18">
    <w:abstractNumId w:val="19"/>
  </w:num>
  <w:num w:numId="19">
    <w:abstractNumId w:val="22"/>
  </w:num>
  <w:num w:numId="20">
    <w:abstractNumId w:val="16"/>
  </w:num>
  <w:num w:numId="21">
    <w:abstractNumId w:val="14"/>
  </w:num>
  <w:num w:numId="22">
    <w:abstractNumId w:val="15"/>
  </w:num>
  <w:num w:numId="23">
    <w:abstractNumId w:val="13"/>
  </w:num>
  <w:num w:numId="24">
    <w:abstractNumId w:val="7"/>
  </w:num>
  <w:num w:numId="25">
    <w:abstractNumId w:val="12"/>
  </w:num>
  <w:num w:numId="2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0451"/>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B0451"/>
    <w:pPr>
      <w:spacing w:after="120"/>
    </w:pPr>
  </w:style>
  <w:style w:type="character" w:customStyle="1" w:styleId="af6">
    <w:name w:val="正文文本 字符"/>
    <w:basedOn w:val="a0"/>
    <w:link w:val="af5"/>
    <w:uiPriority w:val="99"/>
    <w:rsid w:val="00FB0451"/>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E449BA-ADE7-4B96-976A-4492B4FB2C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588</Words>
  <Characters>3355</Characters>
  <Application>Microsoft Office Word</Application>
  <DocSecurity>0</DocSecurity>
  <Lines>27</Lines>
  <Paragraphs>7</Paragraphs>
  <ScaleCrop>false</ScaleCrop>
  <Company/>
  <LinksUpToDate>false</LinksUpToDate>
  <CharactersWithSpaces>3936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2026-06-06T02:43:00Z</dcterms:created>
  <dcterms:modified xsi:type="dcterms:W3CDTF">2026-06-06T02:43:00Z</dcterms:modified>
</cp:coreProperties>
</file>