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1F59013" w:rsidR="0049405C" w:rsidRPr="00C24D79" w:rsidRDefault="00F36CD4" w:rsidP="00F36CD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36CD4">
              <w:rPr>
                <w:rFonts w:ascii="等线" w:eastAsia="等线" w:hAnsi="Times New Roman"/>
                <w:b/>
                <w:color w:val="000000"/>
                <w:sz w:val="48"/>
              </w:rPr>
              <w:t>BLAKE WANG</w:t>
            </w:r>
            <w:bookmarkEnd w:id="0"/>
          </w:p>
          <w:p w14:paraId="706EB16B" w14:textId="14A4D556" w:rsidR="0049405C" w:rsidRPr="00C24D79" w:rsidRDefault="00F36CD4" w:rsidP="00F36CD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36CD4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36CD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36CD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2991312" w:rsidR="0049405C" w:rsidRPr="00C24D79" w:rsidRDefault="00F36CD4" w:rsidP="00F36CD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36CD4">
              <w:rPr>
                <w:rFonts w:ascii="等线" w:eastAsia="等线" w:hAnsi="Times New Roman"/>
                <w:color w:val="000000"/>
              </w:rPr>
              <w:t xml:space="preserve">+86 21 2208 1044 </w:t>
            </w:r>
            <w:bookmarkEnd w:id="3"/>
          </w:p>
          <w:p w14:paraId="4F910ACA" w14:textId="157D5051" w:rsidR="0049405C" w:rsidRPr="00C24D79" w:rsidRDefault="00F36CD4" w:rsidP="00F36CD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36CD4">
              <w:rPr>
                <w:rFonts w:ascii="等线" w:eastAsia="等线" w:hAnsi="Times New Roman"/>
                <w:color w:val="000000"/>
              </w:rPr>
              <w:t>blake.wang@fangdalaw.com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134A599" w:rsidR="0049405C" w:rsidRPr="00C24D79" w:rsidRDefault="00F36CD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BC1CF33" wp14:editId="7055F9B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37EDE70" w:rsidR="009465FB" w:rsidRPr="00C24D79" w:rsidRDefault="00F36CD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36CD4">
              <w:rPr>
                <w:rFonts w:ascii="等线" w:eastAsia="等线" w:hAnsi="Times New Roman"/>
                <w:color w:val="000000"/>
                <w:szCs w:val="21"/>
              </w:rPr>
              <w:t>BLAKE SPECIALISES IN FINANCIAL REGULATORY AND COMPLIANCE, ASSET MANAGEMENT, M&amp;A,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657C2E4" w14:textId="77777777" w:rsidR="00F36CD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1D84F68" w14:textId="77777777" w:rsidR="00F36CD4" w:rsidRDefault="00F36CD4" w:rsidP="00F36CD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36CD4">
        <w:rPr>
          <w:rFonts w:ascii="等线" w:eastAsia="等线" w:hAnsi="等线"/>
          <w:b/>
          <w:sz w:val="24"/>
        </w:rPr>
        <w:t>REPRESENTATIVE MATTERS AND CASES</w:t>
      </w:r>
    </w:p>
    <w:p w14:paraId="38185D04" w14:textId="77777777" w:rsidR="00F36CD4" w:rsidRDefault="00F36CD4" w:rsidP="00F36CD4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4DD2389" w14:textId="77777777" w:rsidR="00F36CD4" w:rsidRDefault="00F36CD4" w:rsidP="00F36CD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CD4">
        <w:rPr>
          <w:rFonts w:ascii="等线" w:eastAsia="等线" w:hAnsi="Times New Roman"/>
          <w:color w:val="000000"/>
        </w:rPr>
        <w:t>Advised international financial institutions on establishing or investing in PRC entities</w:t>
      </w:r>
    </w:p>
    <w:p w14:paraId="4E7A9457" w14:textId="77777777" w:rsidR="00F36CD4" w:rsidRDefault="00F36CD4" w:rsidP="00F36CD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CD4">
        <w:rPr>
          <w:rFonts w:ascii="等线" w:eastAsia="等线" w:hAnsi="Times New Roman"/>
          <w:color w:val="000000"/>
        </w:rPr>
        <w:t>Advised asset managers and proprietary trading firms on accessing financial markets and investors</w:t>
      </w:r>
    </w:p>
    <w:p w14:paraId="76DA2C00" w14:textId="77777777" w:rsidR="00F36CD4" w:rsidRDefault="00F36CD4" w:rsidP="00F36CD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CD4">
        <w:rPr>
          <w:rFonts w:ascii="等线" w:eastAsia="等线" w:hAnsi="Times New Roman"/>
          <w:color w:val="000000"/>
        </w:rPr>
        <w:t>Advised foreign invested enterprises on general corporate issues</w:t>
      </w:r>
    </w:p>
    <w:p w14:paraId="15482C76" w14:textId="77777777" w:rsidR="00F36CD4" w:rsidRDefault="00F36CD4" w:rsidP="00F36CD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36CD4">
        <w:rPr>
          <w:rFonts w:ascii="等线" w:eastAsia="等线" w:hAnsi="等线"/>
          <w:b/>
          <w:sz w:val="24"/>
        </w:rPr>
        <w:t>Education</w:t>
      </w:r>
    </w:p>
    <w:p w14:paraId="79434908" w14:textId="77777777" w:rsidR="00F36CD4" w:rsidRDefault="00F36CD4" w:rsidP="00F36CD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CD4">
        <w:rPr>
          <w:rFonts w:ascii="等线" w:eastAsia="等线" w:hAnsi="Times New Roman"/>
          <w:color w:val="000000"/>
        </w:rPr>
        <w:t>Zhejiang University, B.A.</w:t>
      </w:r>
    </w:p>
    <w:p w14:paraId="3D3766A9" w14:textId="77777777" w:rsidR="00F36CD4" w:rsidRDefault="00F36CD4" w:rsidP="00F36CD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CD4">
        <w:rPr>
          <w:rFonts w:ascii="等线" w:eastAsia="等线" w:hAnsi="Times New Roman"/>
          <w:color w:val="000000"/>
        </w:rPr>
        <w:t>Peking University, LL.M.</w:t>
      </w:r>
    </w:p>
    <w:p w14:paraId="3A5EE139" w14:textId="77777777" w:rsidR="00F36CD4" w:rsidRDefault="00F36CD4" w:rsidP="00F36CD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CD4">
        <w:rPr>
          <w:rFonts w:ascii="等线" w:eastAsia="等线" w:hAnsi="Times New Roman"/>
          <w:color w:val="000000"/>
        </w:rPr>
        <w:t>Peking University, J.D.</w:t>
      </w:r>
    </w:p>
    <w:p w14:paraId="2A934599" w14:textId="77777777" w:rsidR="00F36CD4" w:rsidRDefault="00F36CD4" w:rsidP="00F36CD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36CD4">
        <w:rPr>
          <w:rFonts w:ascii="等线" w:eastAsia="等线" w:hAnsi="等线"/>
          <w:b/>
          <w:sz w:val="24"/>
        </w:rPr>
        <w:t>Professional Qualification</w:t>
      </w:r>
    </w:p>
    <w:p w14:paraId="05F84037" w14:textId="77777777" w:rsidR="00F36CD4" w:rsidRDefault="00F36CD4" w:rsidP="00F36CD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CD4">
        <w:rPr>
          <w:rFonts w:ascii="等线" w:eastAsia="等线" w:hAnsi="Times New Roman"/>
          <w:color w:val="000000"/>
        </w:rPr>
        <w:t>Admitted to practice in the PRC</w:t>
      </w:r>
    </w:p>
    <w:p w14:paraId="54BFC640" w14:textId="77777777" w:rsidR="00F36CD4" w:rsidRDefault="00F36CD4" w:rsidP="00F36CD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36CD4">
        <w:rPr>
          <w:rFonts w:ascii="等线" w:eastAsia="等线" w:hAnsi="等线"/>
          <w:b/>
          <w:sz w:val="24"/>
        </w:rPr>
        <w:t>Professional Background</w:t>
      </w:r>
    </w:p>
    <w:p w14:paraId="5567FC3C" w14:textId="5C25593E" w:rsidR="00686369" w:rsidRPr="00F36CD4" w:rsidRDefault="00F36CD4" w:rsidP="00F36CD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36CD4">
        <w:rPr>
          <w:rFonts w:ascii="等线" w:eastAsia="等线" w:hAnsi="Times New Roman"/>
          <w:color w:val="000000"/>
        </w:rPr>
        <w:t>Before joining Fangda, Blake worked for a leading PRC firm in its financial regulatory and M&amp;A teams. Blake also worked at the head office of Bank of China from 2010 to 2011.</w:t>
      </w:r>
    </w:p>
    <w:sectPr w:rsidR="00686369" w:rsidRPr="00F36CD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D6479"/>
    <w:multiLevelType w:val="singleLevel"/>
    <w:tmpl w:val="A74E04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6E064C"/>
    <w:multiLevelType w:val="singleLevel"/>
    <w:tmpl w:val="C4104A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A250B4"/>
    <w:multiLevelType w:val="singleLevel"/>
    <w:tmpl w:val="95264B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6F17A1"/>
    <w:multiLevelType w:val="singleLevel"/>
    <w:tmpl w:val="5FE688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FA83560"/>
    <w:multiLevelType w:val="singleLevel"/>
    <w:tmpl w:val="3FBA24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47E67576"/>
    <w:multiLevelType w:val="singleLevel"/>
    <w:tmpl w:val="3FBA24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C952F01"/>
    <w:multiLevelType w:val="singleLevel"/>
    <w:tmpl w:val="27AA0D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F91349E"/>
    <w:multiLevelType w:val="singleLevel"/>
    <w:tmpl w:val="CBE0DC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9294392"/>
    <w:multiLevelType w:val="singleLevel"/>
    <w:tmpl w:val="20441F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8"/>
  </w:num>
  <w:num w:numId="5">
    <w:abstractNumId w:val="0"/>
  </w:num>
  <w:num w:numId="6">
    <w:abstractNumId w:val="2"/>
  </w:num>
  <w:num w:numId="7">
    <w:abstractNumId w:val="1"/>
  </w:num>
  <w:num w:numId="8">
    <w:abstractNumId w:val="3"/>
  </w:num>
  <w:num w:numId="9">
    <w:abstractNumId w:val="9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36CD4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36CD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36CD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726D719-7031-49AF-9E77-63E252C96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2026-07-16T15:00:00Z</dcterms:created>
  <dcterms:modified xsi:type="dcterms:W3CDTF">2026-07-16T15:00:00Z</dcterms:modified>
</cp:coreProperties>
</file>