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71F3D1" w:rsidR="0049405C" w:rsidRPr="00C24D79" w:rsidRDefault="00BF7543" w:rsidP="00BF7543">
            <w:pPr>
              <w:spacing w:line="720" w:lineRule="auto"/>
              <w:rPr>
                <w:rFonts w:eastAsiaTheme="minorHAnsi"/>
                <w:color w:val="545551"/>
              </w:rPr>
            </w:pPr>
            <w:bookmarkStart w:id="0" w:name="xingming"/>
            <w:bookmarkStart w:id="1" w:name="_GoBack"/>
            <w:bookmarkEnd w:id="1"/>
            <w:r w:rsidRPr="00BF7543">
              <w:rPr>
                <w:rFonts w:ascii="等线" w:eastAsia="等线" w:hAnsi="Times New Roman"/>
                <w:b/>
                <w:color w:val="000000"/>
                <w:sz w:val="48"/>
              </w:rPr>
              <w:t>MICHAEL HAN</w:t>
            </w:r>
            <w:bookmarkEnd w:id="0"/>
          </w:p>
          <w:p w14:paraId="1EF1B2DC" w14:textId="77777777" w:rsidR="00BF7543" w:rsidRPr="00BF7543" w:rsidRDefault="00BF7543" w:rsidP="00BF7543">
            <w:pPr>
              <w:spacing w:line="360" w:lineRule="auto"/>
              <w:rPr>
                <w:rFonts w:ascii="等线" w:eastAsia="等线" w:hAnsi="Times New Roman"/>
                <w:b/>
                <w:bCs/>
                <w:color w:val="000000"/>
              </w:rPr>
            </w:pPr>
            <w:bookmarkStart w:id="2" w:name="didian"/>
            <w:r w:rsidRPr="00BF7543">
              <w:rPr>
                <w:rFonts w:ascii="等线" w:eastAsia="等线" w:hAnsi="Times New Roman"/>
                <w:b/>
                <w:bCs/>
                <w:color w:val="000000"/>
              </w:rPr>
              <w:t>Partner</w:t>
            </w:r>
            <w:r w:rsidRPr="00BF7543">
              <w:rPr>
                <w:rFonts w:ascii="等线" w:eastAsia="等线" w:hAnsi="Times New Roman"/>
                <w:b/>
                <w:bCs/>
                <w:color w:val="000000"/>
              </w:rPr>
              <w:t>·</w:t>
            </w:r>
            <w:r w:rsidRPr="00BF7543">
              <w:rPr>
                <w:rFonts w:ascii="等线" w:eastAsia="等线" w:hAnsi="Times New Roman"/>
                <w:b/>
                <w:bCs/>
                <w:color w:val="000000"/>
              </w:rPr>
              <w:t>Shanghai</w:t>
            </w:r>
          </w:p>
          <w:p w14:paraId="706EB16B" w14:textId="396776BE" w:rsidR="0049405C" w:rsidRPr="00C24D79" w:rsidRDefault="00BF7543" w:rsidP="00BF7543">
            <w:pPr>
              <w:spacing w:line="360" w:lineRule="auto"/>
              <w:rPr>
                <w:rFonts w:eastAsiaTheme="minorHAnsi"/>
                <w:b/>
                <w:bCs/>
                <w:color w:val="545551"/>
              </w:rPr>
            </w:pPr>
            <w:r w:rsidRPr="00BF7543">
              <w:rPr>
                <w:rFonts w:ascii="等线" w:eastAsia="等线" w:hAnsi="Times New Roman"/>
                <w:b/>
                <w:bCs/>
                <w:color w:val="000000"/>
              </w:rPr>
              <w:t>Hong Kong</w:t>
            </w:r>
            <w:bookmarkEnd w:id="2"/>
          </w:p>
          <w:p w14:paraId="6199424A" w14:textId="5143222D" w:rsidR="0049405C" w:rsidRPr="00C24D79" w:rsidRDefault="00BF7543" w:rsidP="00BF7543">
            <w:pPr>
              <w:spacing w:line="360" w:lineRule="auto"/>
              <w:rPr>
                <w:rFonts w:eastAsiaTheme="minorHAnsi"/>
                <w:color w:val="545551"/>
              </w:rPr>
            </w:pPr>
            <w:bookmarkStart w:id="3" w:name="dianhua"/>
            <w:r w:rsidRPr="00BF7543">
              <w:rPr>
                <w:rFonts w:ascii="等线" w:eastAsia="等线" w:hAnsi="Times New Roman"/>
                <w:color w:val="000000"/>
              </w:rPr>
              <w:t xml:space="preserve">+86 10 6263 5859 / +852 3976 8888 </w:t>
            </w:r>
            <w:bookmarkEnd w:id="3"/>
          </w:p>
          <w:p w14:paraId="4F910ACA" w14:textId="1782F94F" w:rsidR="0049405C" w:rsidRPr="00C24D79" w:rsidRDefault="00BF7543" w:rsidP="00BF7543">
            <w:pPr>
              <w:spacing w:line="360" w:lineRule="auto"/>
              <w:rPr>
                <w:rFonts w:eastAsiaTheme="minorHAnsi"/>
                <w:color w:val="000000"/>
              </w:rPr>
            </w:pPr>
            <w:bookmarkStart w:id="4" w:name="youxiang"/>
            <w:r w:rsidRPr="00BF7543">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D339CD" w:rsidR="0049405C" w:rsidRPr="00C24D79" w:rsidRDefault="00BF754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5D43F0" wp14:editId="69D7516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6A300D4" w:rsidR="009465FB" w:rsidRPr="00C24D79" w:rsidRDefault="00BF7543" w:rsidP="007177F3">
            <w:pPr>
              <w:rPr>
                <w:rFonts w:eastAsiaTheme="minorHAnsi"/>
                <w:color w:val="000000"/>
                <w:szCs w:val="21"/>
              </w:rPr>
            </w:pPr>
            <w:bookmarkStart w:id="6" w:name="zhiyelingyu"/>
            <w:r w:rsidRPr="00BF7543">
              <w:rPr>
                <w:rFonts w:ascii="等线" w:eastAsia="等线" w:hAnsi="Times New Roman"/>
                <w:color w:val="000000"/>
                <w:szCs w:val="21"/>
              </w:rPr>
              <w:t>MR. HAN</w:t>
            </w:r>
            <w:r w:rsidRPr="00BF7543">
              <w:rPr>
                <w:rFonts w:ascii="等线" w:eastAsia="等线" w:hAnsi="Times New Roman"/>
                <w:color w:val="000000"/>
                <w:szCs w:val="21"/>
              </w:rPr>
              <w:t>’</w:t>
            </w:r>
            <w:r w:rsidRPr="00BF7543">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D19537" w14:textId="77777777" w:rsidR="00BF754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F95923"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6ACFBC04"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52921A83"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506E1AE0"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BF7543">
        <w:rPr>
          <w:rFonts w:ascii="等线" w:eastAsia="等线" w:hAnsi="Times New Roman"/>
          <w:color w:val="000000"/>
        </w:rPr>
        <w:t>’</w:t>
      </w:r>
      <w:r w:rsidRPr="00BF7543">
        <w:rPr>
          <w:rFonts w:ascii="等线" w:eastAsia="等线" w:hAnsi="Times New Roman"/>
          <w:color w:val="000000"/>
        </w:rPr>
        <w:t>s International Who</w:t>
      </w:r>
      <w:r w:rsidRPr="00BF7543">
        <w:rPr>
          <w:rFonts w:ascii="等线" w:eastAsia="等线" w:hAnsi="Times New Roman"/>
          <w:color w:val="000000"/>
        </w:rPr>
        <w:t>’</w:t>
      </w:r>
      <w:r w:rsidRPr="00BF7543">
        <w:rPr>
          <w:rFonts w:ascii="等线" w:eastAsia="等线" w:hAnsi="Times New Roman"/>
          <w:color w:val="000000"/>
        </w:rPr>
        <w:t>s Who of Competition Lawyers and PLC</w:t>
      </w:r>
      <w:r w:rsidRPr="00BF7543">
        <w:rPr>
          <w:rFonts w:ascii="等线" w:eastAsia="等线" w:hAnsi="Times New Roman"/>
          <w:color w:val="000000"/>
        </w:rPr>
        <w:t>’</w:t>
      </w:r>
      <w:r w:rsidRPr="00BF7543">
        <w:rPr>
          <w:rFonts w:ascii="等线" w:eastAsia="等线" w:hAnsi="Times New Roman"/>
          <w:color w:val="000000"/>
        </w:rPr>
        <w:t>s Which Lawyer.</w:t>
      </w:r>
    </w:p>
    <w:p w14:paraId="3C7F08DA" w14:textId="77777777" w:rsidR="00BF7543" w:rsidRDefault="00BF7543" w:rsidP="00BF7543">
      <w:pPr>
        <w:pStyle w:val="af5"/>
        <w:spacing w:after="0" w:line="480" w:lineRule="auto"/>
        <w:rPr>
          <w:rFonts w:ascii="等线" w:eastAsia="等线" w:hAnsi="等线"/>
          <w:b/>
          <w:sz w:val="24"/>
        </w:rPr>
      </w:pPr>
      <w:r w:rsidRPr="00BF7543">
        <w:rPr>
          <w:rFonts w:ascii="等线" w:eastAsia="等线" w:hAnsi="等线"/>
          <w:b/>
          <w:sz w:val="24"/>
        </w:rPr>
        <w:t>REPRESENTATIVE MATTERS AND CASES</w:t>
      </w:r>
    </w:p>
    <w:p w14:paraId="56F44CDF"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Antitrust</w:t>
      </w:r>
    </w:p>
    <w:p w14:paraId="0CF03E02" w14:textId="77777777" w:rsidR="00BF7543" w:rsidRDefault="00BF7543" w:rsidP="00BF7543">
      <w:pPr>
        <w:pStyle w:val="af5"/>
        <w:numPr>
          <w:ilvl w:val="0"/>
          <w:numId w:val="4"/>
        </w:numPr>
        <w:spacing w:before="120"/>
        <w:ind w:left="690" w:hanging="240"/>
        <w:rPr>
          <w:rFonts w:ascii="等线" w:eastAsia="等线" w:hAnsi="Times New Roman"/>
          <w:color w:val="000000"/>
        </w:rPr>
      </w:pPr>
      <w:r w:rsidRPr="00BF7543">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0B680817" w14:textId="77777777" w:rsidR="00BF7543" w:rsidRDefault="00BF7543" w:rsidP="00BF7543">
      <w:pPr>
        <w:pStyle w:val="af5"/>
        <w:numPr>
          <w:ilvl w:val="0"/>
          <w:numId w:val="5"/>
        </w:numPr>
        <w:spacing w:before="120"/>
        <w:ind w:left="690" w:hanging="240"/>
        <w:rPr>
          <w:rFonts w:ascii="等线" w:eastAsia="等线" w:hAnsi="Times New Roman"/>
          <w:color w:val="000000"/>
        </w:rPr>
      </w:pPr>
      <w:r w:rsidRPr="00BF7543">
        <w:rPr>
          <w:rFonts w:ascii="等线" w:eastAsia="等线" w:hAnsi="Times New Roman"/>
          <w:color w:val="000000"/>
        </w:rPr>
        <w:t>Advised Hegh Autoliners, an international shipping company, on the first successful defense against an NDRC cartel investigation in the PRC</w:t>
      </w:r>
    </w:p>
    <w:p w14:paraId="1228943D" w14:textId="77777777" w:rsidR="00BF7543" w:rsidRDefault="00BF7543" w:rsidP="00BF7543">
      <w:pPr>
        <w:pStyle w:val="af5"/>
        <w:numPr>
          <w:ilvl w:val="0"/>
          <w:numId w:val="6"/>
        </w:numPr>
        <w:spacing w:before="120"/>
        <w:ind w:left="690" w:hanging="240"/>
        <w:rPr>
          <w:rFonts w:ascii="等线" w:eastAsia="等线" w:hAnsi="Times New Roman"/>
          <w:color w:val="000000"/>
        </w:rPr>
      </w:pPr>
      <w:r w:rsidRPr="00BF7543">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1D53CE62" w14:textId="77777777" w:rsidR="00BF7543" w:rsidRDefault="00BF7543" w:rsidP="00BF7543">
      <w:pPr>
        <w:pStyle w:val="af5"/>
        <w:numPr>
          <w:ilvl w:val="0"/>
          <w:numId w:val="7"/>
        </w:numPr>
        <w:spacing w:before="120"/>
        <w:ind w:left="690" w:hanging="240"/>
        <w:rPr>
          <w:rFonts w:ascii="等线" w:eastAsia="等线" w:hAnsi="Times New Roman"/>
          <w:color w:val="000000"/>
        </w:rPr>
      </w:pPr>
      <w:r w:rsidRPr="00BF7543">
        <w:rPr>
          <w:rFonts w:ascii="等线" w:eastAsia="等线" w:hAnsi="Times New Roman"/>
          <w:color w:val="000000"/>
        </w:rPr>
        <w:t>Advised Singamas on reaching a favorable settlement in an antitrust investigation by Tianjin DRC</w:t>
      </w:r>
    </w:p>
    <w:p w14:paraId="15F215EE" w14:textId="77777777" w:rsidR="00BF7543" w:rsidRDefault="00BF7543" w:rsidP="00BF7543">
      <w:pPr>
        <w:pStyle w:val="af5"/>
        <w:numPr>
          <w:ilvl w:val="0"/>
          <w:numId w:val="8"/>
        </w:numPr>
        <w:spacing w:before="120"/>
        <w:ind w:left="690" w:hanging="240"/>
        <w:rPr>
          <w:rFonts w:ascii="等线" w:eastAsia="等线" w:hAnsi="Times New Roman"/>
          <w:color w:val="000000"/>
        </w:rPr>
      </w:pPr>
      <w:r w:rsidRPr="00BF7543">
        <w:rPr>
          <w:rFonts w:ascii="等线" w:eastAsia="等线" w:hAnsi="Times New Roman"/>
          <w:color w:val="000000"/>
        </w:rPr>
        <w:t>Represented Medtronic, a multinational medical devices company, in successfully obtaining reduced fines in an NDRC investigation</w:t>
      </w:r>
    </w:p>
    <w:p w14:paraId="31D94F6C" w14:textId="77777777" w:rsidR="00BF7543" w:rsidRDefault="00BF7543" w:rsidP="00BF7543">
      <w:pPr>
        <w:pStyle w:val="af5"/>
        <w:numPr>
          <w:ilvl w:val="0"/>
          <w:numId w:val="9"/>
        </w:numPr>
        <w:spacing w:before="120"/>
        <w:ind w:left="690" w:hanging="240"/>
        <w:rPr>
          <w:rFonts w:ascii="等线" w:eastAsia="等线" w:hAnsi="Times New Roman"/>
          <w:color w:val="000000"/>
        </w:rPr>
      </w:pPr>
      <w:r w:rsidRPr="00BF7543">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598A5996" w14:textId="77777777" w:rsidR="00BF7543" w:rsidRDefault="00BF7543" w:rsidP="00BF7543">
      <w:pPr>
        <w:pStyle w:val="af5"/>
        <w:numPr>
          <w:ilvl w:val="0"/>
          <w:numId w:val="10"/>
        </w:numPr>
        <w:spacing w:before="120"/>
        <w:ind w:left="690" w:hanging="240"/>
        <w:rPr>
          <w:rFonts w:ascii="等线" w:eastAsia="等线" w:hAnsi="Times New Roman"/>
          <w:color w:val="000000"/>
        </w:rPr>
      </w:pPr>
      <w:r w:rsidRPr="00BF7543">
        <w:rPr>
          <w:rFonts w:ascii="等线" w:eastAsia="等线" w:hAnsi="Times New Roman"/>
          <w:color w:val="000000"/>
        </w:rPr>
        <w:t>Advised three multinational automobile companies in similar resale price maintenance investigations initiated by the NDRC</w:t>
      </w:r>
    </w:p>
    <w:p w14:paraId="76EBDB00" w14:textId="77777777" w:rsidR="00BF7543" w:rsidRDefault="00BF7543" w:rsidP="00BF7543">
      <w:pPr>
        <w:pStyle w:val="af5"/>
        <w:numPr>
          <w:ilvl w:val="0"/>
          <w:numId w:val="11"/>
        </w:numPr>
        <w:spacing w:before="120"/>
        <w:ind w:left="690" w:hanging="240"/>
        <w:rPr>
          <w:rFonts w:ascii="等线" w:eastAsia="等线" w:hAnsi="Times New Roman"/>
          <w:color w:val="000000"/>
        </w:rPr>
      </w:pPr>
      <w:r w:rsidRPr="00BF7543">
        <w:rPr>
          <w:rFonts w:ascii="等线" w:eastAsia="等线" w:hAnsi="Times New Roman"/>
          <w:color w:val="000000"/>
        </w:rPr>
        <w:t>Advised GN Audio, a global producer of headset and conference equipment, on responding to a local DRC investigation into resale price maintenance</w:t>
      </w:r>
    </w:p>
    <w:p w14:paraId="0CA110CF" w14:textId="77777777" w:rsidR="00BF7543" w:rsidRDefault="00BF7543" w:rsidP="00BF7543">
      <w:pPr>
        <w:pStyle w:val="af5"/>
        <w:numPr>
          <w:ilvl w:val="0"/>
          <w:numId w:val="12"/>
        </w:numPr>
        <w:spacing w:before="120"/>
        <w:ind w:left="690" w:hanging="240"/>
        <w:rPr>
          <w:rFonts w:ascii="等线" w:eastAsia="等线" w:hAnsi="Times New Roman"/>
          <w:color w:val="000000"/>
        </w:rPr>
      </w:pPr>
      <w:r w:rsidRPr="00BF7543">
        <w:rPr>
          <w:rFonts w:ascii="等线" w:eastAsia="等线" w:hAnsi="Times New Roman"/>
          <w:color w:val="000000"/>
        </w:rPr>
        <w:t>Advised a leading global hightech company in handling an SAIC antitrust investigation</w:t>
      </w:r>
    </w:p>
    <w:p w14:paraId="6EFCF4D8" w14:textId="77777777" w:rsidR="00BF7543" w:rsidRDefault="00BF7543" w:rsidP="00BF7543">
      <w:pPr>
        <w:pStyle w:val="af5"/>
        <w:numPr>
          <w:ilvl w:val="0"/>
          <w:numId w:val="13"/>
        </w:numPr>
        <w:spacing w:before="120"/>
        <w:ind w:left="690" w:hanging="240"/>
        <w:rPr>
          <w:rFonts w:ascii="等线" w:eastAsia="等线" w:hAnsi="Times New Roman"/>
          <w:color w:val="000000"/>
        </w:rPr>
      </w:pPr>
      <w:r w:rsidRPr="00BF7543">
        <w:rPr>
          <w:rFonts w:ascii="等线" w:eastAsia="等线" w:hAnsi="Times New Roman"/>
          <w:color w:val="000000"/>
        </w:rPr>
        <w:t>Advised a US hightech company in reaching a favorable settlement in an NDRC antitrust investigation</w:t>
      </w:r>
    </w:p>
    <w:p w14:paraId="184B6BB4" w14:textId="77777777" w:rsidR="00BF7543" w:rsidRDefault="00BF7543" w:rsidP="00BF7543">
      <w:pPr>
        <w:pStyle w:val="af5"/>
        <w:numPr>
          <w:ilvl w:val="0"/>
          <w:numId w:val="14"/>
        </w:numPr>
        <w:spacing w:before="120"/>
        <w:ind w:left="690" w:hanging="240"/>
        <w:rPr>
          <w:rFonts w:ascii="等线" w:eastAsia="等线" w:hAnsi="Times New Roman"/>
          <w:color w:val="000000"/>
        </w:rPr>
      </w:pPr>
      <w:r w:rsidRPr="00BF7543">
        <w:rPr>
          <w:rFonts w:ascii="等线" w:eastAsia="等线" w:hAnsi="Times New Roman"/>
          <w:color w:val="000000"/>
        </w:rPr>
        <w:t>Advised a multinational auto parts company on its strategies in applying for leniency from the NDRC in a cartel case</w:t>
      </w:r>
    </w:p>
    <w:p w14:paraId="242C3019" w14:textId="77777777" w:rsidR="00BF7543" w:rsidRDefault="00BF7543" w:rsidP="00BF7543">
      <w:pPr>
        <w:pStyle w:val="af5"/>
        <w:numPr>
          <w:ilvl w:val="0"/>
          <w:numId w:val="15"/>
        </w:numPr>
        <w:spacing w:before="120"/>
        <w:ind w:left="690" w:hanging="240"/>
        <w:rPr>
          <w:rFonts w:ascii="等线" w:eastAsia="等线" w:hAnsi="Times New Roman"/>
          <w:color w:val="000000"/>
        </w:rPr>
      </w:pPr>
      <w:r w:rsidRPr="00BF7543">
        <w:rPr>
          <w:rFonts w:ascii="等线" w:eastAsia="等线" w:hAnsi="Times New Roman"/>
          <w:color w:val="000000"/>
        </w:rPr>
        <w:t>Advised a German manufacturing company in handling a dawn raid and antitrust investigation initiated by the NDRC</w:t>
      </w:r>
    </w:p>
    <w:p w14:paraId="506A8BB2" w14:textId="77777777" w:rsidR="00BF7543" w:rsidRDefault="00BF7543" w:rsidP="00BF7543">
      <w:pPr>
        <w:pStyle w:val="af5"/>
        <w:numPr>
          <w:ilvl w:val="0"/>
          <w:numId w:val="16"/>
        </w:numPr>
        <w:spacing w:before="120"/>
        <w:ind w:left="690" w:hanging="240"/>
        <w:rPr>
          <w:rFonts w:ascii="等线" w:eastAsia="等线" w:hAnsi="Times New Roman"/>
          <w:color w:val="000000"/>
        </w:rPr>
      </w:pPr>
      <w:r w:rsidRPr="00BF7543">
        <w:rPr>
          <w:rFonts w:ascii="等线" w:eastAsia="等线" w:hAnsi="Times New Roman"/>
          <w:color w:val="000000"/>
        </w:rPr>
        <w:t>Advised a European IT company in an NDRC antitrust investigation into the companys licensing practices</w:t>
      </w:r>
    </w:p>
    <w:p w14:paraId="33EBD8E3" w14:textId="77777777" w:rsidR="00BF7543" w:rsidRDefault="00BF7543" w:rsidP="00BF7543">
      <w:pPr>
        <w:pStyle w:val="af5"/>
        <w:numPr>
          <w:ilvl w:val="0"/>
          <w:numId w:val="17"/>
        </w:numPr>
        <w:spacing w:before="120"/>
        <w:ind w:left="690" w:hanging="240"/>
        <w:rPr>
          <w:rFonts w:ascii="等线" w:eastAsia="等线" w:hAnsi="Times New Roman"/>
          <w:color w:val="000000"/>
        </w:rPr>
      </w:pPr>
      <w:r w:rsidRPr="00BF7543">
        <w:rPr>
          <w:rFonts w:ascii="等线" w:eastAsia="等线" w:hAnsi="Times New Roman"/>
          <w:color w:val="000000"/>
        </w:rPr>
        <w:t>Advised a multinational manufacturer in handling an SAIC antitrust investigation</w:t>
      </w:r>
    </w:p>
    <w:p w14:paraId="3BB4AC07" w14:textId="77777777" w:rsidR="00BF7543" w:rsidRDefault="00BF7543" w:rsidP="00BF7543">
      <w:pPr>
        <w:pStyle w:val="af5"/>
        <w:numPr>
          <w:ilvl w:val="0"/>
          <w:numId w:val="18"/>
        </w:numPr>
        <w:spacing w:before="120"/>
        <w:ind w:left="690" w:hanging="240"/>
        <w:rPr>
          <w:rFonts w:ascii="等线" w:eastAsia="等线" w:hAnsi="Times New Roman"/>
          <w:color w:val="000000"/>
        </w:rPr>
      </w:pPr>
      <w:r w:rsidRPr="00BF7543">
        <w:rPr>
          <w:rFonts w:ascii="等线" w:eastAsia="等线" w:hAnsi="Times New Roman"/>
          <w:color w:val="000000"/>
        </w:rPr>
        <w:t>Advised a multinational technology company in conducting a full antitrust audit of its China business</w:t>
      </w:r>
    </w:p>
    <w:p w14:paraId="59AB3950" w14:textId="77777777" w:rsidR="00BF7543" w:rsidRDefault="00BF7543" w:rsidP="00BF7543">
      <w:pPr>
        <w:pStyle w:val="af5"/>
        <w:numPr>
          <w:ilvl w:val="0"/>
          <w:numId w:val="19"/>
        </w:numPr>
        <w:spacing w:before="120"/>
        <w:ind w:left="690" w:hanging="240"/>
        <w:rPr>
          <w:rFonts w:ascii="等线" w:eastAsia="等线" w:hAnsi="Times New Roman"/>
          <w:color w:val="000000"/>
        </w:rPr>
      </w:pPr>
      <w:r w:rsidRPr="00BF7543">
        <w:rPr>
          <w:rFonts w:ascii="等线" w:eastAsia="等线" w:hAnsi="Times New Roman"/>
          <w:color w:val="000000"/>
        </w:rPr>
        <w:t>Advised a Chinese internet services company on alleged abuse of dominance issues in the IT sector</w:t>
      </w:r>
    </w:p>
    <w:p w14:paraId="3C643E33" w14:textId="77777777" w:rsidR="00BF7543" w:rsidRDefault="00BF7543" w:rsidP="00BF7543">
      <w:pPr>
        <w:pStyle w:val="af5"/>
        <w:spacing w:before="120"/>
        <w:rPr>
          <w:rFonts w:ascii="等线" w:eastAsia="等线" w:hAnsi="Times New Roman"/>
          <w:color w:val="000000"/>
        </w:rPr>
      </w:pPr>
      <w:r w:rsidRPr="00BF7543">
        <w:rPr>
          <w:rFonts w:ascii="等线" w:eastAsia="等线" w:hAnsi="Times New Roman"/>
          <w:color w:val="000000"/>
        </w:rPr>
        <w:t>PRC merger control</w:t>
      </w:r>
    </w:p>
    <w:p w14:paraId="598A891B" w14:textId="77777777" w:rsidR="00BF7543" w:rsidRDefault="00BF7543" w:rsidP="00BF7543">
      <w:pPr>
        <w:pStyle w:val="af5"/>
        <w:numPr>
          <w:ilvl w:val="0"/>
          <w:numId w:val="20"/>
        </w:numPr>
        <w:spacing w:before="120"/>
        <w:ind w:left="690" w:hanging="240"/>
        <w:rPr>
          <w:rFonts w:ascii="等线" w:eastAsia="等线" w:hAnsi="Times New Roman"/>
          <w:color w:val="000000"/>
        </w:rPr>
      </w:pPr>
      <w:r w:rsidRPr="00BF7543">
        <w:rPr>
          <w:rFonts w:ascii="等线" w:eastAsia="等线" w:hAnsi="Times New Roman"/>
          <w:color w:val="000000"/>
        </w:rPr>
        <w:t>Advised Danaher on its US21.4 billion acquisition of GEs Healthcare Life Science division</w:t>
      </w:r>
    </w:p>
    <w:p w14:paraId="438752A2" w14:textId="77777777" w:rsidR="00BF7543" w:rsidRDefault="00BF7543" w:rsidP="00BF7543">
      <w:pPr>
        <w:pStyle w:val="af5"/>
        <w:numPr>
          <w:ilvl w:val="0"/>
          <w:numId w:val="21"/>
        </w:numPr>
        <w:spacing w:before="120"/>
        <w:ind w:left="690" w:hanging="240"/>
        <w:rPr>
          <w:rFonts w:ascii="等线" w:eastAsia="等线" w:hAnsi="Times New Roman"/>
          <w:color w:val="000000"/>
        </w:rPr>
      </w:pPr>
      <w:r w:rsidRPr="00BF7543">
        <w:rPr>
          <w:rFonts w:ascii="等线" w:eastAsia="等线" w:hAnsi="Times New Roman"/>
          <w:color w:val="000000"/>
        </w:rPr>
        <w:t>Advised Infineon Technologies AG on its 9 billion acquisition of Cypress Semiconductor Corporation</w:t>
      </w:r>
    </w:p>
    <w:p w14:paraId="77A97A14" w14:textId="77777777" w:rsidR="00BF7543" w:rsidRDefault="00BF7543" w:rsidP="00BF7543">
      <w:pPr>
        <w:pStyle w:val="af5"/>
        <w:numPr>
          <w:ilvl w:val="0"/>
          <w:numId w:val="22"/>
        </w:numPr>
        <w:spacing w:before="120"/>
        <w:ind w:left="690" w:hanging="240"/>
        <w:rPr>
          <w:rFonts w:ascii="等线" w:eastAsia="等线" w:hAnsi="Times New Roman"/>
          <w:color w:val="000000"/>
        </w:rPr>
      </w:pPr>
      <w:r w:rsidRPr="00BF7543">
        <w:rPr>
          <w:rFonts w:ascii="等线" w:eastAsia="等线" w:hAnsi="Times New Roman"/>
          <w:color w:val="000000"/>
        </w:rPr>
        <w:t>Advised Novelis on its US2.6 billion acquisition of Aleris Corporation</w:t>
      </w:r>
    </w:p>
    <w:p w14:paraId="664C3E4C" w14:textId="77777777" w:rsidR="00BF7543" w:rsidRDefault="00BF7543" w:rsidP="00BF7543">
      <w:pPr>
        <w:pStyle w:val="af5"/>
        <w:numPr>
          <w:ilvl w:val="0"/>
          <w:numId w:val="23"/>
        </w:numPr>
        <w:spacing w:before="120"/>
        <w:ind w:left="690" w:hanging="240"/>
        <w:rPr>
          <w:rFonts w:ascii="等线" w:eastAsia="等线" w:hAnsi="Times New Roman"/>
          <w:color w:val="000000"/>
        </w:rPr>
      </w:pPr>
      <w:r w:rsidRPr="00BF7543">
        <w:rPr>
          <w:rFonts w:ascii="等线" w:eastAsia="等线" w:hAnsi="Times New Roman"/>
          <w:color w:val="000000"/>
        </w:rPr>
        <w:t>Advised Boeing on its US3.8 billion acquisition of a controlling stake in the commercial aircraft arm of Brazilian planemaker Embraer</w:t>
      </w:r>
    </w:p>
    <w:p w14:paraId="67319D81" w14:textId="77777777" w:rsidR="00BF7543" w:rsidRDefault="00BF7543" w:rsidP="00BF7543">
      <w:pPr>
        <w:pStyle w:val="af5"/>
        <w:numPr>
          <w:ilvl w:val="0"/>
          <w:numId w:val="24"/>
        </w:numPr>
        <w:spacing w:before="120"/>
        <w:ind w:left="690" w:hanging="240"/>
        <w:rPr>
          <w:rFonts w:ascii="等线" w:eastAsia="等线" w:hAnsi="Times New Roman"/>
          <w:color w:val="000000"/>
        </w:rPr>
      </w:pPr>
      <w:r w:rsidRPr="00BF7543">
        <w:rPr>
          <w:rFonts w:ascii="等线" w:eastAsia="等线" w:hAnsi="Times New Roman"/>
          <w:color w:val="000000"/>
        </w:rPr>
        <w:t>Advised Cargotec on its 87 million acquisition of TTS Group's marine and offshore business</w:t>
      </w:r>
    </w:p>
    <w:p w14:paraId="25D072F3" w14:textId="77777777" w:rsidR="00BF7543" w:rsidRDefault="00BF7543" w:rsidP="00BF7543">
      <w:pPr>
        <w:pStyle w:val="af5"/>
        <w:numPr>
          <w:ilvl w:val="0"/>
          <w:numId w:val="25"/>
        </w:numPr>
        <w:spacing w:before="120"/>
        <w:ind w:left="690" w:hanging="240"/>
        <w:rPr>
          <w:rFonts w:ascii="等线" w:eastAsia="等线" w:hAnsi="Times New Roman"/>
          <w:color w:val="000000"/>
        </w:rPr>
      </w:pPr>
      <w:r w:rsidRPr="00BF7543">
        <w:rPr>
          <w:rFonts w:ascii="等线" w:eastAsia="等线" w:hAnsi="Times New Roman"/>
          <w:color w:val="000000"/>
        </w:rPr>
        <w:t>Advised Rockwell Collins on its US30 billion merger with United Technologies</w:t>
      </w:r>
    </w:p>
    <w:p w14:paraId="65885E43" w14:textId="77777777" w:rsidR="00BF7543" w:rsidRDefault="00BF7543" w:rsidP="00BF7543">
      <w:pPr>
        <w:pStyle w:val="af5"/>
        <w:numPr>
          <w:ilvl w:val="0"/>
          <w:numId w:val="26"/>
        </w:numPr>
        <w:spacing w:before="120"/>
        <w:ind w:left="690" w:hanging="240"/>
        <w:rPr>
          <w:rFonts w:ascii="等线" w:eastAsia="等线" w:hAnsi="Times New Roman"/>
          <w:color w:val="000000"/>
        </w:rPr>
      </w:pPr>
      <w:r w:rsidRPr="00BF7543">
        <w:rPr>
          <w:rFonts w:ascii="等线" w:eastAsia="等线" w:hAnsi="Times New Roman"/>
          <w:color w:val="000000"/>
        </w:rPr>
        <w:t>Advised Linde AG on its 66 billion merger with Praxair, Inc.</w:t>
      </w:r>
    </w:p>
    <w:p w14:paraId="6B008BCE" w14:textId="77777777" w:rsidR="00BF7543" w:rsidRDefault="00BF7543" w:rsidP="00BF7543">
      <w:pPr>
        <w:pStyle w:val="af5"/>
        <w:numPr>
          <w:ilvl w:val="0"/>
          <w:numId w:val="27"/>
        </w:numPr>
        <w:spacing w:before="120"/>
        <w:ind w:left="690" w:hanging="240"/>
        <w:rPr>
          <w:rFonts w:ascii="等线" w:eastAsia="等线" w:hAnsi="Times New Roman"/>
          <w:color w:val="000000"/>
        </w:rPr>
      </w:pPr>
      <w:r w:rsidRPr="00BF7543">
        <w:rPr>
          <w:rFonts w:ascii="等线" w:eastAsia="等线" w:hAnsi="Times New Roman"/>
          <w:color w:val="000000"/>
        </w:rPr>
        <w:t>Advised Walt Disney Company on its US71 billion acquisition of 21st Century Fox</w:t>
      </w:r>
    </w:p>
    <w:p w14:paraId="6CB402F5" w14:textId="77777777" w:rsidR="00BF7543" w:rsidRDefault="00BF7543" w:rsidP="00BF7543">
      <w:pPr>
        <w:pStyle w:val="af5"/>
        <w:numPr>
          <w:ilvl w:val="0"/>
          <w:numId w:val="28"/>
        </w:numPr>
        <w:spacing w:before="120"/>
        <w:ind w:left="690" w:hanging="240"/>
        <w:rPr>
          <w:rFonts w:ascii="等线" w:eastAsia="等线" w:hAnsi="Times New Roman"/>
          <w:color w:val="000000"/>
        </w:rPr>
      </w:pPr>
      <w:r w:rsidRPr="00BF7543">
        <w:rPr>
          <w:rFonts w:ascii="等线" w:eastAsia="等线" w:hAnsi="Times New Roman"/>
          <w:color w:val="000000"/>
        </w:rPr>
        <w:t>Advised DuPont on its US130 billion merger with The Dow Chemical Company</w:t>
      </w:r>
    </w:p>
    <w:p w14:paraId="44CD562D" w14:textId="77777777" w:rsidR="00BF7543" w:rsidRDefault="00BF7543" w:rsidP="00BF7543">
      <w:pPr>
        <w:pStyle w:val="af5"/>
        <w:numPr>
          <w:ilvl w:val="0"/>
          <w:numId w:val="29"/>
        </w:numPr>
        <w:spacing w:before="120"/>
        <w:ind w:left="690" w:hanging="240"/>
        <w:rPr>
          <w:rFonts w:ascii="等线" w:eastAsia="等线" w:hAnsi="Times New Roman"/>
          <w:color w:val="000000"/>
        </w:rPr>
      </w:pPr>
      <w:r w:rsidRPr="00BF7543">
        <w:rPr>
          <w:rFonts w:ascii="等线" w:eastAsia="等线" w:hAnsi="Times New Roman"/>
          <w:color w:val="000000"/>
        </w:rPr>
        <w:t>Advised Becton, Dickinson and Company on its US24 billion merger with C.R. Bard, Inc.</w:t>
      </w:r>
    </w:p>
    <w:p w14:paraId="26F738D1" w14:textId="77777777" w:rsidR="00BF7543" w:rsidRDefault="00BF7543" w:rsidP="00BF7543">
      <w:pPr>
        <w:pStyle w:val="af5"/>
        <w:numPr>
          <w:ilvl w:val="0"/>
          <w:numId w:val="30"/>
        </w:numPr>
        <w:spacing w:before="120"/>
        <w:ind w:left="690" w:hanging="240"/>
        <w:rPr>
          <w:rFonts w:ascii="等线" w:eastAsia="等线" w:hAnsi="Times New Roman"/>
          <w:color w:val="000000"/>
        </w:rPr>
      </w:pPr>
      <w:r w:rsidRPr="00BF7543">
        <w:rPr>
          <w:rFonts w:ascii="等线" w:eastAsia="等线" w:hAnsi="Times New Roman"/>
          <w:color w:val="000000"/>
        </w:rPr>
        <w:t>Advised AB InBev on its US104 billion acquisition of SAB Miller</w:t>
      </w:r>
    </w:p>
    <w:p w14:paraId="20137DA8" w14:textId="77777777" w:rsidR="00BF7543" w:rsidRDefault="00BF7543" w:rsidP="00BF7543">
      <w:pPr>
        <w:pStyle w:val="af5"/>
        <w:numPr>
          <w:ilvl w:val="0"/>
          <w:numId w:val="31"/>
        </w:numPr>
        <w:spacing w:before="120"/>
        <w:ind w:left="690" w:hanging="240"/>
        <w:rPr>
          <w:rFonts w:ascii="等线" w:eastAsia="等线" w:hAnsi="Times New Roman"/>
          <w:color w:val="000000"/>
        </w:rPr>
      </w:pPr>
      <w:r w:rsidRPr="00BF7543">
        <w:rPr>
          <w:rFonts w:ascii="等线" w:eastAsia="等线" w:hAnsi="Times New Roman"/>
          <w:color w:val="000000"/>
        </w:rPr>
        <w:t>Advised St. Jude Medical on its US25 billion acquisition by Abbott Laboratories</w:t>
      </w:r>
    </w:p>
    <w:p w14:paraId="13F6556D" w14:textId="77777777" w:rsidR="00BF7543" w:rsidRDefault="00BF7543" w:rsidP="00BF7543">
      <w:pPr>
        <w:pStyle w:val="af5"/>
        <w:numPr>
          <w:ilvl w:val="0"/>
          <w:numId w:val="32"/>
        </w:numPr>
        <w:spacing w:before="120"/>
        <w:ind w:left="690" w:hanging="240"/>
        <w:rPr>
          <w:rFonts w:ascii="等线" w:eastAsia="等线" w:hAnsi="Times New Roman"/>
          <w:color w:val="000000"/>
        </w:rPr>
      </w:pPr>
      <w:r w:rsidRPr="00BF7543">
        <w:rPr>
          <w:rFonts w:ascii="等线" w:eastAsia="等线" w:hAnsi="Times New Roman"/>
          <w:color w:val="000000"/>
        </w:rPr>
        <w:t>Advised Nokia on its 15.6 billion acquisition of AlcatelLucent</w:t>
      </w:r>
    </w:p>
    <w:p w14:paraId="51AD1423" w14:textId="77777777" w:rsidR="00BF7543" w:rsidRDefault="00BF7543" w:rsidP="00BF7543">
      <w:pPr>
        <w:pStyle w:val="af5"/>
        <w:numPr>
          <w:ilvl w:val="0"/>
          <w:numId w:val="33"/>
        </w:numPr>
        <w:spacing w:before="120"/>
        <w:ind w:left="690" w:hanging="240"/>
        <w:rPr>
          <w:rFonts w:ascii="等线" w:eastAsia="等线" w:hAnsi="Times New Roman"/>
          <w:color w:val="000000"/>
        </w:rPr>
      </w:pPr>
      <w:r w:rsidRPr="00BF7543">
        <w:rPr>
          <w:rFonts w:ascii="等线" w:eastAsia="等线" w:hAnsi="Times New Roman"/>
          <w:color w:val="000000"/>
        </w:rPr>
        <w:t>Advised Canon on its RMB 38.3 billion acquisition of Toshiba Medical</w:t>
      </w:r>
    </w:p>
    <w:p w14:paraId="556AF7E1" w14:textId="77777777" w:rsidR="00BF7543" w:rsidRDefault="00BF7543" w:rsidP="00BF7543">
      <w:pPr>
        <w:pStyle w:val="af5"/>
        <w:numPr>
          <w:ilvl w:val="0"/>
          <w:numId w:val="34"/>
        </w:numPr>
        <w:spacing w:before="120"/>
        <w:ind w:left="690" w:hanging="240"/>
        <w:rPr>
          <w:rFonts w:ascii="等线" w:eastAsia="等线" w:hAnsi="Times New Roman"/>
          <w:color w:val="000000"/>
        </w:rPr>
      </w:pPr>
      <w:r w:rsidRPr="00BF7543">
        <w:rPr>
          <w:rFonts w:ascii="等线" w:eastAsia="等线" w:hAnsi="Times New Roman"/>
          <w:color w:val="000000"/>
        </w:rPr>
        <w:t>Advised Broadcom on its proposed US117 billion acquisition of Qualcomm</w:t>
      </w:r>
    </w:p>
    <w:p w14:paraId="0B2B65A4" w14:textId="77777777" w:rsidR="00BF7543" w:rsidRDefault="00BF7543" w:rsidP="00BF7543">
      <w:pPr>
        <w:pStyle w:val="af5"/>
        <w:numPr>
          <w:ilvl w:val="0"/>
          <w:numId w:val="35"/>
        </w:numPr>
        <w:spacing w:before="120"/>
        <w:ind w:left="690" w:hanging="240"/>
        <w:rPr>
          <w:rFonts w:ascii="等线" w:eastAsia="等线" w:hAnsi="Times New Roman"/>
          <w:color w:val="000000"/>
        </w:rPr>
      </w:pPr>
      <w:r w:rsidRPr="00BF7543">
        <w:rPr>
          <w:rFonts w:ascii="等线" w:eastAsia="等线" w:hAnsi="Times New Roman"/>
          <w:color w:val="000000"/>
        </w:rPr>
        <w:t>Advised EMC on its US67 billion acquisition by Dell</w:t>
      </w:r>
    </w:p>
    <w:p w14:paraId="52008B29" w14:textId="77777777" w:rsidR="00BF7543" w:rsidRDefault="00BF7543" w:rsidP="00BF7543">
      <w:pPr>
        <w:pStyle w:val="af5"/>
        <w:numPr>
          <w:ilvl w:val="0"/>
          <w:numId w:val="36"/>
        </w:numPr>
        <w:spacing w:before="120"/>
        <w:ind w:left="690" w:hanging="240"/>
        <w:rPr>
          <w:rFonts w:ascii="等线" w:eastAsia="等线" w:hAnsi="Times New Roman"/>
          <w:color w:val="000000"/>
        </w:rPr>
      </w:pPr>
      <w:r w:rsidRPr="00BF7543">
        <w:rPr>
          <w:rFonts w:ascii="等线" w:eastAsia="等线" w:hAnsi="Times New Roman"/>
          <w:color w:val="000000"/>
        </w:rPr>
        <w:t>Advised Merck on its acquisition of SigmaAldrich for US17 billion</w:t>
      </w:r>
    </w:p>
    <w:p w14:paraId="472F8296" w14:textId="77777777" w:rsidR="00BF7543" w:rsidRDefault="00BF7543" w:rsidP="00BF7543">
      <w:pPr>
        <w:pStyle w:val="af5"/>
        <w:numPr>
          <w:ilvl w:val="0"/>
          <w:numId w:val="37"/>
        </w:numPr>
        <w:spacing w:before="120"/>
        <w:ind w:left="690" w:hanging="240"/>
        <w:rPr>
          <w:rFonts w:ascii="等线" w:eastAsia="等线" w:hAnsi="Times New Roman"/>
          <w:color w:val="000000"/>
        </w:rPr>
      </w:pPr>
      <w:r w:rsidRPr="00BF7543">
        <w:rPr>
          <w:rFonts w:ascii="等线" w:eastAsia="等线" w:hAnsi="Times New Roman"/>
          <w:color w:val="000000"/>
        </w:rPr>
        <w:t>Advised Albermarle on its US6.2 billion acquisition of Rockwood</w:t>
      </w:r>
    </w:p>
    <w:p w14:paraId="70DBCBAC" w14:textId="77777777" w:rsidR="00BF7543" w:rsidRDefault="00BF7543" w:rsidP="00BF7543">
      <w:pPr>
        <w:pStyle w:val="af5"/>
        <w:numPr>
          <w:ilvl w:val="0"/>
          <w:numId w:val="38"/>
        </w:numPr>
        <w:spacing w:before="120"/>
        <w:ind w:left="690" w:hanging="240"/>
        <w:rPr>
          <w:rFonts w:ascii="等线" w:eastAsia="等线" w:hAnsi="Times New Roman"/>
          <w:color w:val="000000"/>
        </w:rPr>
      </w:pPr>
      <w:r w:rsidRPr="00BF7543">
        <w:rPr>
          <w:rFonts w:ascii="等线" w:eastAsia="等线" w:hAnsi="Times New Roman"/>
          <w:color w:val="000000"/>
        </w:rPr>
        <w:t>Advised Novartis on its three global joint ventures with GSK for US20 billion</w:t>
      </w:r>
    </w:p>
    <w:p w14:paraId="0FABB77F" w14:textId="77777777" w:rsidR="00BF7543" w:rsidRDefault="00BF7543" w:rsidP="00BF7543">
      <w:pPr>
        <w:pStyle w:val="af5"/>
        <w:numPr>
          <w:ilvl w:val="0"/>
          <w:numId w:val="39"/>
        </w:numPr>
        <w:spacing w:before="120"/>
        <w:ind w:left="690" w:hanging="240"/>
        <w:rPr>
          <w:rFonts w:ascii="等线" w:eastAsia="等线" w:hAnsi="Times New Roman"/>
          <w:color w:val="000000"/>
        </w:rPr>
      </w:pPr>
      <w:r w:rsidRPr="00BF7543">
        <w:rPr>
          <w:rFonts w:ascii="等线" w:eastAsia="等线" w:hAnsi="Times New Roman"/>
          <w:color w:val="000000"/>
        </w:rPr>
        <w:t>Advised Holcim on its US43 billion acquisition of LaFarge</w:t>
      </w:r>
    </w:p>
    <w:p w14:paraId="664C1DFA" w14:textId="77777777" w:rsidR="00BF7543" w:rsidRDefault="00BF7543" w:rsidP="00BF7543">
      <w:pPr>
        <w:pStyle w:val="af5"/>
        <w:numPr>
          <w:ilvl w:val="0"/>
          <w:numId w:val="40"/>
        </w:numPr>
        <w:spacing w:before="120"/>
        <w:ind w:left="690" w:hanging="240"/>
        <w:rPr>
          <w:rFonts w:ascii="等线" w:eastAsia="等线" w:hAnsi="Times New Roman"/>
          <w:color w:val="000000"/>
        </w:rPr>
      </w:pPr>
      <w:r w:rsidRPr="00BF7543">
        <w:rPr>
          <w:rFonts w:ascii="等线" w:eastAsia="等线" w:hAnsi="Times New Roman"/>
          <w:color w:val="000000"/>
        </w:rPr>
        <w:t>Advised HapagLloyd AG (HL AG) on its US4.6 billion acquisition of CSAVs container shipping business</w:t>
      </w:r>
    </w:p>
    <w:p w14:paraId="0358AB0D" w14:textId="77777777" w:rsidR="00BF7543" w:rsidRDefault="00BF7543" w:rsidP="00BF7543">
      <w:pPr>
        <w:pStyle w:val="af5"/>
        <w:numPr>
          <w:ilvl w:val="0"/>
          <w:numId w:val="41"/>
        </w:numPr>
        <w:spacing w:before="120"/>
        <w:ind w:left="690" w:hanging="240"/>
        <w:rPr>
          <w:rFonts w:ascii="等线" w:eastAsia="等线" w:hAnsi="Times New Roman"/>
          <w:color w:val="000000"/>
        </w:rPr>
      </w:pPr>
      <w:r w:rsidRPr="00BF7543">
        <w:rPr>
          <w:rFonts w:ascii="等线" w:eastAsia="等线" w:hAnsi="Times New Roman"/>
          <w:color w:val="000000"/>
        </w:rPr>
        <w:t>Advised Dresser Rand on its US7.6 billion acquisition by Siemens</w:t>
      </w:r>
    </w:p>
    <w:p w14:paraId="635B5574" w14:textId="77777777" w:rsidR="00BF7543" w:rsidRDefault="00BF7543" w:rsidP="00BF7543">
      <w:pPr>
        <w:pStyle w:val="af5"/>
        <w:numPr>
          <w:ilvl w:val="0"/>
          <w:numId w:val="42"/>
        </w:numPr>
        <w:spacing w:before="120"/>
        <w:ind w:left="690" w:hanging="240"/>
        <w:rPr>
          <w:rFonts w:ascii="等线" w:eastAsia="等线" w:hAnsi="Times New Roman"/>
          <w:color w:val="000000"/>
        </w:rPr>
      </w:pPr>
      <w:r w:rsidRPr="00BF7543">
        <w:rPr>
          <w:rFonts w:ascii="等线" w:eastAsia="等线" w:hAnsi="Times New Roman"/>
          <w:color w:val="000000"/>
        </w:rPr>
        <w:t>Advised Halliburton on its US36 billion proposed acquisition of Baker Hughes</w:t>
      </w:r>
    </w:p>
    <w:p w14:paraId="42D185A4" w14:textId="77777777" w:rsidR="00BF7543" w:rsidRDefault="00BF7543" w:rsidP="00BF7543">
      <w:pPr>
        <w:pStyle w:val="af5"/>
        <w:spacing w:after="0" w:line="480" w:lineRule="auto"/>
        <w:rPr>
          <w:rFonts w:ascii="等线" w:eastAsia="等线" w:hAnsi="等线"/>
          <w:b/>
          <w:sz w:val="24"/>
        </w:rPr>
      </w:pPr>
      <w:r w:rsidRPr="00BF7543">
        <w:rPr>
          <w:rFonts w:ascii="等线" w:eastAsia="等线" w:hAnsi="等线"/>
          <w:b/>
          <w:sz w:val="24"/>
        </w:rPr>
        <w:t>Education</w:t>
      </w:r>
    </w:p>
    <w:p w14:paraId="5F812D29" w14:textId="77777777" w:rsidR="00BF7543" w:rsidRDefault="00BF7543" w:rsidP="00BF7543">
      <w:pPr>
        <w:pStyle w:val="af5"/>
        <w:numPr>
          <w:ilvl w:val="0"/>
          <w:numId w:val="43"/>
        </w:numPr>
        <w:spacing w:before="120"/>
        <w:ind w:left="690" w:hanging="240"/>
        <w:rPr>
          <w:rFonts w:ascii="等线" w:eastAsia="等线" w:hAnsi="Times New Roman"/>
          <w:color w:val="000000"/>
        </w:rPr>
      </w:pPr>
      <w:r w:rsidRPr="00BF7543">
        <w:rPr>
          <w:rFonts w:ascii="等线" w:eastAsia="等线" w:hAnsi="Times New Roman"/>
          <w:color w:val="000000"/>
        </w:rPr>
        <w:t>Harvard Law School, LL.M</w:t>
      </w:r>
    </w:p>
    <w:p w14:paraId="60CF7F07" w14:textId="77777777" w:rsidR="00BF7543" w:rsidRDefault="00BF7543" w:rsidP="00BF7543">
      <w:pPr>
        <w:pStyle w:val="af5"/>
        <w:numPr>
          <w:ilvl w:val="0"/>
          <w:numId w:val="44"/>
        </w:numPr>
        <w:spacing w:before="120"/>
        <w:ind w:left="690" w:hanging="240"/>
        <w:rPr>
          <w:rFonts w:ascii="等线" w:eastAsia="等线" w:hAnsi="Times New Roman"/>
          <w:color w:val="000000"/>
        </w:rPr>
      </w:pPr>
      <w:r w:rsidRPr="00BF7543">
        <w:rPr>
          <w:rFonts w:ascii="等线" w:eastAsia="等线" w:hAnsi="Times New Roman"/>
          <w:color w:val="000000"/>
        </w:rPr>
        <w:t>Wuhan University Law School, Ph.D in law</w:t>
      </w:r>
    </w:p>
    <w:p w14:paraId="149C27A9" w14:textId="77777777" w:rsidR="00BF7543" w:rsidRDefault="00BF7543" w:rsidP="00BF7543">
      <w:pPr>
        <w:pStyle w:val="af5"/>
        <w:spacing w:after="0" w:line="480" w:lineRule="auto"/>
        <w:rPr>
          <w:rFonts w:ascii="等线" w:eastAsia="等线" w:hAnsi="等线"/>
          <w:b/>
          <w:sz w:val="24"/>
        </w:rPr>
      </w:pPr>
      <w:r w:rsidRPr="00BF7543">
        <w:rPr>
          <w:rFonts w:ascii="等线" w:eastAsia="等线" w:hAnsi="等线"/>
          <w:b/>
          <w:sz w:val="24"/>
        </w:rPr>
        <w:t>Professional Qualification</w:t>
      </w:r>
    </w:p>
    <w:p w14:paraId="1AEC3D7B" w14:textId="77777777" w:rsidR="00BF7543" w:rsidRDefault="00BF7543" w:rsidP="00BF7543">
      <w:pPr>
        <w:pStyle w:val="af5"/>
        <w:numPr>
          <w:ilvl w:val="0"/>
          <w:numId w:val="45"/>
        </w:numPr>
        <w:spacing w:before="120"/>
        <w:ind w:left="690" w:hanging="240"/>
        <w:rPr>
          <w:rFonts w:ascii="等线" w:eastAsia="等线" w:hAnsi="Times New Roman"/>
          <w:color w:val="000000"/>
        </w:rPr>
      </w:pPr>
      <w:r w:rsidRPr="00BF7543">
        <w:rPr>
          <w:rFonts w:ascii="等线" w:eastAsia="等线" w:hAnsi="Times New Roman"/>
          <w:color w:val="000000"/>
        </w:rPr>
        <w:t>Admitted to practice in the PRC</w:t>
      </w:r>
    </w:p>
    <w:p w14:paraId="11E71403" w14:textId="77777777" w:rsidR="00BF7543" w:rsidRDefault="00BF7543" w:rsidP="00BF7543">
      <w:pPr>
        <w:pStyle w:val="af5"/>
        <w:numPr>
          <w:ilvl w:val="0"/>
          <w:numId w:val="46"/>
        </w:numPr>
        <w:spacing w:before="120"/>
        <w:ind w:left="690" w:hanging="240"/>
        <w:rPr>
          <w:rFonts w:ascii="等线" w:eastAsia="等线" w:hAnsi="Times New Roman"/>
          <w:color w:val="000000"/>
        </w:rPr>
      </w:pPr>
      <w:r w:rsidRPr="00BF7543">
        <w:rPr>
          <w:rFonts w:ascii="等线" w:eastAsia="等线" w:hAnsi="Times New Roman"/>
          <w:color w:val="000000"/>
        </w:rPr>
        <w:t>Admitted to practice in New York</w:t>
      </w:r>
    </w:p>
    <w:p w14:paraId="374DCA5C" w14:textId="77777777" w:rsidR="00BF7543" w:rsidRDefault="00BF7543" w:rsidP="00BF7543">
      <w:pPr>
        <w:pStyle w:val="af5"/>
        <w:numPr>
          <w:ilvl w:val="0"/>
          <w:numId w:val="47"/>
        </w:numPr>
        <w:spacing w:before="120"/>
        <w:ind w:left="690" w:hanging="240"/>
        <w:rPr>
          <w:rFonts w:ascii="等线" w:eastAsia="等线" w:hAnsi="Times New Roman"/>
          <w:color w:val="000000"/>
        </w:rPr>
      </w:pPr>
      <w:r w:rsidRPr="00BF7543">
        <w:rPr>
          <w:rFonts w:ascii="等线" w:eastAsia="等线" w:hAnsi="Times New Roman"/>
          <w:color w:val="000000"/>
        </w:rPr>
        <w:t>Registered Foreign Lawyer in Hong Kong SAR</w:t>
      </w:r>
    </w:p>
    <w:p w14:paraId="444DD1AC" w14:textId="77777777" w:rsidR="00BF7543" w:rsidRDefault="00BF7543" w:rsidP="00BF7543">
      <w:pPr>
        <w:pStyle w:val="af5"/>
        <w:spacing w:after="0" w:line="480" w:lineRule="auto"/>
        <w:rPr>
          <w:rFonts w:ascii="等线" w:eastAsia="等线" w:hAnsi="等线"/>
          <w:b/>
          <w:sz w:val="24"/>
        </w:rPr>
      </w:pPr>
      <w:r w:rsidRPr="00BF7543">
        <w:rPr>
          <w:rFonts w:ascii="等线" w:eastAsia="等线" w:hAnsi="等线"/>
          <w:b/>
          <w:sz w:val="24"/>
        </w:rPr>
        <w:t>Work Language</w:t>
      </w:r>
    </w:p>
    <w:p w14:paraId="2DA5B1E4" w14:textId="77777777" w:rsidR="00BF7543" w:rsidRDefault="00BF7543" w:rsidP="00BF7543">
      <w:pPr>
        <w:pStyle w:val="af5"/>
        <w:numPr>
          <w:ilvl w:val="0"/>
          <w:numId w:val="48"/>
        </w:numPr>
        <w:spacing w:before="120"/>
        <w:ind w:left="690" w:hanging="240"/>
        <w:rPr>
          <w:rFonts w:ascii="等线" w:eastAsia="等线" w:hAnsi="Times New Roman"/>
          <w:color w:val="000000"/>
        </w:rPr>
      </w:pPr>
      <w:r w:rsidRPr="00BF7543">
        <w:rPr>
          <w:rFonts w:ascii="等线" w:eastAsia="等线" w:hAnsi="Times New Roman"/>
          <w:color w:val="000000"/>
        </w:rPr>
        <w:t>Chinese</w:t>
      </w:r>
    </w:p>
    <w:p w14:paraId="1C8ED970" w14:textId="77777777" w:rsidR="00BF7543" w:rsidRDefault="00BF7543" w:rsidP="00BF7543">
      <w:pPr>
        <w:pStyle w:val="af5"/>
        <w:numPr>
          <w:ilvl w:val="0"/>
          <w:numId w:val="49"/>
        </w:numPr>
        <w:spacing w:before="120"/>
        <w:ind w:left="690" w:hanging="240"/>
        <w:rPr>
          <w:rFonts w:ascii="等线" w:eastAsia="等线" w:hAnsi="Times New Roman"/>
          <w:color w:val="000000"/>
        </w:rPr>
      </w:pPr>
      <w:r w:rsidRPr="00BF7543">
        <w:rPr>
          <w:rFonts w:ascii="等线" w:eastAsia="等线" w:hAnsi="Times New Roman"/>
          <w:color w:val="000000"/>
        </w:rPr>
        <w:t>English</w:t>
      </w:r>
    </w:p>
    <w:p w14:paraId="4CE00545" w14:textId="77777777" w:rsidR="00BF7543" w:rsidRDefault="00BF7543" w:rsidP="00BF7543">
      <w:pPr>
        <w:pStyle w:val="af5"/>
        <w:spacing w:after="0" w:line="480" w:lineRule="auto"/>
        <w:rPr>
          <w:rFonts w:ascii="等线" w:eastAsia="等线" w:hAnsi="等线"/>
          <w:b/>
          <w:sz w:val="24"/>
        </w:rPr>
      </w:pPr>
      <w:r w:rsidRPr="00BF7543">
        <w:rPr>
          <w:rFonts w:ascii="等线" w:eastAsia="等线" w:hAnsi="等线"/>
          <w:b/>
          <w:sz w:val="24"/>
        </w:rPr>
        <w:t>OTHER INFORMATION</w:t>
      </w:r>
    </w:p>
    <w:p w14:paraId="5567FC3C" w14:textId="25408D05" w:rsidR="00686369" w:rsidRPr="00BF7543" w:rsidRDefault="00BF7543" w:rsidP="00BF7543">
      <w:pPr>
        <w:pStyle w:val="af5"/>
        <w:spacing w:before="120"/>
        <w:rPr>
          <w:rFonts w:ascii="等线" w:eastAsia="等线" w:hAnsi="Times New Roman"/>
          <w:color w:val="000000"/>
        </w:rPr>
      </w:pPr>
      <w:r w:rsidRPr="00BF7543">
        <w:rPr>
          <w:rFonts w:ascii="等线" w:eastAsia="等线" w:hAnsi="Times New Roman" w:hint="eastAsia"/>
          <w:color w:val="000000"/>
        </w:rPr>
        <w:t>“</w:t>
      </w:r>
      <w:r w:rsidRPr="00BF7543">
        <w:rPr>
          <w:rFonts w:ascii="等线" w:eastAsia="等线" w:hAnsi="Times New Roman"/>
          <w:color w:val="000000"/>
        </w:rPr>
        <w:t>Michael Han is one of the country</w:t>
      </w:r>
      <w:r w:rsidRPr="00BF7543">
        <w:rPr>
          <w:rFonts w:ascii="等线" w:eastAsia="等线" w:hAnsi="Times New Roman"/>
          <w:color w:val="000000"/>
        </w:rPr>
        <w:t>’</w:t>
      </w:r>
      <w:r w:rsidRPr="00BF7543">
        <w:rPr>
          <w:rFonts w:ascii="等线" w:eastAsia="等线" w:hAnsi="Times New Roman"/>
          <w:color w:val="000000"/>
        </w:rPr>
        <w:t>s leading experts on competition law. His expertise is routinely sought after by some of the world</w:t>
      </w:r>
      <w:r w:rsidRPr="00BF7543">
        <w:rPr>
          <w:rFonts w:ascii="等线" w:eastAsia="等线" w:hAnsi="Times New Roman"/>
          <w:color w:val="000000"/>
        </w:rPr>
        <w:t>’</w:t>
      </w:r>
      <w:r w:rsidRPr="00BF7543">
        <w:rPr>
          <w:rFonts w:ascii="等线" w:eastAsia="等线" w:hAnsi="Times New Roman"/>
          <w:color w:val="000000"/>
        </w:rPr>
        <w:t xml:space="preserve">s largest multinationals operating in China who find themselves facing antitrust investigations. </w:t>
      </w:r>
      <w:r w:rsidRPr="00BF7543">
        <w:rPr>
          <w:rFonts w:ascii="等线" w:eastAsia="等线" w:hAnsi="Times New Roman"/>
          <w:color w:val="000000"/>
        </w:rPr>
        <w:t>‘</w:t>
      </w:r>
      <w:r w:rsidRPr="00BF7543">
        <w:rPr>
          <w:rFonts w:ascii="等线" w:eastAsia="等线" w:hAnsi="Times New Roman"/>
          <w:color w:val="000000"/>
        </w:rPr>
        <w:t>Michael Han</w:t>
      </w:r>
      <w:r w:rsidRPr="00BF7543">
        <w:rPr>
          <w:rFonts w:ascii="等线" w:eastAsia="等线" w:hAnsi="Times New Roman"/>
          <w:color w:val="000000"/>
        </w:rPr>
        <w:t>’</w:t>
      </w:r>
      <w:r w:rsidRPr="00BF7543">
        <w:rPr>
          <w:rFonts w:ascii="等线" w:eastAsia="等线" w:hAnsi="Times New Roman"/>
          <w:color w:val="000000"/>
        </w:rPr>
        <w:t>s skills are very good,</w:t>
      </w:r>
      <w:r w:rsidRPr="00BF7543">
        <w:rPr>
          <w:rFonts w:ascii="等线" w:eastAsia="等线" w:hAnsi="Times New Roman"/>
          <w:color w:val="000000"/>
        </w:rPr>
        <w:t>’</w:t>
      </w:r>
      <w:r w:rsidRPr="00BF7543">
        <w:rPr>
          <w:rFonts w:ascii="等线" w:eastAsia="等线" w:hAnsi="Times New Roman"/>
          <w:color w:val="000000"/>
        </w:rPr>
        <w:t xml:space="preserve"> confirms one client, going on to describe him as </w:t>
      </w:r>
      <w:r w:rsidRPr="00BF7543">
        <w:rPr>
          <w:rFonts w:ascii="等线" w:eastAsia="等线" w:hAnsi="Times New Roman"/>
          <w:color w:val="000000"/>
        </w:rPr>
        <w:t>‘</w:t>
      </w:r>
      <w:r w:rsidRPr="00BF7543">
        <w:rPr>
          <w:rFonts w:ascii="等线" w:eastAsia="等线" w:hAnsi="Times New Roman"/>
          <w:color w:val="000000"/>
        </w:rPr>
        <w:t>very rich in experience.'</w:t>
      </w:r>
      <w:r w:rsidRPr="00BF7543">
        <w:rPr>
          <w:rFonts w:ascii="等线" w:eastAsia="等线" w:hAnsi="Times New Roman"/>
          <w:color w:val="000000"/>
        </w:rPr>
        <w:t>”——</w:t>
      </w:r>
      <w:r w:rsidRPr="00BF7543">
        <w:rPr>
          <w:rFonts w:ascii="等线" w:eastAsia="等线" w:hAnsi="Times New Roman"/>
          <w:color w:val="000000"/>
        </w:rPr>
        <w:t>Chambers Asia 2020</w:t>
      </w:r>
    </w:p>
    <w:sectPr w:rsidR="00686369" w:rsidRPr="00BF75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0B71"/>
    <w:multiLevelType w:val="singleLevel"/>
    <w:tmpl w:val="1220B4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C0615"/>
    <w:multiLevelType w:val="singleLevel"/>
    <w:tmpl w:val="1E6EE8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2E24E5"/>
    <w:multiLevelType w:val="singleLevel"/>
    <w:tmpl w:val="72BAAF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702F07"/>
    <w:multiLevelType w:val="singleLevel"/>
    <w:tmpl w:val="E2AA28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47D07"/>
    <w:multiLevelType w:val="singleLevel"/>
    <w:tmpl w:val="8E70C5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7F1FA3"/>
    <w:multiLevelType w:val="singleLevel"/>
    <w:tmpl w:val="34EA41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7B64BF"/>
    <w:multiLevelType w:val="singleLevel"/>
    <w:tmpl w:val="3774D9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183A52"/>
    <w:multiLevelType w:val="singleLevel"/>
    <w:tmpl w:val="574426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754A63"/>
    <w:multiLevelType w:val="singleLevel"/>
    <w:tmpl w:val="84BA45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B0BAE"/>
    <w:multiLevelType w:val="singleLevel"/>
    <w:tmpl w:val="C4CA0D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A77D9A"/>
    <w:multiLevelType w:val="singleLevel"/>
    <w:tmpl w:val="5BA89E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7926FF"/>
    <w:multiLevelType w:val="singleLevel"/>
    <w:tmpl w:val="1BE6B1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54030B"/>
    <w:multiLevelType w:val="singleLevel"/>
    <w:tmpl w:val="DD36E6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6738C2"/>
    <w:multiLevelType w:val="singleLevel"/>
    <w:tmpl w:val="D2DE2F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641B66"/>
    <w:multiLevelType w:val="singleLevel"/>
    <w:tmpl w:val="907446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83796F"/>
    <w:multiLevelType w:val="singleLevel"/>
    <w:tmpl w:val="E44E34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FE2C6E"/>
    <w:multiLevelType w:val="singleLevel"/>
    <w:tmpl w:val="62DAD5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DF36F4"/>
    <w:multiLevelType w:val="singleLevel"/>
    <w:tmpl w:val="7A70A0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365BE8"/>
    <w:multiLevelType w:val="singleLevel"/>
    <w:tmpl w:val="602027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3D7573"/>
    <w:multiLevelType w:val="singleLevel"/>
    <w:tmpl w:val="6CD0FD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4247B3"/>
    <w:multiLevelType w:val="singleLevel"/>
    <w:tmpl w:val="8E2817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1F20A4"/>
    <w:multiLevelType w:val="singleLevel"/>
    <w:tmpl w:val="7D8604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6D5843"/>
    <w:multiLevelType w:val="singleLevel"/>
    <w:tmpl w:val="D0C21A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0205AB"/>
    <w:multiLevelType w:val="singleLevel"/>
    <w:tmpl w:val="F38841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17438F"/>
    <w:multiLevelType w:val="singleLevel"/>
    <w:tmpl w:val="599665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D40871"/>
    <w:multiLevelType w:val="singleLevel"/>
    <w:tmpl w:val="2CBEDC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176D00"/>
    <w:multiLevelType w:val="singleLevel"/>
    <w:tmpl w:val="4FC0CF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292F2C"/>
    <w:multiLevelType w:val="singleLevel"/>
    <w:tmpl w:val="24542C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A31578"/>
    <w:multiLevelType w:val="singleLevel"/>
    <w:tmpl w:val="562E73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F607DA"/>
    <w:multiLevelType w:val="singleLevel"/>
    <w:tmpl w:val="6BB80B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A90A9D"/>
    <w:multiLevelType w:val="singleLevel"/>
    <w:tmpl w:val="950A12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F8059C"/>
    <w:multiLevelType w:val="singleLevel"/>
    <w:tmpl w:val="EF7E7B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383AC8"/>
    <w:multiLevelType w:val="singleLevel"/>
    <w:tmpl w:val="AB5A19D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345474"/>
    <w:multiLevelType w:val="singleLevel"/>
    <w:tmpl w:val="8626E6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0E304C"/>
    <w:multiLevelType w:val="singleLevel"/>
    <w:tmpl w:val="3BA0DF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735CC4"/>
    <w:multiLevelType w:val="singleLevel"/>
    <w:tmpl w:val="317235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344FF2"/>
    <w:multiLevelType w:val="singleLevel"/>
    <w:tmpl w:val="EE3AAD8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447AEA"/>
    <w:multiLevelType w:val="singleLevel"/>
    <w:tmpl w:val="E93894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307987"/>
    <w:multiLevelType w:val="singleLevel"/>
    <w:tmpl w:val="4C7470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1D78F5"/>
    <w:multiLevelType w:val="singleLevel"/>
    <w:tmpl w:val="75D62D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FB6511"/>
    <w:multiLevelType w:val="singleLevel"/>
    <w:tmpl w:val="4642E8C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084B42"/>
    <w:multiLevelType w:val="singleLevel"/>
    <w:tmpl w:val="40EAD7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1B14DB"/>
    <w:multiLevelType w:val="singleLevel"/>
    <w:tmpl w:val="ADFC324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FE2B5C"/>
    <w:multiLevelType w:val="singleLevel"/>
    <w:tmpl w:val="CDE6AB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E77087"/>
    <w:multiLevelType w:val="singleLevel"/>
    <w:tmpl w:val="D12E4A6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3E5311"/>
    <w:multiLevelType w:val="singleLevel"/>
    <w:tmpl w:val="23D2799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5D5D33"/>
    <w:multiLevelType w:val="singleLevel"/>
    <w:tmpl w:val="5BA89E3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2"/>
  </w:num>
  <w:num w:numId="3">
    <w:abstractNumId w:val="16"/>
  </w:num>
  <w:num w:numId="4">
    <w:abstractNumId w:val="28"/>
  </w:num>
  <w:num w:numId="5">
    <w:abstractNumId w:val="11"/>
  </w:num>
  <w:num w:numId="6">
    <w:abstractNumId w:val="34"/>
  </w:num>
  <w:num w:numId="7">
    <w:abstractNumId w:val="36"/>
  </w:num>
  <w:num w:numId="8">
    <w:abstractNumId w:val="14"/>
  </w:num>
  <w:num w:numId="9">
    <w:abstractNumId w:val="21"/>
  </w:num>
  <w:num w:numId="10">
    <w:abstractNumId w:val="47"/>
  </w:num>
  <w:num w:numId="11">
    <w:abstractNumId w:val="8"/>
  </w:num>
  <w:num w:numId="12">
    <w:abstractNumId w:val="18"/>
  </w:num>
  <w:num w:numId="13">
    <w:abstractNumId w:val="42"/>
  </w:num>
  <w:num w:numId="14">
    <w:abstractNumId w:val="39"/>
  </w:num>
  <w:num w:numId="15">
    <w:abstractNumId w:val="41"/>
  </w:num>
  <w:num w:numId="16">
    <w:abstractNumId w:val="44"/>
  </w:num>
  <w:num w:numId="17">
    <w:abstractNumId w:val="33"/>
  </w:num>
  <w:num w:numId="18">
    <w:abstractNumId w:val="27"/>
  </w:num>
  <w:num w:numId="19">
    <w:abstractNumId w:val="30"/>
  </w:num>
  <w:num w:numId="20">
    <w:abstractNumId w:val="23"/>
  </w:num>
  <w:num w:numId="21">
    <w:abstractNumId w:val="29"/>
  </w:num>
  <w:num w:numId="22">
    <w:abstractNumId w:val="46"/>
  </w:num>
  <w:num w:numId="23">
    <w:abstractNumId w:val="12"/>
  </w:num>
  <w:num w:numId="24">
    <w:abstractNumId w:val="0"/>
  </w:num>
  <w:num w:numId="25">
    <w:abstractNumId w:val="13"/>
  </w:num>
  <w:num w:numId="26">
    <w:abstractNumId w:val="9"/>
  </w:num>
  <w:num w:numId="27">
    <w:abstractNumId w:val="5"/>
  </w:num>
  <w:num w:numId="28">
    <w:abstractNumId w:val="37"/>
  </w:num>
  <w:num w:numId="29">
    <w:abstractNumId w:val="43"/>
  </w:num>
  <w:num w:numId="30">
    <w:abstractNumId w:val="24"/>
  </w:num>
  <w:num w:numId="31">
    <w:abstractNumId w:val="3"/>
  </w:num>
  <w:num w:numId="32">
    <w:abstractNumId w:val="2"/>
  </w:num>
  <w:num w:numId="33">
    <w:abstractNumId w:val="38"/>
  </w:num>
  <w:num w:numId="34">
    <w:abstractNumId w:val="20"/>
  </w:num>
  <w:num w:numId="35">
    <w:abstractNumId w:val="26"/>
  </w:num>
  <w:num w:numId="36">
    <w:abstractNumId w:val="35"/>
  </w:num>
  <w:num w:numId="37">
    <w:abstractNumId w:val="7"/>
  </w:num>
  <w:num w:numId="38">
    <w:abstractNumId w:val="1"/>
  </w:num>
  <w:num w:numId="39">
    <w:abstractNumId w:val="4"/>
  </w:num>
  <w:num w:numId="40">
    <w:abstractNumId w:val="6"/>
  </w:num>
  <w:num w:numId="41">
    <w:abstractNumId w:val="32"/>
  </w:num>
  <w:num w:numId="42">
    <w:abstractNumId w:val="45"/>
  </w:num>
  <w:num w:numId="43">
    <w:abstractNumId w:val="17"/>
  </w:num>
  <w:num w:numId="44">
    <w:abstractNumId w:val="19"/>
  </w:num>
  <w:num w:numId="45">
    <w:abstractNumId w:val="40"/>
  </w:num>
  <w:num w:numId="46">
    <w:abstractNumId w:val="25"/>
  </w:num>
  <w:num w:numId="47">
    <w:abstractNumId w:val="31"/>
  </w:num>
  <w:num w:numId="48">
    <w:abstractNumId w:val="10"/>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F7543"/>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7543"/>
    <w:pPr>
      <w:spacing w:after="120"/>
    </w:pPr>
  </w:style>
  <w:style w:type="character" w:customStyle="1" w:styleId="af6">
    <w:name w:val="正文文本 字符"/>
    <w:basedOn w:val="a0"/>
    <w:link w:val="af5"/>
    <w:uiPriority w:val="99"/>
    <w:rsid w:val="00BF75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52B76-37F2-4867-84F3-01C2D609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971</Words>
  <Characters>5536</Characters>
  <Application>Microsoft Office Word</Application>
  <DocSecurity>0</DocSecurity>
  <Lines>46</Lines>
  <Paragraphs>12</Paragraphs>
  <ScaleCrop>false</ScaleCrop>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