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79FFFD" w:rsidR="0049405C" w:rsidRPr="00C24D79" w:rsidRDefault="008F5EBC" w:rsidP="008F5EBC">
            <w:pPr>
              <w:spacing w:line="720" w:lineRule="auto"/>
              <w:rPr>
                <w:rFonts w:eastAsiaTheme="minorHAnsi"/>
                <w:color w:val="545551"/>
              </w:rPr>
            </w:pPr>
            <w:bookmarkStart w:id="0" w:name="xingming"/>
            <w:bookmarkStart w:id="1" w:name="_GoBack"/>
            <w:bookmarkEnd w:id="1"/>
            <w:r w:rsidRPr="008F5EBC">
              <w:rPr>
                <w:rFonts w:ascii="等线" w:eastAsia="等线" w:hAnsi="Times New Roman"/>
                <w:b/>
                <w:color w:val="000000"/>
                <w:sz w:val="48"/>
              </w:rPr>
              <w:t>MICHAEL HAN</w:t>
            </w:r>
            <w:bookmarkEnd w:id="0"/>
          </w:p>
          <w:p w14:paraId="2CE6C476" w14:textId="77777777" w:rsidR="008F5EBC" w:rsidRPr="008F5EBC" w:rsidRDefault="008F5EBC" w:rsidP="008F5EBC">
            <w:pPr>
              <w:spacing w:line="360" w:lineRule="auto"/>
              <w:rPr>
                <w:rFonts w:ascii="等线" w:eastAsia="等线" w:hAnsi="Times New Roman"/>
                <w:b/>
                <w:bCs/>
                <w:color w:val="000000"/>
              </w:rPr>
            </w:pPr>
            <w:bookmarkStart w:id="2" w:name="didian"/>
            <w:r w:rsidRPr="008F5EBC">
              <w:rPr>
                <w:rFonts w:ascii="等线" w:eastAsia="等线" w:hAnsi="Times New Roman"/>
                <w:b/>
                <w:bCs/>
                <w:color w:val="000000"/>
              </w:rPr>
              <w:t>Partner</w:t>
            </w:r>
            <w:r w:rsidRPr="008F5EBC">
              <w:rPr>
                <w:rFonts w:ascii="等线" w:eastAsia="等线" w:hAnsi="Times New Roman"/>
                <w:b/>
                <w:bCs/>
                <w:color w:val="000000"/>
              </w:rPr>
              <w:t>·</w:t>
            </w:r>
            <w:r w:rsidRPr="008F5EBC">
              <w:rPr>
                <w:rFonts w:ascii="等线" w:eastAsia="等线" w:hAnsi="Times New Roman"/>
                <w:b/>
                <w:bCs/>
                <w:color w:val="000000"/>
              </w:rPr>
              <w:t>Shanghai</w:t>
            </w:r>
          </w:p>
          <w:p w14:paraId="706EB16B" w14:textId="2C0BB3DE" w:rsidR="0049405C" w:rsidRPr="00C24D79" w:rsidRDefault="008F5EBC" w:rsidP="008F5EBC">
            <w:pPr>
              <w:spacing w:line="360" w:lineRule="auto"/>
              <w:rPr>
                <w:rFonts w:eastAsiaTheme="minorHAnsi"/>
                <w:b/>
                <w:bCs/>
                <w:color w:val="545551"/>
              </w:rPr>
            </w:pPr>
            <w:r w:rsidRPr="008F5EBC">
              <w:rPr>
                <w:rFonts w:ascii="等线" w:eastAsia="等线" w:hAnsi="Times New Roman"/>
                <w:b/>
                <w:bCs/>
                <w:color w:val="000000"/>
              </w:rPr>
              <w:t>Registered Foreign Lawyer (New York, USA)</w:t>
            </w:r>
            <w:r w:rsidRPr="008F5EBC">
              <w:rPr>
                <w:rFonts w:ascii="等线" w:eastAsia="等线" w:hAnsi="Times New Roman"/>
                <w:b/>
                <w:bCs/>
                <w:color w:val="000000"/>
              </w:rPr>
              <w:t>·</w:t>
            </w:r>
            <w:r w:rsidRPr="008F5EBC">
              <w:rPr>
                <w:rFonts w:ascii="等线" w:eastAsia="等线" w:hAnsi="Times New Roman"/>
                <w:b/>
                <w:bCs/>
                <w:color w:val="000000"/>
              </w:rPr>
              <w:t>Hong Kong</w:t>
            </w:r>
            <w:bookmarkEnd w:id="2"/>
          </w:p>
          <w:p w14:paraId="6199424A" w14:textId="58000CAF" w:rsidR="0049405C" w:rsidRPr="00C24D79" w:rsidRDefault="008F5EBC" w:rsidP="008F5EBC">
            <w:pPr>
              <w:spacing w:line="360" w:lineRule="auto"/>
              <w:rPr>
                <w:rFonts w:eastAsiaTheme="minorHAnsi"/>
                <w:color w:val="545551"/>
              </w:rPr>
            </w:pPr>
            <w:bookmarkStart w:id="3" w:name="dianhua"/>
            <w:r w:rsidRPr="008F5EBC">
              <w:rPr>
                <w:rFonts w:ascii="等线" w:eastAsia="等线" w:hAnsi="Times New Roman"/>
                <w:color w:val="000000"/>
              </w:rPr>
              <w:t xml:space="preserve">+86 10 6263 5859 / +852 3976 8888 </w:t>
            </w:r>
            <w:bookmarkEnd w:id="3"/>
          </w:p>
          <w:p w14:paraId="4F910ACA" w14:textId="14F388E4" w:rsidR="0049405C" w:rsidRPr="00C24D79" w:rsidRDefault="008F5EBC" w:rsidP="008F5EBC">
            <w:pPr>
              <w:spacing w:line="360" w:lineRule="auto"/>
              <w:rPr>
                <w:rFonts w:eastAsiaTheme="minorHAnsi"/>
                <w:color w:val="000000"/>
              </w:rPr>
            </w:pPr>
            <w:bookmarkStart w:id="4" w:name="youxiang"/>
            <w:r w:rsidRPr="008F5EBC">
              <w:rPr>
                <w:rFonts w:ascii="等线" w:eastAsia="等线" w:hAnsi="Times New Roman"/>
                <w:color w:val="000000"/>
              </w:rPr>
              <w:t>michael.han@fangdalaw.com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BB1BD9D" w:rsidR="0049405C" w:rsidRPr="00C24D79" w:rsidRDefault="008F5EB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C3F3B3" wp14:editId="6AF6EB4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D75B35" w:rsidR="009465FB" w:rsidRPr="00C24D79" w:rsidRDefault="008F5EBC" w:rsidP="007177F3">
            <w:pPr>
              <w:rPr>
                <w:rFonts w:eastAsiaTheme="minorHAnsi"/>
                <w:color w:val="000000"/>
                <w:szCs w:val="21"/>
              </w:rPr>
            </w:pPr>
            <w:bookmarkStart w:id="6" w:name="zhiyelingyu"/>
            <w:r w:rsidRPr="008F5EBC">
              <w:rPr>
                <w:rFonts w:ascii="等线" w:eastAsia="等线" w:hAnsi="Times New Roman"/>
                <w:color w:val="000000"/>
                <w:szCs w:val="21"/>
              </w:rPr>
              <w:t>MR. HAN</w:t>
            </w:r>
            <w:r w:rsidRPr="008F5EBC">
              <w:rPr>
                <w:rFonts w:ascii="等线" w:eastAsia="等线" w:hAnsi="Times New Roman"/>
                <w:color w:val="000000"/>
                <w:szCs w:val="21"/>
              </w:rPr>
              <w:t>’</w:t>
            </w:r>
            <w:r w:rsidRPr="008F5EBC">
              <w:rPr>
                <w:rFonts w:ascii="等线" w:eastAsia="等线" w:hAnsi="Times New Roman"/>
                <w:color w:val="000000"/>
                <w:szCs w:val="21"/>
              </w:rPr>
              <w:t>S PRACTICE FOCUSES ON CHINESE COMPETITION ISSUES RELATING TO M&amp;A, JOINT VENTURES, HORIZONTAL AND VERTICAL ARRANGEMENTS, ANTITRUST INVESTIGATIONS AND LITIGATION, AND COMPLIANCE ADVISORY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4C85AD0" w14:textId="77777777" w:rsidR="008F5EB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E9CFD2" w14:textId="77777777" w:rsidR="008F5EBC" w:rsidRDefault="008F5EBC" w:rsidP="008F5EBC">
      <w:pPr>
        <w:pStyle w:val="af5"/>
        <w:spacing w:before="120"/>
        <w:rPr>
          <w:rFonts w:ascii="等线" w:eastAsia="等线" w:hAnsi="Times New Roman"/>
          <w:color w:val="000000"/>
        </w:rPr>
      </w:pPr>
      <w:r w:rsidRPr="008F5EBC">
        <w:rPr>
          <w:rFonts w:ascii="等线" w:eastAsia="等线" w:hAnsi="Times New Roman"/>
          <w:color w:val="000000"/>
        </w:rPr>
        <w:t>Mr. Han has more than 15 years of experience in advising clients on all aspects of Chinese competition law, covering a broad range of industry sectors, including chemicals, consumer products and retail, container shipping, energy and natural resources, financial institutions, healthcare, high-tech, infrastructure and transport, private equity and telecoms. Mr. Han also has extensive experience advising clients on issues relating to PRC national security review for foreign investment.</w:t>
      </w:r>
    </w:p>
    <w:p w14:paraId="01AC8277" w14:textId="77777777" w:rsidR="008F5EBC" w:rsidRDefault="008F5EBC" w:rsidP="008F5EBC">
      <w:pPr>
        <w:pStyle w:val="af5"/>
        <w:spacing w:before="120"/>
        <w:rPr>
          <w:rFonts w:ascii="等线" w:eastAsia="等线" w:hAnsi="Times New Roman"/>
          <w:color w:val="000000"/>
        </w:rPr>
      </w:pPr>
      <w:r w:rsidRPr="008F5EBC">
        <w:rPr>
          <w:rFonts w:ascii="等线" w:eastAsia="等线" w:hAnsi="Times New Roman"/>
          <w:color w:val="000000"/>
        </w:rPr>
        <w:t>Before joining the firm, Mr. Han was based in China as a partner of a leading international law firm, heading its antitrust practice in the Greater China region. Michael has also worked as an official with MOFTEC (now the Ministry of Commerce, or MOFCOM). He offers clients advice drawn from his rich experience as both a regulator in China and as a practitioner.</w:t>
      </w:r>
    </w:p>
    <w:p w14:paraId="53A0EB45" w14:textId="77777777" w:rsidR="008F5EBC" w:rsidRDefault="008F5EBC" w:rsidP="008F5EBC">
      <w:pPr>
        <w:pStyle w:val="af5"/>
        <w:spacing w:before="120"/>
        <w:rPr>
          <w:rFonts w:ascii="等线" w:eastAsia="等线" w:hAnsi="Times New Roman"/>
          <w:color w:val="000000"/>
        </w:rPr>
      </w:pPr>
      <w:r w:rsidRPr="008F5EBC">
        <w:rPr>
          <w:rFonts w:ascii="等线" w:eastAsia="等线" w:hAnsi="Times New Roman"/>
          <w:color w:val="000000"/>
        </w:rPr>
        <w:t>In addition to his understanding and knowledge of MOFCOM, Mr. Han had extensive experience in dealing with the other two antimonopoly enforcement agencies that regulated conduct under the antimonopoly law, the National Development Reform Commission (NDRC) and the State Administration for Industry and Commerce (SAIC) before their merger with MOFCOM into the State Administration for Market Regulation (SAMR). This experience enables him to keep clients abreast of legal developments in a timely fashion while providing practical compliance advice.</w:t>
      </w:r>
    </w:p>
    <w:p w14:paraId="3B7B95AD" w14:textId="77777777" w:rsidR="008F5EBC" w:rsidRDefault="008F5EBC" w:rsidP="008F5EBC">
      <w:pPr>
        <w:pStyle w:val="af5"/>
        <w:spacing w:before="120"/>
        <w:rPr>
          <w:rFonts w:ascii="等线" w:eastAsia="等线" w:hAnsi="Times New Roman"/>
          <w:color w:val="000000"/>
        </w:rPr>
      </w:pPr>
      <w:r w:rsidRPr="008F5EBC">
        <w:rPr>
          <w:rFonts w:ascii="等线" w:eastAsia="等线" w:hAnsi="Times New Roman"/>
          <w:color w:val="000000"/>
        </w:rPr>
        <w:t>Mr. Han has been ranked as a Band 1 lawyer in Chinese competition/antitrust law by Chambers Asia every year since 2009. He is also recognized as a leading antitrust practitioner in China in Global Competition Review</w:t>
      </w:r>
      <w:r w:rsidRPr="008F5EBC">
        <w:rPr>
          <w:rFonts w:ascii="等线" w:eastAsia="等线" w:hAnsi="Times New Roman"/>
          <w:color w:val="000000"/>
        </w:rPr>
        <w:t>’</w:t>
      </w:r>
      <w:r w:rsidRPr="008F5EBC">
        <w:rPr>
          <w:rFonts w:ascii="等线" w:eastAsia="等线" w:hAnsi="Times New Roman"/>
          <w:color w:val="000000"/>
        </w:rPr>
        <w:t>s International Who</w:t>
      </w:r>
      <w:r w:rsidRPr="008F5EBC">
        <w:rPr>
          <w:rFonts w:ascii="等线" w:eastAsia="等线" w:hAnsi="Times New Roman"/>
          <w:color w:val="000000"/>
        </w:rPr>
        <w:t>’</w:t>
      </w:r>
      <w:r w:rsidRPr="008F5EBC">
        <w:rPr>
          <w:rFonts w:ascii="等线" w:eastAsia="等线" w:hAnsi="Times New Roman"/>
          <w:color w:val="000000"/>
        </w:rPr>
        <w:t>s Who of Competition Lawyers and PLC</w:t>
      </w:r>
      <w:r w:rsidRPr="008F5EBC">
        <w:rPr>
          <w:rFonts w:ascii="等线" w:eastAsia="等线" w:hAnsi="Times New Roman"/>
          <w:color w:val="000000"/>
        </w:rPr>
        <w:t>’</w:t>
      </w:r>
      <w:r w:rsidRPr="008F5EBC">
        <w:rPr>
          <w:rFonts w:ascii="等线" w:eastAsia="等线" w:hAnsi="Times New Roman"/>
          <w:color w:val="000000"/>
        </w:rPr>
        <w:t>s Which Lawyer.</w:t>
      </w:r>
    </w:p>
    <w:p w14:paraId="764A9DEE" w14:textId="77777777" w:rsidR="008F5EBC" w:rsidRDefault="008F5EBC" w:rsidP="008F5EBC">
      <w:pPr>
        <w:pStyle w:val="af5"/>
        <w:spacing w:after="0" w:line="480" w:lineRule="auto"/>
        <w:rPr>
          <w:rFonts w:ascii="等线" w:eastAsia="等线" w:hAnsi="等线"/>
          <w:b/>
          <w:sz w:val="24"/>
        </w:rPr>
      </w:pPr>
      <w:r w:rsidRPr="008F5EBC">
        <w:rPr>
          <w:rFonts w:ascii="等线" w:eastAsia="等线" w:hAnsi="等线"/>
          <w:b/>
          <w:sz w:val="24"/>
        </w:rPr>
        <w:t>REPRESENTATIVE MATTERS AND CASES</w:t>
      </w:r>
    </w:p>
    <w:p w14:paraId="7A29E1AD" w14:textId="77777777" w:rsidR="008F5EBC" w:rsidRDefault="008F5EBC" w:rsidP="008F5EBC">
      <w:pPr>
        <w:pStyle w:val="af5"/>
        <w:spacing w:before="120"/>
        <w:rPr>
          <w:rFonts w:ascii="等线" w:eastAsia="等线" w:hAnsi="Times New Roman"/>
          <w:color w:val="000000"/>
        </w:rPr>
      </w:pPr>
      <w:r w:rsidRPr="008F5EBC">
        <w:rPr>
          <w:rFonts w:ascii="等线" w:eastAsia="等线" w:hAnsi="Times New Roman"/>
          <w:color w:val="000000"/>
        </w:rPr>
        <w:t>Antitrust</w:t>
      </w:r>
    </w:p>
    <w:p w14:paraId="7EB79F82" w14:textId="77777777" w:rsidR="008F5EBC" w:rsidRDefault="008F5EBC" w:rsidP="008F5EBC">
      <w:pPr>
        <w:pStyle w:val="af5"/>
        <w:numPr>
          <w:ilvl w:val="0"/>
          <w:numId w:val="4"/>
        </w:numPr>
        <w:spacing w:before="120"/>
        <w:ind w:left="690" w:hanging="240"/>
        <w:rPr>
          <w:rFonts w:ascii="等线" w:eastAsia="等线" w:hAnsi="Times New Roman"/>
          <w:color w:val="000000"/>
        </w:rPr>
      </w:pPr>
      <w:r w:rsidRPr="008F5EBC">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5170EDD9" w14:textId="77777777" w:rsidR="008F5EBC" w:rsidRDefault="008F5EBC" w:rsidP="008F5EBC">
      <w:pPr>
        <w:pStyle w:val="af5"/>
        <w:numPr>
          <w:ilvl w:val="0"/>
          <w:numId w:val="5"/>
        </w:numPr>
        <w:spacing w:before="120"/>
        <w:ind w:left="690" w:hanging="240"/>
        <w:rPr>
          <w:rFonts w:ascii="等线" w:eastAsia="等线" w:hAnsi="Times New Roman"/>
          <w:color w:val="000000"/>
        </w:rPr>
      </w:pPr>
      <w:r w:rsidRPr="008F5EBC">
        <w:rPr>
          <w:rFonts w:ascii="等线" w:eastAsia="等线" w:hAnsi="Times New Roman"/>
          <w:color w:val="000000"/>
        </w:rPr>
        <w:t>Advised Hegh Autoliners, an international shipping company, on the first successful defense against an NDRC cartel investigation in the PRC</w:t>
      </w:r>
    </w:p>
    <w:p w14:paraId="7E5CFDA6" w14:textId="77777777" w:rsidR="008F5EBC" w:rsidRDefault="008F5EBC" w:rsidP="008F5EBC">
      <w:pPr>
        <w:pStyle w:val="af5"/>
        <w:numPr>
          <w:ilvl w:val="0"/>
          <w:numId w:val="6"/>
        </w:numPr>
        <w:spacing w:before="120"/>
        <w:ind w:left="690" w:hanging="240"/>
        <w:rPr>
          <w:rFonts w:ascii="等线" w:eastAsia="等线" w:hAnsi="Times New Roman"/>
          <w:color w:val="000000"/>
        </w:rPr>
      </w:pPr>
      <w:r w:rsidRPr="008F5EBC">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0FB1F871" w14:textId="77777777" w:rsidR="008F5EBC" w:rsidRDefault="008F5EBC" w:rsidP="008F5EBC">
      <w:pPr>
        <w:pStyle w:val="af5"/>
        <w:numPr>
          <w:ilvl w:val="0"/>
          <w:numId w:val="7"/>
        </w:numPr>
        <w:spacing w:before="120"/>
        <w:ind w:left="690" w:hanging="240"/>
        <w:rPr>
          <w:rFonts w:ascii="等线" w:eastAsia="等线" w:hAnsi="Times New Roman"/>
          <w:color w:val="000000"/>
        </w:rPr>
      </w:pPr>
      <w:r w:rsidRPr="008F5EBC">
        <w:rPr>
          <w:rFonts w:ascii="等线" w:eastAsia="等线" w:hAnsi="Times New Roman"/>
          <w:color w:val="000000"/>
        </w:rPr>
        <w:t>Advised Singamas on reaching a favorable settlement in an antitrust investigation by Tianjin DRC</w:t>
      </w:r>
    </w:p>
    <w:p w14:paraId="4B796CEA" w14:textId="77777777" w:rsidR="008F5EBC" w:rsidRDefault="008F5EBC" w:rsidP="008F5EBC">
      <w:pPr>
        <w:pStyle w:val="af5"/>
        <w:numPr>
          <w:ilvl w:val="0"/>
          <w:numId w:val="8"/>
        </w:numPr>
        <w:spacing w:before="120"/>
        <w:ind w:left="690" w:hanging="240"/>
        <w:rPr>
          <w:rFonts w:ascii="等线" w:eastAsia="等线" w:hAnsi="Times New Roman"/>
          <w:color w:val="000000"/>
        </w:rPr>
      </w:pPr>
      <w:r w:rsidRPr="008F5EBC">
        <w:rPr>
          <w:rFonts w:ascii="等线" w:eastAsia="等线" w:hAnsi="Times New Roman"/>
          <w:color w:val="000000"/>
        </w:rPr>
        <w:t>Represented Medtronic, a multinational medical devices company, in successfully obtaining reduced fines in an NDRC investigation</w:t>
      </w:r>
    </w:p>
    <w:p w14:paraId="39C149C7" w14:textId="77777777" w:rsidR="008F5EBC" w:rsidRDefault="008F5EBC" w:rsidP="008F5EBC">
      <w:pPr>
        <w:pStyle w:val="af5"/>
        <w:numPr>
          <w:ilvl w:val="0"/>
          <w:numId w:val="9"/>
        </w:numPr>
        <w:spacing w:before="120"/>
        <w:ind w:left="690" w:hanging="240"/>
        <w:rPr>
          <w:rFonts w:ascii="等线" w:eastAsia="等线" w:hAnsi="Times New Roman"/>
          <w:color w:val="000000"/>
        </w:rPr>
      </w:pPr>
      <w:r w:rsidRPr="008F5EBC">
        <w:rPr>
          <w:rFonts w:ascii="等线" w:eastAsia="等线" w:hAnsi="Times New Roman"/>
          <w:color w:val="000000"/>
        </w:rPr>
        <w:t>Advised Chrysler, Daimler and Changan Ford in successfully obtaining reduced fines in three out of the five published NDRC resale price maintenance cases against multinational automobile companies</w:t>
      </w:r>
    </w:p>
    <w:p w14:paraId="082B470E" w14:textId="77777777" w:rsidR="008F5EBC" w:rsidRDefault="008F5EBC" w:rsidP="008F5EBC">
      <w:pPr>
        <w:pStyle w:val="af5"/>
        <w:numPr>
          <w:ilvl w:val="0"/>
          <w:numId w:val="10"/>
        </w:numPr>
        <w:spacing w:before="120"/>
        <w:ind w:left="690" w:hanging="240"/>
        <w:rPr>
          <w:rFonts w:ascii="等线" w:eastAsia="等线" w:hAnsi="Times New Roman"/>
          <w:color w:val="000000"/>
        </w:rPr>
      </w:pPr>
      <w:r w:rsidRPr="008F5EBC">
        <w:rPr>
          <w:rFonts w:ascii="等线" w:eastAsia="等线" w:hAnsi="Times New Roman"/>
          <w:color w:val="000000"/>
        </w:rPr>
        <w:t>Advised three multinational automobile companies in similar resale price maintenance investigations initiated by the NDRC</w:t>
      </w:r>
    </w:p>
    <w:p w14:paraId="2265AFB5" w14:textId="77777777" w:rsidR="008F5EBC" w:rsidRDefault="008F5EBC" w:rsidP="008F5EBC">
      <w:pPr>
        <w:pStyle w:val="af5"/>
        <w:numPr>
          <w:ilvl w:val="0"/>
          <w:numId w:val="11"/>
        </w:numPr>
        <w:spacing w:before="120"/>
        <w:ind w:left="690" w:hanging="240"/>
        <w:rPr>
          <w:rFonts w:ascii="等线" w:eastAsia="等线" w:hAnsi="Times New Roman"/>
          <w:color w:val="000000"/>
        </w:rPr>
      </w:pPr>
      <w:r w:rsidRPr="008F5EBC">
        <w:rPr>
          <w:rFonts w:ascii="等线" w:eastAsia="等线" w:hAnsi="Times New Roman"/>
          <w:color w:val="000000"/>
        </w:rPr>
        <w:t>Advised GN Audio, a global producer of headset and conference equipment, on responding to a local DRC investigation into resale price maintenance</w:t>
      </w:r>
    </w:p>
    <w:p w14:paraId="731D19B1" w14:textId="77777777" w:rsidR="008F5EBC" w:rsidRDefault="008F5EBC" w:rsidP="008F5EBC">
      <w:pPr>
        <w:pStyle w:val="af5"/>
        <w:numPr>
          <w:ilvl w:val="0"/>
          <w:numId w:val="12"/>
        </w:numPr>
        <w:spacing w:before="120"/>
        <w:ind w:left="690" w:hanging="240"/>
        <w:rPr>
          <w:rFonts w:ascii="等线" w:eastAsia="等线" w:hAnsi="Times New Roman"/>
          <w:color w:val="000000"/>
        </w:rPr>
      </w:pPr>
      <w:r w:rsidRPr="008F5EBC">
        <w:rPr>
          <w:rFonts w:ascii="等线" w:eastAsia="等线" w:hAnsi="Times New Roman"/>
          <w:color w:val="000000"/>
        </w:rPr>
        <w:t>Advised a leading global hightech company in handling an SAIC antitrust investigation</w:t>
      </w:r>
    </w:p>
    <w:p w14:paraId="40EF2763" w14:textId="77777777" w:rsidR="008F5EBC" w:rsidRDefault="008F5EBC" w:rsidP="008F5EBC">
      <w:pPr>
        <w:pStyle w:val="af5"/>
        <w:numPr>
          <w:ilvl w:val="0"/>
          <w:numId w:val="13"/>
        </w:numPr>
        <w:spacing w:before="120"/>
        <w:ind w:left="690" w:hanging="240"/>
        <w:rPr>
          <w:rFonts w:ascii="等线" w:eastAsia="等线" w:hAnsi="Times New Roman"/>
          <w:color w:val="000000"/>
        </w:rPr>
      </w:pPr>
      <w:r w:rsidRPr="008F5EBC">
        <w:rPr>
          <w:rFonts w:ascii="等线" w:eastAsia="等线" w:hAnsi="Times New Roman"/>
          <w:color w:val="000000"/>
        </w:rPr>
        <w:t>Advised a US hightech company in reaching a favorable settlement in an NDRC antitrust investigation</w:t>
      </w:r>
    </w:p>
    <w:p w14:paraId="2466E88E" w14:textId="77777777" w:rsidR="008F5EBC" w:rsidRDefault="008F5EBC" w:rsidP="008F5EBC">
      <w:pPr>
        <w:pStyle w:val="af5"/>
        <w:numPr>
          <w:ilvl w:val="0"/>
          <w:numId w:val="14"/>
        </w:numPr>
        <w:spacing w:before="120"/>
        <w:ind w:left="690" w:hanging="240"/>
        <w:rPr>
          <w:rFonts w:ascii="等线" w:eastAsia="等线" w:hAnsi="Times New Roman"/>
          <w:color w:val="000000"/>
        </w:rPr>
      </w:pPr>
      <w:r w:rsidRPr="008F5EBC">
        <w:rPr>
          <w:rFonts w:ascii="等线" w:eastAsia="等线" w:hAnsi="Times New Roman"/>
          <w:color w:val="000000"/>
        </w:rPr>
        <w:t>Advised a multinational auto parts company on its strategies in applying for leniency from the NDRC in a cartel case</w:t>
      </w:r>
    </w:p>
    <w:p w14:paraId="79F5B805" w14:textId="77777777" w:rsidR="008F5EBC" w:rsidRDefault="008F5EBC" w:rsidP="008F5EBC">
      <w:pPr>
        <w:pStyle w:val="af5"/>
        <w:numPr>
          <w:ilvl w:val="0"/>
          <w:numId w:val="15"/>
        </w:numPr>
        <w:spacing w:before="120"/>
        <w:ind w:left="690" w:hanging="240"/>
        <w:rPr>
          <w:rFonts w:ascii="等线" w:eastAsia="等线" w:hAnsi="Times New Roman"/>
          <w:color w:val="000000"/>
        </w:rPr>
      </w:pPr>
      <w:r w:rsidRPr="008F5EBC">
        <w:rPr>
          <w:rFonts w:ascii="等线" w:eastAsia="等线" w:hAnsi="Times New Roman"/>
          <w:color w:val="000000"/>
        </w:rPr>
        <w:t>Advised a German manufacturing company in handling a dawn raid and antitrust investigation initiated by the NDRC</w:t>
      </w:r>
    </w:p>
    <w:p w14:paraId="7E2C21CA" w14:textId="77777777" w:rsidR="008F5EBC" w:rsidRDefault="008F5EBC" w:rsidP="008F5EBC">
      <w:pPr>
        <w:pStyle w:val="af5"/>
        <w:numPr>
          <w:ilvl w:val="0"/>
          <w:numId w:val="16"/>
        </w:numPr>
        <w:spacing w:before="120"/>
        <w:ind w:left="690" w:hanging="240"/>
        <w:rPr>
          <w:rFonts w:ascii="等线" w:eastAsia="等线" w:hAnsi="Times New Roman"/>
          <w:color w:val="000000"/>
        </w:rPr>
      </w:pPr>
      <w:r w:rsidRPr="008F5EBC">
        <w:rPr>
          <w:rFonts w:ascii="等线" w:eastAsia="等线" w:hAnsi="Times New Roman"/>
          <w:color w:val="000000"/>
        </w:rPr>
        <w:t>Advised a European IT company in an NDRC antitrust investigation into the companys licensing practices</w:t>
      </w:r>
    </w:p>
    <w:p w14:paraId="02C7E7A7" w14:textId="77777777" w:rsidR="008F5EBC" w:rsidRDefault="008F5EBC" w:rsidP="008F5EBC">
      <w:pPr>
        <w:pStyle w:val="af5"/>
        <w:numPr>
          <w:ilvl w:val="0"/>
          <w:numId w:val="17"/>
        </w:numPr>
        <w:spacing w:before="120"/>
        <w:ind w:left="690" w:hanging="240"/>
        <w:rPr>
          <w:rFonts w:ascii="等线" w:eastAsia="等线" w:hAnsi="Times New Roman"/>
          <w:color w:val="000000"/>
        </w:rPr>
      </w:pPr>
      <w:r w:rsidRPr="008F5EBC">
        <w:rPr>
          <w:rFonts w:ascii="等线" w:eastAsia="等线" w:hAnsi="Times New Roman"/>
          <w:color w:val="000000"/>
        </w:rPr>
        <w:t>Advised a multinational manufacturer in handling an SAIC antitrust investigation</w:t>
      </w:r>
    </w:p>
    <w:p w14:paraId="16F9B2A2" w14:textId="77777777" w:rsidR="008F5EBC" w:rsidRDefault="008F5EBC" w:rsidP="008F5EBC">
      <w:pPr>
        <w:pStyle w:val="af5"/>
        <w:numPr>
          <w:ilvl w:val="0"/>
          <w:numId w:val="18"/>
        </w:numPr>
        <w:spacing w:before="120"/>
        <w:ind w:left="690" w:hanging="240"/>
        <w:rPr>
          <w:rFonts w:ascii="等线" w:eastAsia="等线" w:hAnsi="Times New Roman"/>
          <w:color w:val="000000"/>
        </w:rPr>
      </w:pPr>
      <w:r w:rsidRPr="008F5EBC">
        <w:rPr>
          <w:rFonts w:ascii="等线" w:eastAsia="等线" w:hAnsi="Times New Roman"/>
          <w:color w:val="000000"/>
        </w:rPr>
        <w:t>Advised a multinational technology company in conducting a full antitrust audit of its China business</w:t>
      </w:r>
    </w:p>
    <w:p w14:paraId="5AFB5FC6" w14:textId="77777777" w:rsidR="008F5EBC" w:rsidRDefault="008F5EBC" w:rsidP="008F5EBC">
      <w:pPr>
        <w:pStyle w:val="af5"/>
        <w:numPr>
          <w:ilvl w:val="0"/>
          <w:numId w:val="19"/>
        </w:numPr>
        <w:spacing w:before="120"/>
        <w:ind w:left="690" w:hanging="240"/>
        <w:rPr>
          <w:rFonts w:ascii="等线" w:eastAsia="等线" w:hAnsi="Times New Roman"/>
          <w:color w:val="000000"/>
        </w:rPr>
      </w:pPr>
      <w:r w:rsidRPr="008F5EBC">
        <w:rPr>
          <w:rFonts w:ascii="等线" w:eastAsia="等线" w:hAnsi="Times New Roman"/>
          <w:color w:val="000000"/>
        </w:rPr>
        <w:t>Advised a Chinese internet services company on alleged abuse of dominance issues in the IT sector</w:t>
      </w:r>
    </w:p>
    <w:p w14:paraId="23FDDC05" w14:textId="77777777" w:rsidR="008F5EBC" w:rsidRDefault="008F5EBC" w:rsidP="008F5EBC">
      <w:pPr>
        <w:pStyle w:val="af5"/>
        <w:spacing w:before="120"/>
        <w:rPr>
          <w:rFonts w:ascii="等线" w:eastAsia="等线" w:hAnsi="Times New Roman"/>
          <w:color w:val="000000"/>
        </w:rPr>
      </w:pPr>
      <w:r w:rsidRPr="008F5EBC">
        <w:rPr>
          <w:rFonts w:ascii="等线" w:eastAsia="等线" w:hAnsi="Times New Roman"/>
          <w:color w:val="000000"/>
        </w:rPr>
        <w:t>PRC merger control</w:t>
      </w:r>
    </w:p>
    <w:p w14:paraId="39CAFFC1" w14:textId="77777777" w:rsidR="008F5EBC" w:rsidRDefault="008F5EBC" w:rsidP="008F5EBC">
      <w:pPr>
        <w:pStyle w:val="af5"/>
        <w:numPr>
          <w:ilvl w:val="0"/>
          <w:numId w:val="20"/>
        </w:numPr>
        <w:spacing w:before="120"/>
        <w:ind w:left="690" w:hanging="240"/>
        <w:rPr>
          <w:rFonts w:ascii="等线" w:eastAsia="等线" w:hAnsi="Times New Roman"/>
          <w:color w:val="000000"/>
        </w:rPr>
      </w:pPr>
      <w:r w:rsidRPr="008F5EBC">
        <w:rPr>
          <w:rFonts w:ascii="等线" w:eastAsia="等线" w:hAnsi="Times New Roman"/>
          <w:color w:val="000000"/>
        </w:rPr>
        <w:t>Advised Danaher on its US21.4 billion acquisition of GEs Healthcare Life Science division</w:t>
      </w:r>
    </w:p>
    <w:p w14:paraId="06FC5747" w14:textId="77777777" w:rsidR="008F5EBC" w:rsidRDefault="008F5EBC" w:rsidP="008F5EBC">
      <w:pPr>
        <w:pStyle w:val="af5"/>
        <w:numPr>
          <w:ilvl w:val="0"/>
          <w:numId w:val="21"/>
        </w:numPr>
        <w:spacing w:before="120"/>
        <w:ind w:left="690" w:hanging="240"/>
        <w:rPr>
          <w:rFonts w:ascii="等线" w:eastAsia="等线" w:hAnsi="Times New Roman"/>
          <w:color w:val="000000"/>
        </w:rPr>
      </w:pPr>
      <w:r w:rsidRPr="008F5EBC">
        <w:rPr>
          <w:rFonts w:ascii="等线" w:eastAsia="等线" w:hAnsi="Times New Roman"/>
          <w:color w:val="000000"/>
        </w:rPr>
        <w:t>Advised Infineon Technologies AG on its 9 billion acquisition of Cypress Semiconductor Corporation</w:t>
      </w:r>
    </w:p>
    <w:p w14:paraId="3E8FE395" w14:textId="77777777" w:rsidR="008F5EBC" w:rsidRDefault="008F5EBC" w:rsidP="008F5EBC">
      <w:pPr>
        <w:pStyle w:val="af5"/>
        <w:numPr>
          <w:ilvl w:val="0"/>
          <w:numId w:val="22"/>
        </w:numPr>
        <w:spacing w:before="120"/>
        <w:ind w:left="690" w:hanging="240"/>
        <w:rPr>
          <w:rFonts w:ascii="等线" w:eastAsia="等线" w:hAnsi="Times New Roman"/>
          <w:color w:val="000000"/>
        </w:rPr>
      </w:pPr>
      <w:r w:rsidRPr="008F5EBC">
        <w:rPr>
          <w:rFonts w:ascii="等线" w:eastAsia="等线" w:hAnsi="Times New Roman"/>
          <w:color w:val="000000"/>
        </w:rPr>
        <w:t>Advised Novelis on its US2.6 billion acquisition of Aleris Corporation</w:t>
      </w:r>
    </w:p>
    <w:p w14:paraId="77556866" w14:textId="77777777" w:rsidR="008F5EBC" w:rsidRDefault="008F5EBC" w:rsidP="008F5EBC">
      <w:pPr>
        <w:pStyle w:val="af5"/>
        <w:numPr>
          <w:ilvl w:val="0"/>
          <w:numId w:val="23"/>
        </w:numPr>
        <w:spacing w:before="120"/>
        <w:ind w:left="690" w:hanging="240"/>
        <w:rPr>
          <w:rFonts w:ascii="等线" w:eastAsia="等线" w:hAnsi="Times New Roman"/>
          <w:color w:val="000000"/>
        </w:rPr>
      </w:pPr>
      <w:r w:rsidRPr="008F5EBC">
        <w:rPr>
          <w:rFonts w:ascii="等线" w:eastAsia="等线" w:hAnsi="Times New Roman"/>
          <w:color w:val="000000"/>
        </w:rPr>
        <w:t>Advised Boeing on its US3.8 billion acquisition of a controlling stake in the commercial aircraft arm of Brazilian planemaker Embraer</w:t>
      </w:r>
    </w:p>
    <w:p w14:paraId="6FFA9BC6" w14:textId="77777777" w:rsidR="008F5EBC" w:rsidRDefault="008F5EBC" w:rsidP="008F5EBC">
      <w:pPr>
        <w:pStyle w:val="af5"/>
        <w:numPr>
          <w:ilvl w:val="0"/>
          <w:numId w:val="24"/>
        </w:numPr>
        <w:spacing w:before="120"/>
        <w:ind w:left="690" w:hanging="240"/>
        <w:rPr>
          <w:rFonts w:ascii="等线" w:eastAsia="等线" w:hAnsi="Times New Roman"/>
          <w:color w:val="000000"/>
        </w:rPr>
      </w:pPr>
      <w:r w:rsidRPr="008F5EBC">
        <w:rPr>
          <w:rFonts w:ascii="等线" w:eastAsia="等线" w:hAnsi="Times New Roman"/>
          <w:color w:val="000000"/>
        </w:rPr>
        <w:t>Advised Cargotec on its 87 million acquisition of TTS Group's marine and offshore business</w:t>
      </w:r>
    </w:p>
    <w:p w14:paraId="78BBDE38" w14:textId="77777777" w:rsidR="008F5EBC" w:rsidRDefault="008F5EBC" w:rsidP="008F5EBC">
      <w:pPr>
        <w:pStyle w:val="af5"/>
        <w:numPr>
          <w:ilvl w:val="0"/>
          <w:numId w:val="25"/>
        </w:numPr>
        <w:spacing w:before="120"/>
        <w:ind w:left="690" w:hanging="240"/>
        <w:rPr>
          <w:rFonts w:ascii="等线" w:eastAsia="等线" w:hAnsi="Times New Roman"/>
          <w:color w:val="000000"/>
        </w:rPr>
      </w:pPr>
      <w:r w:rsidRPr="008F5EBC">
        <w:rPr>
          <w:rFonts w:ascii="等线" w:eastAsia="等线" w:hAnsi="Times New Roman"/>
          <w:color w:val="000000"/>
        </w:rPr>
        <w:t>Advised Rockwell Collins on its US30 billion merger with United Technologies</w:t>
      </w:r>
    </w:p>
    <w:p w14:paraId="1FE281DD" w14:textId="77777777" w:rsidR="008F5EBC" w:rsidRDefault="008F5EBC" w:rsidP="008F5EBC">
      <w:pPr>
        <w:pStyle w:val="af5"/>
        <w:numPr>
          <w:ilvl w:val="0"/>
          <w:numId w:val="26"/>
        </w:numPr>
        <w:spacing w:before="120"/>
        <w:ind w:left="690" w:hanging="240"/>
        <w:rPr>
          <w:rFonts w:ascii="等线" w:eastAsia="等线" w:hAnsi="Times New Roman"/>
          <w:color w:val="000000"/>
        </w:rPr>
      </w:pPr>
      <w:r w:rsidRPr="008F5EBC">
        <w:rPr>
          <w:rFonts w:ascii="等线" w:eastAsia="等线" w:hAnsi="Times New Roman"/>
          <w:color w:val="000000"/>
        </w:rPr>
        <w:t>Advised Linde AG on its 66 billion merger with Praxair, Inc.</w:t>
      </w:r>
    </w:p>
    <w:p w14:paraId="1C140ECF" w14:textId="77777777" w:rsidR="008F5EBC" w:rsidRDefault="008F5EBC" w:rsidP="008F5EBC">
      <w:pPr>
        <w:pStyle w:val="af5"/>
        <w:numPr>
          <w:ilvl w:val="0"/>
          <w:numId w:val="27"/>
        </w:numPr>
        <w:spacing w:before="120"/>
        <w:ind w:left="690" w:hanging="240"/>
        <w:rPr>
          <w:rFonts w:ascii="等线" w:eastAsia="等线" w:hAnsi="Times New Roman"/>
          <w:color w:val="000000"/>
        </w:rPr>
      </w:pPr>
      <w:r w:rsidRPr="008F5EBC">
        <w:rPr>
          <w:rFonts w:ascii="等线" w:eastAsia="等线" w:hAnsi="Times New Roman"/>
          <w:color w:val="000000"/>
        </w:rPr>
        <w:t>Advised Walt Disney Company on its US71 billion acquisition of 21st Century Fox</w:t>
      </w:r>
    </w:p>
    <w:p w14:paraId="6184FD82" w14:textId="77777777" w:rsidR="008F5EBC" w:rsidRDefault="008F5EBC" w:rsidP="008F5EBC">
      <w:pPr>
        <w:pStyle w:val="af5"/>
        <w:numPr>
          <w:ilvl w:val="0"/>
          <w:numId w:val="28"/>
        </w:numPr>
        <w:spacing w:before="120"/>
        <w:ind w:left="690" w:hanging="240"/>
        <w:rPr>
          <w:rFonts w:ascii="等线" w:eastAsia="等线" w:hAnsi="Times New Roman"/>
          <w:color w:val="000000"/>
        </w:rPr>
      </w:pPr>
      <w:r w:rsidRPr="008F5EBC">
        <w:rPr>
          <w:rFonts w:ascii="等线" w:eastAsia="等线" w:hAnsi="Times New Roman"/>
          <w:color w:val="000000"/>
        </w:rPr>
        <w:t>Advised DuPont on its US130 billion merger with The Dow Chemical Company</w:t>
      </w:r>
    </w:p>
    <w:p w14:paraId="45F253A0" w14:textId="77777777" w:rsidR="008F5EBC" w:rsidRDefault="008F5EBC" w:rsidP="008F5EBC">
      <w:pPr>
        <w:pStyle w:val="af5"/>
        <w:numPr>
          <w:ilvl w:val="0"/>
          <w:numId w:val="29"/>
        </w:numPr>
        <w:spacing w:before="120"/>
        <w:ind w:left="690" w:hanging="240"/>
        <w:rPr>
          <w:rFonts w:ascii="等线" w:eastAsia="等线" w:hAnsi="Times New Roman"/>
          <w:color w:val="000000"/>
        </w:rPr>
      </w:pPr>
      <w:r w:rsidRPr="008F5EBC">
        <w:rPr>
          <w:rFonts w:ascii="等线" w:eastAsia="等线" w:hAnsi="Times New Roman"/>
          <w:color w:val="000000"/>
        </w:rPr>
        <w:t>Advised Becton, Dickinson and Company on its US24 billion merger with C.R. Bard, Inc.</w:t>
      </w:r>
    </w:p>
    <w:p w14:paraId="118EC682" w14:textId="77777777" w:rsidR="008F5EBC" w:rsidRDefault="008F5EBC" w:rsidP="008F5EBC">
      <w:pPr>
        <w:pStyle w:val="af5"/>
        <w:numPr>
          <w:ilvl w:val="0"/>
          <w:numId w:val="30"/>
        </w:numPr>
        <w:spacing w:before="120"/>
        <w:ind w:left="690" w:hanging="240"/>
        <w:rPr>
          <w:rFonts w:ascii="等线" w:eastAsia="等线" w:hAnsi="Times New Roman"/>
          <w:color w:val="000000"/>
        </w:rPr>
      </w:pPr>
      <w:r w:rsidRPr="008F5EBC">
        <w:rPr>
          <w:rFonts w:ascii="等线" w:eastAsia="等线" w:hAnsi="Times New Roman"/>
          <w:color w:val="000000"/>
        </w:rPr>
        <w:t>Advised AB InBev on its US104 billion acquisition of SAB Miller</w:t>
      </w:r>
    </w:p>
    <w:p w14:paraId="452644FC" w14:textId="77777777" w:rsidR="008F5EBC" w:rsidRDefault="008F5EBC" w:rsidP="008F5EBC">
      <w:pPr>
        <w:pStyle w:val="af5"/>
        <w:numPr>
          <w:ilvl w:val="0"/>
          <w:numId w:val="31"/>
        </w:numPr>
        <w:spacing w:before="120"/>
        <w:ind w:left="690" w:hanging="240"/>
        <w:rPr>
          <w:rFonts w:ascii="等线" w:eastAsia="等线" w:hAnsi="Times New Roman"/>
          <w:color w:val="000000"/>
        </w:rPr>
      </w:pPr>
      <w:r w:rsidRPr="008F5EBC">
        <w:rPr>
          <w:rFonts w:ascii="等线" w:eastAsia="等线" w:hAnsi="Times New Roman"/>
          <w:color w:val="000000"/>
        </w:rPr>
        <w:t>Advised St. Jude Medical on its US25 billion acquisition by Abbott Laboratories</w:t>
      </w:r>
    </w:p>
    <w:p w14:paraId="20833666" w14:textId="77777777" w:rsidR="008F5EBC" w:rsidRDefault="008F5EBC" w:rsidP="008F5EBC">
      <w:pPr>
        <w:pStyle w:val="af5"/>
        <w:numPr>
          <w:ilvl w:val="0"/>
          <w:numId w:val="32"/>
        </w:numPr>
        <w:spacing w:before="120"/>
        <w:ind w:left="690" w:hanging="240"/>
        <w:rPr>
          <w:rFonts w:ascii="等线" w:eastAsia="等线" w:hAnsi="Times New Roman"/>
          <w:color w:val="000000"/>
        </w:rPr>
      </w:pPr>
      <w:r w:rsidRPr="008F5EBC">
        <w:rPr>
          <w:rFonts w:ascii="等线" w:eastAsia="等线" w:hAnsi="Times New Roman"/>
          <w:color w:val="000000"/>
        </w:rPr>
        <w:t>Advised Nokia on its 15.6 billion acquisition of AlcatelLucent</w:t>
      </w:r>
    </w:p>
    <w:p w14:paraId="4E7A0E2F" w14:textId="77777777" w:rsidR="008F5EBC" w:rsidRDefault="008F5EBC" w:rsidP="008F5EBC">
      <w:pPr>
        <w:pStyle w:val="af5"/>
        <w:numPr>
          <w:ilvl w:val="0"/>
          <w:numId w:val="33"/>
        </w:numPr>
        <w:spacing w:before="120"/>
        <w:ind w:left="690" w:hanging="240"/>
        <w:rPr>
          <w:rFonts w:ascii="等线" w:eastAsia="等线" w:hAnsi="Times New Roman"/>
          <w:color w:val="000000"/>
        </w:rPr>
      </w:pPr>
      <w:r w:rsidRPr="008F5EBC">
        <w:rPr>
          <w:rFonts w:ascii="等线" w:eastAsia="等线" w:hAnsi="Times New Roman"/>
          <w:color w:val="000000"/>
        </w:rPr>
        <w:t>Advised Canon on its RMB 38.3 billion acquisition of Toshiba Medical</w:t>
      </w:r>
    </w:p>
    <w:p w14:paraId="3CAAD461" w14:textId="77777777" w:rsidR="008F5EBC" w:rsidRDefault="008F5EBC" w:rsidP="008F5EBC">
      <w:pPr>
        <w:pStyle w:val="af5"/>
        <w:numPr>
          <w:ilvl w:val="0"/>
          <w:numId w:val="34"/>
        </w:numPr>
        <w:spacing w:before="120"/>
        <w:ind w:left="690" w:hanging="240"/>
        <w:rPr>
          <w:rFonts w:ascii="等线" w:eastAsia="等线" w:hAnsi="Times New Roman"/>
          <w:color w:val="000000"/>
        </w:rPr>
      </w:pPr>
      <w:r w:rsidRPr="008F5EBC">
        <w:rPr>
          <w:rFonts w:ascii="等线" w:eastAsia="等线" w:hAnsi="Times New Roman"/>
          <w:color w:val="000000"/>
        </w:rPr>
        <w:t>Advised Broadcom on its proposed US117 billion acquisition of Qualcomm</w:t>
      </w:r>
    </w:p>
    <w:p w14:paraId="36F3C3E2" w14:textId="77777777" w:rsidR="008F5EBC" w:rsidRDefault="008F5EBC" w:rsidP="008F5EBC">
      <w:pPr>
        <w:pStyle w:val="af5"/>
        <w:numPr>
          <w:ilvl w:val="0"/>
          <w:numId w:val="35"/>
        </w:numPr>
        <w:spacing w:before="120"/>
        <w:ind w:left="690" w:hanging="240"/>
        <w:rPr>
          <w:rFonts w:ascii="等线" w:eastAsia="等线" w:hAnsi="Times New Roman"/>
          <w:color w:val="000000"/>
        </w:rPr>
      </w:pPr>
      <w:r w:rsidRPr="008F5EBC">
        <w:rPr>
          <w:rFonts w:ascii="等线" w:eastAsia="等线" w:hAnsi="Times New Roman"/>
          <w:color w:val="000000"/>
        </w:rPr>
        <w:t>Advised EMC on its US67 billion acquisition by Dell</w:t>
      </w:r>
    </w:p>
    <w:p w14:paraId="154FC6BD" w14:textId="77777777" w:rsidR="008F5EBC" w:rsidRDefault="008F5EBC" w:rsidP="008F5EBC">
      <w:pPr>
        <w:pStyle w:val="af5"/>
        <w:numPr>
          <w:ilvl w:val="0"/>
          <w:numId w:val="36"/>
        </w:numPr>
        <w:spacing w:before="120"/>
        <w:ind w:left="690" w:hanging="240"/>
        <w:rPr>
          <w:rFonts w:ascii="等线" w:eastAsia="等线" w:hAnsi="Times New Roman"/>
          <w:color w:val="000000"/>
        </w:rPr>
      </w:pPr>
      <w:r w:rsidRPr="008F5EBC">
        <w:rPr>
          <w:rFonts w:ascii="等线" w:eastAsia="等线" w:hAnsi="Times New Roman"/>
          <w:color w:val="000000"/>
        </w:rPr>
        <w:t>Advised Merck on its acquisition of SigmaAldrich for US17 billion</w:t>
      </w:r>
    </w:p>
    <w:p w14:paraId="58D4BE24" w14:textId="77777777" w:rsidR="008F5EBC" w:rsidRDefault="008F5EBC" w:rsidP="008F5EBC">
      <w:pPr>
        <w:pStyle w:val="af5"/>
        <w:numPr>
          <w:ilvl w:val="0"/>
          <w:numId w:val="37"/>
        </w:numPr>
        <w:spacing w:before="120"/>
        <w:ind w:left="690" w:hanging="240"/>
        <w:rPr>
          <w:rFonts w:ascii="等线" w:eastAsia="等线" w:hAnsi="Times New Roman"/>
          <w:color w:val="000000"/>
        </w:rPr>
      </w:pPr>
      <w:r w:rsidRPr="008F5EBC">
        <w:rPr>
          <w:rFonts w:ascii="等线" w:eastAsia="等线" w:hAnsi="Times New Roman"/>
          <w:color w:val="000000"/>
        </w:rPr>
        <w:t>Advised Albermarle on its US6.2 billion acquisition of Rockwood</w:t>
      </w:r>
    </w:p>
    <w:p w14:paraId="4681F7FD" w14:textId="77777777" w:rsidR="008F5EBC" w:rsidRDefault="008F5EBC" w:rsidP="008F5EBC">
      <w:pPr>
        <w:pStyle w:val="af5"/>
        <w:numPr>
          <w:ilvl w:val="0"/>
          <w:numId w:val="38"/>
        </w:numPr>
        <w:spacing w:before="120"/>
        <w:ind w:left="690" w:hanging="240"/>
        <w:rPr>
          <w:rFonts w:ascii="等线" w:eastAsia="等线" w:hAnsi="Times New Roman"/>
          <w:color w:val="000000"/>
        </w:rPr>
      </w:pPr>
      <w:r w:rsidRPr="008F5EBC">
        <w:rPr>
          <w:rFonts w:ascii="等线" w:eastAsia="等线" w:hAnsi="Times New Roman"/>
          <w:color w:val="000000"/>
        </w:rPr>
        <w:t>Advised Novartis on its three global joint ventures with GSK for US20 billion</w:t>
      </w:r>
    </w:p>
    <w:p w14:paraId="44D9BCCA" w14:textId="77777777" w:rsidR="008F5EBC" w:rsidRDefault="008F5EBC" w:rsidP="008F5EBC">
      <w:pPr>
        <w:pStyle w:val="af5"/>
        <w:numPr>
          <w:ilvl w:val="0"/>
          <w:numId w:val="39"/>
        </w:numPr>
        <w:spacing w:before="120"/>
        <w:ind w:left="690" w:hanging="240"/>
        <w:rPr>
          <w:rFonts w:ascii="等线" w:eastAsia="等线" w:hAnsi="Times New Roman"/>
          <w:color w:val="000000"/>
        </w:rPr>
      </w:pPr>
      <w:r w:rsidRPr="008F5EBC">
        <w:rPr>
          <w:rFonts w:ascii="等线" w:eastAsia="等线" w:hAnsi="Times New Roman"/>
          <w:color w:val="000000"/>
        </w:rPr>
        <w:t>Advised Holcim on its US43 billion acquisition of LaFarge</w:t>
      </w:r>
    </w:p>
    <w:p w14:paraId="3555B1BE" w14:textId="77777777" w:rsidR="008F5EBC" w:rsidRDefault="008F5EBC" w:rsidP="008F5EBC">
      <w:pPr>
        <w:pStyle w:val="af5"/>
        <w:numPr>
          <w:ilvl w:val="0"/>
          <w:numId w:val="40"/>
        </w:numPr>
        <w:spacing w:before="120"/>
        <w:ind w:left="690" w:hanging="240"/>
        <w:rPr>
          <w:rFonts w:ascii="等线" w:eastAsia="等线" w:hAnsi="Times New Roman"/>
          <w:color w:val="000000"/>
        </w:rPr>
      </w:pPr>
      <w:r w:rsidRPr="008F5EBC">
        <w:rPr>
          <w:rFonts w:ascii="等线" w:eastAsia="等线" w:hAnsi="Times New Roman"/>
          <w:color w:val="000000"/>
        </w:rPr>
        <w:t>Advised HapagLloyd AG (HL AG) on its US4.6 billion acquisition of CSAVs container shipping business</w:t>
      </w:r>
    </w:p>
    <w:p w14:paraId="2F5B325C" w14:textId="77777777" w:rsidR="008F5EBC" w:rsidRDefault="008F5EBC" w:rsidP="008F5EBC">
      <w:pPr>
        <w:pStyle w:val="af5"/>
        <w:numPr>
          <w:ilvl w:val="0"/>
          <w:numId w:val="41"/>
        </w:numPr>
        <w:spacing w:before="120"/>
        <w:ind w:left="690" w:hanging="240"/>
        <w:rPr>
          <w:rFonts w:ascii="等线" w:eastAsia="等线" w:hAnsi="Times New Roman"/>
          <w:color w:val="000000"/>
        </w:rPr>
      </w:pPr>
      <w:r w:rsidRPr="008F5EBC">
        <w:rPr>
          <w:rFonts w:ascii="等线" w:eastAsia="等线" w:hAnsi="Times New Roman"/>
          <w:color w:val="000000"/>
        </w:rPr>
        <w:t>Advised Dresser Rand on its US7.6 billion acquisition by Siemens</w:t>
      </w:r>
    </w:p>
    <w:p w14:paraId="73146ED0" w14:textId="77777777" w:rsidR="008F5EBC" w:rsidRDefault="008F5EBC" w:rsidP="008F5EBC">
      <w:pPr>
        <w:pStyle w:val="af5"/>
        <w:numPr>
          <w:ilvl w:val="0"/>
          <w:numId w:val="42"/>
        </w:numPr>
        <w:spacing w:before="120"/>
        <w:ind w:left="690" w:hanging="240"/>
        <w:rPr>
          <w:rFonts w:ascii="等线" w:eastAsia="等线" w:hAnsi="Times New Roman"/>
          <w:color w:val="000000"/>
        </w:rPr>
      </w:pPr>
      <w:r w:rsidRPr="008F5EBC">
        <w:rPr>
          <w:rFonts w:ascii="等线" w:eastAsia="等线" w:hAnsi="Times New Roman"/>
          <w:color w:val="000000"/>
        </w:rPr>
        <w:t>Advised Halliburton on its US36 billion proposed acquisition of Baker Hughes</w:t>
      </w:r>
    </w:p>
    <w:p w14:paraId="0F0843A0" w14:textId="77777777" w:rsidR="008F5EBC" w:rsidRDefault="008F5EBC" w:rsidP="008F5EBC">
      <w:pPr>
        <w:pStyle w:val="af5"/>
        <w:spacing w:after="0" w:line="480" w:lineRule="auto"/>
        <w:rPr>
          <w:rFonts w:ascii="等线" w:eastAsia="等线" w:hAnsi="等线"/>
          <w:b/>
          <w:sz w:val="24"/>
        </w:rPr>
      </w:pPr>
      <w:r w:rsidRPr="008F5EBC">
        <w:rPr>
          <w:rFonts w:ascii="等线" w:eastAsia="等线" w:hAnsi="等线"/>
          <w:b/>
          <w:sz w:val="24"/>
        </w:rPr>
        <w:t>Education</w:t>
      </w:r>
    </w:p>
    <w:p w14:paraId="4C01DF74" w14:textId="77777777" w:rsidR="008F5EBC" w:rsidRDefault="008F5EBC" w:rsidP="008F5EBC">
      <w:pPr>
        <w:pStyle w:val="af5"/>
        <w:numPr>
          <w:ilvl w:val="0"/>
          <w:numId w:val="43"/>
        </w:numPr>
        <w:spacing w:before="120"/>
        <w:ind w:left="690" w:hanging="240"/>
        <w:rPr>
          <w:rFonts w:ascii="等线" w:eastAsia="等线" w:hAnsi="Times New Roman"/>
          <w:color w:val="000000"/>
        </w:rPr>
      </w:pPr>
      <w:r w:rsidRPr="008F5EBC">
        <w:rPr>
          <w:rFonts w:ascii="等线" w:eastAsia="等线" w:hAnsi="Times New Roman"/>
          <w:color w:val="000000"/>
        </w:rPr>
        <w:t>Harvard Law School, LL.M</w:t>
      </w:r>
    </w:p>
    <w:p w14:paraId="509AD26F" w14:textId="77777777" w:rsidR="008F5EBC" w:rsidRDefault="008F5EBC" w:rsidP="008F5EBC">
      <w:pPr>
        <w:pStyle w:val="af5"/>
        <w:numPr>
          <w:ilvl w:val="0"/>
          <w:numId w:val="44"/>
        </w:numPr>
        <w:spacing w:before="120"/>
        <w:ind w:left="690" w:hanging="240"/>
        <w:rPr>
          <w:rFonts w:ascii="等线" w:eastAsia="等线" w:hAnsi="Times New Roman"/>
          <w:color w:val="000000"/>
        </w:rPr>
      </w:pPr>
      <w:r w:rsidRPr="008F5EBC">
        <w:rPr>
          <w:rFonts w:ascii="等线" w:eastAsia="等线" w:hAnsi="Times New Roman"/>
          <w:color w:val="000000"/>
        </w:rPr>
        <w:t>Wuhan University Law School, Ph.D in law</w:t>
      </w:r>
    </w:p>
    <w:p w14:paraId="68C9008C" w14:textId="77777777" w:rsidR="008F5EBC" w:rsidRDefault="008F5EBC" w:rsidP="008F5EBC">
      <w:pPr>
        <w:pStyle w:val="af5"/>
        <w:spacing w:after="0" w:line="480" w:lineRule="auto"/>
        <w:rPr>
          <w:rFonts w:ascii="等线" w:eastAsia="等线" w:hAnsi="等线"/>
          <w:b/>
          <w:sz w:val="24"/>
        </w:rPr>
      </w:pPr>
      <w:r w:rsidRPr="008F5EBC">
        <w:rPr>
          <w:rFonts w:ascii="等线" w:eastAsia="等线" w:hAnsi="等线"/>
          <w:b/>
          <w:sz w:val="24"/>
        </w:rPr>
        <w:t>Professional Qualification</w:t>
      </w:r>
    </w:p>
    <w:p w14:paraId="700224B6" w14:textId="77777777" w:rsidR="008F5EBC" w:rsidRDefault="008F5EBC" w:rsidP="008F5EBC">
      <w:pPr>
        <w:pStyle w:val="af5"/>
        <w:numPr>
          <w:ilvl w:val="0"/>
          <w:numId w:val="45"/>
        </w:numPr>
        <w:spacing w:before="120"/>
        <w:ind w:left="690" w:hanging="240"/>
        <w:rPr>
          <w:rFonts w:ascii="等线" w:eastAsia="等线" w:hAnsi="Times New Roman"/>
          <w:color w:val="000000"/>
        </w:rPr>
      </w:pPr>
      <w:r w:rsidRPr="008F5EBC">
        <w:rPr>
          <w:rFonts w:ascii="等线" w:eastAsia="等线" w:hAnsi="Times New Roman"/>
          <w:color w:val="000000"/>
        </w:rPr>
        <w:t>Admitted to practice in the PRC</w:t>
      </w:r>
    </w:p>
    <w:p w14:paraId="2CFF8D69" w14:textId="77777777" w:rsidR="008F5EBC" w:rsidRDefault="008F5EBC" w:rsidP="008F5EBC">
      <w:pPr>
        <w:pStyle w:val="af5"/>
        <w:numPr>
          <w:ilvl w:val="0"/>
          <w:numId w:val="46"/>
        </w:numPr>
        <w:spacing w:before="120"/>
        <w:ind w:left="690" w:hanging="240"/>
        <w:rPr>
          <w:rFonts w:ascii="等线" w:eastAsia="等线" w:hAnsi="Times New Roman"/>
          <w:color w:val="000000"/>
        </w:rPr>
      </w:pPr>
      <w:r w:rsidRPr="008F5EBC">
        <w:rPr>
          <w:rFonts w:ascii="等线" w:eastAsia="等线" w:hAnsi="Times New Roman"/>
          <w:color w:val="000000"/>
        </w:rPr>
        <w:t>Admitted to practice in New York</w:t>
      </w:r>
    </w:p>
    <w:p w14:paraId="3C7EC7A9" w14:textId="77777777" w:rsidR="008F5EBC" w:rsidRDefault="008F5EBC" w:rsidP="008F5EBC">
      <w:pPr>
        <w:pStyle w:val="af5"/>
        <w:numPr>
          <w:ilvl w:val="0"/>
          <w:numId w:val="47"/>
        </w:numPr>
        <w:spacing w:before="120"/>
        <w:ind w:left="690" w:hanging="240"/>
        <w:rPr>
          <w:rFonts w:ascii="等线" w:eastAsia="等线" w:hAnsi="Times New Roman"/>
          <w:color w:val="000000"/>
        </w:rPr>
      </w:pPr>
      <w:r w:rsidRPr="008F5EBC">
        <w:rPr>
          <w:rFonts w:ascii="等线" w:eastAsia="等线" w:hAnsi="Times New Roman"/>
          <w:color w:val="000000"/>
        </w:rPr>
        <w:t>Registered Foreign Lawyer in Hong Kong SAR</w:t>
      </w:r>
    </w:p>
    <w:p w14:paraId="2A8D8CD3" w14:textId="77777777" w:rsidR="008F5EBC" w:rsidRDefault="008F5EBC" w:rsidP="008F5EBC">
      <w:pPr>
        <w:pStyle w:val="af5"/>
        <w:spacing w:after="0" w:line="480" w:lineRule="auto"/>
        <w:rPr>
          <w:rFonts w:ascii="等线" w:eastAsia="等线" w:hAnsi="等线"/>
          <w:b/>
          <w:sz w:val="24"/>
        </w:rPr>
      </w:pPr>
      <w:r w:rsidRPr="008F5EBC">
        <w:rPr>
          <w:rFonts w:ascii="等线" w:eastAsia="等线" w:hAnsi="等线"/>
          <w:b/>
          <w:sz w:val="24"/>
        </w:rPr>
        <w:t>Work Language</w:t>
      </w:r>
    </w:p>
    <w:p w14:paraId="11DDA8C3" w14:textId="77777777" w:rsidR="008F5EBC" w:rsidRDefault="008F5EBC" w:rsidP="008F5EBC">
      <w:pPr>
        <w:pStyle w:val="af5"/>
        <w:numPr>
          <w:ilvl w:val="0"/>
          <w:numId w:val="48"/>
        </w:numPr>
        <w:spacing w:before="120"/>
        <w:ind w:left="690" w:hanging="240"/>
        <w:rPr>
          <w:rFonts w:ascii="等线" w:eastAsia="等线" w:hAnsi="Times New Roman"/>
          <w:color w:val="000000"/>
        </w:rPr>
      </w:pPr>
      <w:r w:rsidRPr="008F5EBC">
        <w:rPr>
          <w:rFonts w:ascii="等线" w:eastAsia="等线" w:hAnsi="Times New Roman"/>
          <w:color w:val="000000"/>
        </w:rPr>
        <w:t>Chinese</w:t>
      </w:r>
    </w:p>
    <w:p w14:paraId="79CC8441" w14:textId="77777777" w:rsidR="008F5EBC" w:rsidRDefault="008F5EBC" w:rsidP="008F5EBC">
      <w:pPr>
        <w:pStyle w:val="af5"/>
        <w:numPr>
          <w:ilvl w:val="0"/>
          <w:numId w:val="49"/>
        </w:numPr>
        <w:spacing w:before="120"/>
        <w:ind w:left="690" w:hanging="240"/>
        <w:rPr>
          <w:rFonts w:ascii="等线" w:eastAsia="等线" w:hAnsi="Times New Roman"/>
          <w:color w:val="000000"/>
        </w:rPr>
      </w:pPr>
      <w:r w:rsidRPr="008F5EBC">
        <w:rPr>
          <w:rFonts w:ascii="等线" w:eastAsia="等线" w:hAnsi="Times New Roman"/>
          <w:color w:val="000000"/>
        </w:rPr>
        <w:t>English</w:t>
      </w:r>
    </w:p>
    <w:p w14:paraId="151D5881" w14:textId="77777777" w:rsidR="008F5EBC" w:rsidRDefault="008F5EBC" w:rsidP="008F5EBC">
      <w:pPr>
        <w:pStyle w:val="af5"/>
        <w:spacing w:after="0" w:line="480" w:lineRule="auto"/>
        <w:rPr>
          <w:rFonts w:ascii="等线" w:eastAsia="等线" w:hAnsi="等线"/>
          <w:b/>
          <w:sz w:val="24"/>
        </w:rPr>
      </w:pPr>
      <w:r w:rsidRPr="008F5EBC">
        <w:rPr>
          <w:rFonts w:ascii="等线" w:eastAsia="等线" w:hAnsi="等线"/>
          <w:b/>
          <w:sz w:val="24"/>
        </w:rPr>
        <w:t>OTHER INFORMATION</w:t>
      </w:r>
    </w:p>
    <w:p w14:paraId="5567FC3C" w14:textId="179743F3" w:rsidR="00686369" w:rsidRPr="008F5EBC" w:rsidRDefault="008F5EBC" w:rsidP="008F5EBC">
      <w:pPr>
        <w:pStyle w:val="af5"/>
        <w:spacing w:before="120"/>
        <w:rPr>
          <w:rFonts w:ascii="等线" w:eastAsia="等线" w:hAnsi="Times New Roman"/>
          <w:color w:val="000000"/>
        </w:rPr>
      </w:pPr>
      <w:r w:rsidRPr="008F5EBC">
        <w:rPr>
          <w:rFonts w:ascii="等线" w:eastAsia="等线" w:hAnsi="Times New Roman" w:hint="eastAsia"/>
          <w:color w:val="000000"/>
        </w:rPr>
        <w:t>“</w:t>
      </w:r>
      <w:r w:rsidRPr="008F5EBC">
        <w:rPr>
          <w:rFonts w:ascii="等线" w:eastAsia="等线" w:hAnsi="Times New Roman"/>
          <w:color w:val="000000"/>
        </w:rPr>
        <w:t>Michael Han is one of the country</w:t>
      </w:r>
      <w:r w:rsidRPr="008F5EBC">
        <w:rPr>
          <w:rFonts w:ascii="等线" w:eastAsia="等线" w:hAnsi="Times New Roman"/>
          <w:color w:val="000000"/>
        </w:rPr>
        <w:t>’</w:t>
      </w:r>
      <w:r w:rsidRPr="008F5EBC">
        <w:rPr>
          <w:rFonts w:ascii="等线" w:eastAsia="等线" w:hAnsi="Times New Roman"/>
          <w:color w:val="000000"/>
        </w:rPr>
        <w:t>s leading experts on competition law. His expertise is routinely sought after by some of the world</w:t>
      </w:r>
      <w:r w:rsidRPr="008F5EBC">
        <w:rPr>
          <w:rFonts w:ascii="等线" w:eastAsia="等线" w:hAnsi="Times New Roman"/>
          <w:color w:val="000000"/>
        </w:rPr>
        <w:t>’</w:t>
      </w:r>
      <w:r w:rsidRPr="008F5EBC">
        <w:rPr>
          <w:rFonts w:ascii="等线" w:eastAsia="等线" w:hAnsi="Times New Roman"/>
          <w:color w:val="000000"/>
        </w:rPr>
        <w:t xml:space="preserve">s largest multinationals operating in China who find themselves facing antitrust investigations. </w:t>
      </w:r>
      <w:r w:rsidRPr="008F5EBC">
        <w:rPr>
          <w:rFonts w:ascii="等线" w:eastAsia="等线" w:hAnsi="Times New Roman"/>
          <w:color w:val="000000"/>
        </w:rPr>
        <w:t>‘</w:t>
      </w:r>
      <w:r w:rsidRPr="008F5EBC">
        <w:rPr>
          <w:rFonts w:ascii="等线" w:eastAsia="等线" w:hAnsi="Times New Roman"/>
          <w:color w:val="000000"/>
        </w:rPr>
        <w:t>Michael Han</w:t>
      </w:r>
      <w:r w:rsidRPr="008F5EBC">
        <w:rPr>
          <w:rFonts w:ascii="等线" w:eastAsia="等线" w:hAnsi="Times New Roman"/>
          <w:color w:val="000000"/>
        </w:rPr>
        <w:t>’</w:t>
      </w:r>
      <w:r w:rsidRPr="008F5EBC">
        <w:rPr>
          <w:rFonts w:ascii="等线" w:eastAsia="等线" w:hAnsi="Times New Roman"/>
          <w:color w:val="000000"/>
        </w:rPr>
        <w:t>s skills are very good,</w:t>
      </w:r>
      <w:r w:rsidRPr="008F5EBC">
        <w:rPr>
          <w:rFonts w:ascii="等线" w:eastAsia="等线" w:hAnsi="Times New Roman"/>
          <w:color w:val="000000"/>
        </w:rPr>
        <w:t>’</w:t>
      </w:r>
      <w:r w:rsidRPr="008F5EBC">
        <w:rPr>
          <w:rFonts w:ascii="等线" w:eastAsia="等线" w:hAnsi="Times New Roman"/>
          <w:color w:val="000000"/>
        </w:rPr>
        <w:t xml:space="preserve"> confirms one client, going on to describe him as </w:t>
      </w:r>
      <w:r w:rsidRPr="008F5EBC">
        <w:rPr>
          <w:rFonts w:ascii="等线" w:eastAsia="等线" w:hAnsi="Times New Roman"/>
          <w:color w:val="000000"/>
        </w:rPr>
        <w:t>‘</w:t>
      </w:r>
      <w:r w:rsidRPr="008F5EBC">
        <w:rPr>
          <w:rFonts w:ascii="等线" w:eastAsia="等线" w:hAnsi="Times New Roman"/>
          <w:color w:val="000000"/>
        </w:rPr>
        <w:t>very rich in experience.'</w:t>
      </w:r>
      <w:r w:rsidRPr="008F5EBC">
        <w:rPr>
          <w:rFonts w:ascii="等线" w:eastAsia="等线" w:hAnsi="Times New Roman"/>
          <w:color w:val="000000"/>
        </w:rPr>
        <w:t>”——</w:t>
      </w:r>
      <w:r w:rsidRPr="008F5EBC">
        <w:rPr>
          <w:rFonts w:ascii="等线" w:eastAsia="等线" w:hAnsi="Times New Roman"/>
          <w:color w:val="000000"/>
        </w:rPr>
        <w:t>Chambers Asia 2020</w:t>
      </w:r>
    </w:p>
    <w:sectPr w:rsidR="00686369" w:rsidRPr="008F5E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D6D28"/>
    <w:multiLevelType w:val="singleLevel"/>
    <w:tmpl w:val="56CC27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34940"/>
    <w:multiLevelType w:val="singleLevel"/>
    <w:tmpl w:val="7C401A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F7028"/>
    <w:multiLevelType w:val="singleLevel"/>
    <w:tmpl w:val="F91A0D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474F67"/>
    <w:multiLevelType w:val="singleLevel"/>
    <w:tmpl w:val="4BE4CB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74474"/>
    <w:multiLevelType w:val="singleLevel"/>
    <w:tmpl w:val="D9E486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B80AD6"/>
    <w:multiLevelType w:val="singleLevel"/>
    <w:tmpl w:val="D9C025A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D2443B"/>
    <w:multiLevelType w:val="singleLevel"/>
    <w:tmpl w:val="230CE5A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1C30F0"/>
    <w:multiLevelType w:val="singleLevel"/>
    <w:tmpl w:val="E53A952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5411F1"/>
    <w:multiLevelType w:val="singleLevel"/>
    <w:tmpl w:val="3AB48B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8A5565"/>
    <w:multiLevelType w:val="singleLevel"/>
    <w:tmpl w:val="134C87C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3B47DA"/>
    <w:multiLevelType w:val="singleLevel"/>
    <w:tmpl w:val="DFB479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4B7F52"/>
    <w:multiLevelType w:val="singleLevel"/>
    <w:tmpl w:val="3E78FF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310D8A"/>
    <w:multiLevelType w:val="singleLevel"/>
    <w:tmpl w:val="6532BA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D56473"/>
    <w:multiLevelType w:val="singleLevel"/>
    <w:tmpl w:val="8EB4F0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7A01BE"/>
    <w:multiLevelType w:val="singleLevel"/>
    <w:tmpl w:val="8EC0FD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32342F"/>
    <w:multiLevelType w:val="singleLevel"/>
    <w:tmpl w:val="C97876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581F0F"/>
    <w:multiLevelType w:val="singleLevel"/>
    <w:tmpl w:val="F06AB65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7E39F9"/>
    <w:multiLevelType w:val="singleLevel"/>
    <w:tmpl w:val="DB1419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415732"/>
    <w:multiLevelType w:val="singleLevel"/>
    <w:tmpl w:val="5498C9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2CD213C"/>
    <w:multiLevelType w:val="singleLevel"/>
    <w:tmpl w:val="71B2154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8F33CF"/>
    <w:multiLevelType w:val="singleLevel"/>
    <w:tmpl w:val="2640EA4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5227AA"/>
    <w:multiLevelType w:val="singleLevel"/>
    <w:tmpl w:val="6B900C7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9B0E5A"/>
    <w:multiLevelType w:val="singleLevel"/>
    <w:tmpl w:val="51F801E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2A13D5"/>
    <w:multiLevelType w:val="singleLevel"/>
    <w:tmpl w:val="9CECB1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FB40A0"/>
    <w:multiLevelType w:val="singleLevel"/>
    <w:tmpl w:val="9C4695C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7" w15:restartNumberingAfterBreak="0">
    <w:nsid w:val="3B82172C"/>
    <w:multiLevelType w:val="singleLevel"/>
    <w:tmpl w:val="CC28B1A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994D5A"/>
    <w:multiLevelType w:val="singleLevel"/>
    <w:tmpl w:val="BF86EB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B50D12"/>
    <w:multiLevelType w:val="singleLevel"/>
    <w:tmpl w:val="9ACAB7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586C19"/>
    <w:multiLevelType w:val="singleLevel"/>
    <w:tmpl w:val="71B215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1A1587"/>
    <w:multiLevelType w:val="singleLevel"/>
    <w:tmpl w:val="990CD7D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F4621CB"/>
    <w:multiLevelType w:val="singleLevel"/>
    <w:tmpl w:val="67D0EC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1272AA6"/>
    <w:multiLevelType w:val="singleLevel"/>
    <w:tmpl w:val="B4E2DD1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1785BDB"/>
    <w:multiLevelType w:val="singleLevel"/>
    <w:tmpl w:val="CCFC82E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8C6F3E"/>
    <w:multiLevelType w:val="singleLevel"/>
    <w:tmpl w:val="57D4D0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5284596"/>
    <w:multiLevelType w:val="singleLevel"/>
    <w:tmpl w:val="5BF2AD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3B52B5"/>
    <w:multiLevelType w:val="singleLevel"/>
    <w:tmpl w:val="3998EA9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C426A8"/>
    <w:multiLevelType w:val="singleLevel"/>
    <w:tmpl w:val="B3D8DE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D56393"/>
    <w:multiLevelType w:val="singleLevel"/>
    <w:tmpl w:val="6C72D72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B6590D"/>
    <w:multiLevelType w:val="singleLevel"/>
    <w:tmpl w:val="04B6098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F74347"/>
    <w:multiLevelType w:val="singleLevel"/>
    <w:tmpl w:val="9B14E8A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636A5B"/>
    <w:multiLevelType w:val="singleLevel"/>
    <w:tmpl w:val="8B20B26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563022"/>
    <w:multiLevelType w:val="singleLevel"/>
    <w:tmpl w:val="F1DAB8C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B5780B"/>
    <w:multiLevelType w:val="singleLevel"/>
    <w:tmpl w:val="4FCA7B2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7554F3"/>
    <w:multiLevelType w:val="singleLevel"/>
    <w:tmpl w:val="7144C4E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860FBD"/>
    <w:multiLevelType w:val="singleLevel"/>
    <w:tmpl w:val="81CCFD0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5155DA"/>
    <w:multiLevelType w:val="singleLevel"/>
    <w:tmpl w:val="5112785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A16815"/>
    <w:multiLevelType w:val="singleLevel"/>
    <w:tmpl w:val="A704F820"/>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6"/>
  </w:num>
  <w:num w:numId="3">
    <w:abstractNumId w:val="45"/>
  </w:num>
  <w:num w:numId="4">
    <w:abstractNumId w:val="16"/>
  </w:num>
  <w:num w:numId="5">
    <w:abstractNumId w:val="33"/>
  </w:num>
  <w:num w:numId="6">
    <w:abstractNumId w:val="22"/>
  </w:num>
  <w:num w:numId="7">
    <w:abstractNumId w:val="37"/>
  </w:num>
  <w:num w:numId="8">
    <w:abstractNumId w:val="21"/>
  </w:num>
  <w:num w:numId="9">
    <w:abstractNumId w:val="24"/>
  </w:num>
  <w:num w:numId="10">
    <w:abstractNumId w:val="43"/>
  </w:num>
  <w:num w:numId="11">
    <w:abstractNumId w:val="9"/>
  </w:num>
  <w:num w:numId="12">
    <w:abstractNumId w:val="38"/>
  </w:num>
  <w:num w:numId="13">
    <w:abstractNumId w:val="12"/>
  </w:num>
  <w:num w:numId="14">
    <w:abstractNumId w:val="18"/>
  </w:num>
  <w:num w:numId="15">
    <w:abstractNumId w:val="17"/>
  </w:num>
  <w:num w:numId="16">
    <w:abstractNumId w:val="44"/>
  </w:num>
  <w:num w:numId="17">
    <w:abstractNumId w:val="36"/>
  </w:num>
  <w:num w:numId="18">
    <w:abstractNumId w:val="3"/>
  </w:num>
  <w:num w:numId="19">
    <w:abstractNumId w:val="46"/>
  </w:num>
  <w:num w:numId="20">
    <w:abstractNumId w:val="23"/>
  </w:num>
  <w:num w:numId="21">
    <w:abstractNumId w:val="8"/>
  </w:num>
  <w:num w:numId="22">
    <w:abstractNumId w:val="34"/>
  </w:num>
  <w:num w:numId="23">
    <w:abstractNumId w:val="2"/>
  </w:num>
  <w:num w:numId="24">
    <w:abstractNumId w:val="28"/>
  </w:num>
  <w:num w:numId="25">
    <w:abstractNumId w:val="1"/>
  </w:num>
  <w:num w:numId="26">
    <w:abstractNumId w:val="31"/>
  </w:num>
  <w:num w:numId="27">
    <w:abstractNumId w:val="14"/>
  </w:num>
  <w:num w:numId="28">
    <w:abstractNumId w:val="13"/>
  </w:num>
  <w:num w:numId="29">
    <w:abstractNumId w:val="35"/>
  </w:num>
  <w:num w:numId="30">
    <w:abstractNumId w:val="0"/>
  </w:num>
  <w:num w:numId="31">
    <w:abstractNumId w:val="42"/>
  </w:num>
  <w:num w:numId="32">
    <w:abstractNumId w:val="41"/>
  </w:num>
  <w:num w:numId="33">
    <w:abstractNumId w:val="6"/>
  </w:num>
  <w:num w:numId="34">
    <w:abstractNumId w:val="10"/>
  </w:num>
  <w:num w:numId="35">
    <w:abstractNumId w:val="40"/>
  </w:num>
  <w:num w:numId="36">
    <w:abstractNumId w:val="5"/>
  </w:num>
  <w:num w:numId="37">
    <w:abstractNumId w:val="39"/>
  </w:num>
  <w:num w:numId="38">
    <w:abstractNumId w:val="11"/>
  </w:num>
  <w:num w:numId="39">
    <w:abstractNumId w:val="7"/>
  </w:num>
  <w:num w:numId="40">
    <w:abstractNumId w:val="25"/>
  </w:num>
  <w:num w:numId="41">
    <w:abstractNumId w:val="32"/>
  </w:num>
  <w:num w:numId="42">
    <w:abstractNumId w:val="29"/>
  </w:num>
  <w:num w:numId="43">
    <w:abstractNumId w:val="15"/>
  </w:num>
  <w:num w:numId="44">
    <w:abstractNumId w:val="47"/>
  </w:num>
  <w:num w:numId="45">
    <w:abstractNumId w:val="48"/>
  </w:num>
  <w:num w:numId="46">
    <w:abstractNumId w:val="27"/>
  </w:num>
  <w:num w:numId="47">
    <w:abstractNumId w:val="4"/>
  </w:num>
  <w:num w:numId="48">
    <w:abstractNumId w:val="20"/>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8F5EBC"/>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F5EBC"/>
    <w:pPr>
      <w:spacing w:after="120"/>
    </w:pPr>
  </w:style>
  <w:style w:type="character" w:customStyle="1" w:styleId="af6">
    <w:name w:val="正文文本 字符"/>
    <w:basedOn w:val="a0"/>
    <w:link w:val="af5"/>
    <w:uiPriority w:val="99"/>
    <w:rsid w:val="008F5E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A0E6B-89F5-4171-981F-18E25DE08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977</Words>
  <Characters>5571</Characters>
  <Application>Microsoft Office Word</Application>
  <DocSecurity>0</DocSecurity>
  <Lines>46</Lines>
  <Paragraphs>13</Paragraphs>
  <ScaleCrop>false</ScaleCrop>
  <Company/>
  <LinksUpToDate>false</LinksUpToDate>
  <CharactersWithSpaces>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2026-05-17T01:19:00Z</dcterms:created>
  <dcterms:modified xsi:type="dcterms:W3CDTF">2026-05-17T01:19:00Z</dcterms:modified>
</cp:coreProperties>
</file>