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34C76F2" w:rsidR="0049405C" w:rsidRPr="00C24D79" w:rsidRDefault="005C0791" w:rsidP="005C0791">
            <w:pPr>
              <w:spacing w:line="720" w:lineRule="auto"/>
              <w:rPr>
                <w:rFonts w:eastAsiaTheme="minorHAnsi"/>
                <w:color w:val="545551"/>
              </w:rPr>
            </w:pPr>
            <w:bookmarkStart w:id="0" w:name="xingming"/>
            <w:bookmarkStart w:id="1" w:name="_GoBack"/>
            <w:bookmarkEnd w:id="1"/>
            <w:r w:rsidRPr="005C0791">
              <w:rPr>
                <w:rFonts w:ascii="等线" w:eastAsia="等线" w:hAnsi="Times New Roman"/>
                <w:b/>
                <w:color w:val="000000"/>
                <w:sz w:val="48"/>
              </w:rPr>
              <w:t>YINGYING WANG</w:t>
            </w:r>
            <w:bookmarkEnd w:id="0"/>
          </w:p>
          <w:p w14:paraId="706EB16B" w14:textId="577C28F0" w:rsidR="0049405C" w:rsidRPr="00C24D79" w:rsidRDefault="005C0791" w:rsidP="005C0791">
            <w:pPr>
              <w:spacing w:line="360" w:lineRule="auto"/>
              <w:rPr>
                <w:rFonts w:eastAsiaTheme="minorHAnsi"/>
                <w:b/>
                <w:bCs/>
                <w:color w:val="545551"/>
              </w:rPr>
            </w:pPr>
            <w:bookmarkStart w:id="2" w:name="didian"/>
            <w:r w:rsidRPr="005C0791">
              <w:rPr>
                <w:rFonts w:ascii="等线" w:eastAsia="等线" w:hAnsi="Times New Roman"/>
                <w:b/>
                <w:bCs/>
                <w:color w:val="000000"/>
              </w:rPr>
              <w:t>Partner</w:t>
            </w:r>
            <w:r w:rsidRPr="005C0791">
              <w:rPr>
                <w:rFonts w:ascii="等线" w:eastAsia="等线" w:hAnsi="Times New Roman"/>
                <w:b/>
                <w:bCs/>
                <w:color w:val="000000"/>
              </w:rPr>
              <w:t>·</w:t>
            </w:r>
            <w:r w:rsidRPr="005C0791">
              <w:rPr>
                <w:rFonts w:ascii="等线" w:eastAsia="等线" w:hAnsi="Times New Roman"/>
                <w:b/>
                <w:bCs/>
                <w:color w:val="000000"/>
              </w:rPr>
              <w:t>Shanghai,Singapore</w:t>
            </w:r>
            <w:bookmarkEnd w:id="2"/>
          </w:p>
          <w:p w14:paraId="6199424A" w14:textId="513B55E1" w:rsidR="0049405C" w:rsidRPr="00C24D79" w:rsidRDefault="005C0791" w:rsidP="005C0791">
            <w:pPr>
              <w:spacing w:line="360" w:lineRule="auto"/>
              <w:rPr>
                <w:rFonts w:eastAsiaTheme="minorHAnsi"/>
                <w:color w:val="545551"/>
              </w:rPr>
            </w:pPr>
            <w:bookmarkStart w:id="3" w:name="dianhua"/>
            <w:r w:rsidRPr="005C0791">
              <w:rPr>
                <w:rFonts w:ascii="等线" w:eastAsia="等线" w:hAnsi="Times New Roman"/>
                <w:color w:val="000000"/>
              </w:rPr>
              <w:t>+86 21 2208 1166 / +65 6859 6789</w:t>
            </w:r>
            <w:bookmarkEnd w:id="3"/>
          </w:p>
          <w:p w14:paraId="4F910ACA" w14:textId="6C5A78A5" w:rsidR="0049405C" w:rsidRPr="00C24D79" w:rsidRDefault="005C0791" w:rsidP="005C0791">
            <w:pPr>
              <w:spacing w:line="360" w:lineRule="auto"/>
              <w:rPr>
                <w:rFonts w:eastAsiaTheme="minorHAnsi"/>
                <w:color w:val="000000"/>
              </w:rPr>
            </w:pPr>
            <w:bookmarkStart w:id="4" w:name="youxiang"/>
            <w:r w:rsidRPr="005C0791">
              <w:rPr>
                <w:rFonts w:ascii="等线" w:eastAsia="等线" w:hAnsi="Times New Roman"/>
                <w:color w:val="000000"/>
              </w:rPr>
              <w:t>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9958CA" w:rsidR="0049405C" w:rsidRPr="00C24D79" w:rsidRDefault="005C079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DEFF474" wp14:editId="42F3167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5D33EF6" w:rsidR="009465FB" w:rsidRPr="00C24D79" w:rsidRDefault="005C0791" w:rsidP="007177F3">
            <w:pPr>
              <w:rPr>
                <w:rFonts w:eastAsiaTheme="minorHAnsi"/>
                <w:color w:val="000000"/>
                <w:szCs w:val="21"/>
              </w:rPr>
            </w:pPr>
            <w:bookmarkStart w:id="6" w:name="zhiyelingyu"/>
            <w:r w:rsidRPr="005C0791">
              <w:rPr>
                <w:rFonts w:ascii="等线" w:eastAsia="等线" w:hAnsi="Times New Roman"/>
                <w:color w:val="000000"/>
                <w:szCs w:val="21"/>
              </w:rPr>
              <w:t>MS. WANG SPECIALIZES IN REAL ESTATE, HOTEL MANAGEMENT, CONSTRUCTION AND INFRASTRUCTURE DEVELOPMENT, AND CHINESE COMPANIES</w:t>
            </w:r>
            <w:r w:rsidRPr="005C0791">
              <w:rPr>
                <w:rFonts w:ascii="等线" w:eastAsia="等线" w:hAnsi="Times New Roman"/>
                <w:color w:val="000000"/>
                <w:szCs w:val="21"/>
              </w:rPr>
              <w:t>’</w:t>
            </w:r>
            <w:r w:rsidRPr="005C0791">
              <w:rPr>
                <w:rFonts w:ascii="等线" w:eastAsia="等线" w:hAnsi="Times New Roman"/>
                <w:color w:val="000000"/>
                <w:szCs w:val="21"/>
              </w:rPr>
              <w:t xml:space="preserve"> OUTBOUND INVESTMENT PROJECTS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509CF2" w14:textId="77777777" w:rsidR="005C079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2A8A2E" w14:textId="77777777" w:rsidR="005C0791" w:rsidRDefault="005C0791" w:rsidP="005C0791">
      <w:pPr>
        <w:pStyle w:val="af5"/>
        <w:spacing w:after="0" w:line="480" w:lineRule="auto"/>
        <w:rPr>
          <w:rFonts w:ascii="等线" w:eastAsia="等线" w:hAnsi="等线"/>
          <w:b/>
          <w:sz w:val="24"/>
        </w:rPr>
      </w:pPr>
      <w:r w:rsidRPr="005C0791">
        <w:rPr>
          <w:rFonts w:ascii="等线" w:eastAsia="等线" w:hAnsi="等线"/>
          <w:b/>
          <w:sz w:val="24"/>
        </w:rPr>
        <w:t>REPRESENTATIVE MATTERS AND CASES</w:t>
      </w:r>
    </w:p>
    <w:p w14:paraId="544AD9C3" w14:textId="77777777" w:rsidR="005C0791" w:rsidRDefault="005C0791" w:rsidP="005C0791">
      <w:pPr>
        <w:pStyle w:val="af5"/>
        <w:spacing w:before="120"/>
        <w:rPr>
          <w:rFonts w:ascii="等线" w:eastAsia="等线" w:hAnsi="Times New Roman"/>
          <w:color w:val="000000"/>
        </w:rPr>
      </w:pPr>
      <w:r w:rsidRPr="005C0791">
        <w:rPr>
          <w:rFonts w:ascii="等线" w:eastAsia="等线" w:hAnsi="Times New Roman"/>
          <w:color w:val="000000"/>
        </w:rPr>
        <w:t>Real Estate and Hotel Management Projects</w:t>
      </w:r>
    </w:p>
    <w:p w14:paraId="6E4C5D92" w14:textId="77777777" w:rsidR="005C0791" w:rsidRDefault="005C0791" w:rsidP="005C0791">
      <w:pPr>
        <w:pStyle w:val="af5"/>
        <w:numPr>
          <w:ilvl w:val="0"/>
          <w:numId w:val="1"/>
        </w:numPr>
        <w:spacing w:before="120"/>
        <w:ind w:left="690" w:hanging="240"/>
        <w:rPr>
          <w:rFonts w:ascii="等线" w:eastAsia="等线" w:hAnsi="Times New Roman"/>
          <w:color w:val="000000"/>
        </w:rPr>
      </w:pPr>
      <w:r w:rsidRPr="005C0791">
        <w:rPr>
          <w:rFonts w:ascii="等线" w:eastAsia="等线" w:hAnsi="Times New Roman"/>
          <w:color w:val="000000"/>
        </w:rPr>
        <w:t>Represented Kerry Properties its investment, acquisition, development and financing of real estate projects in Shanghai and other cities in China</w:t>
      </w:r>
    </w:p>
    <w:p w14:paraId="4B33A2BC" w14:textId="77777777" w:rsidR="005C0791" w:rsidRDefault="005C0791" w:rsidP="005C0791">
      <w:pPr>
        <w:pStyle w:val="af5"/>
        <w:numPr>
          <w:ilvl w:val="0"/>
          <w:numId w:val="2"/>
        </w:numPr>
        <w:spacing w:before="120"/>
        <w:ind w:left="690" w:hanging="240"/>
        <w:rPr>
          <w:rFonts w:ascii="等线" w:eastAsia="等线" w:hAnsi="Times New Roman"/>
          <w:color w:val="000000"/>
        </w:rPr>
      </w:pPr>
      <w:r w:rsidRPr="005C0791">
        <w:rPr>
          <w:rFonts w:ascii="等线" w:eastAsia="等线" w:hAnsi="Times New Roman"/>
          <w:color w:val="000000"/>
        </w:rPr>
        <w:t>Represented JPMorgan in its acquisition of an interest in a greenfield office and commercial property development project in Shanghai</w:t>
      </w:r>
    </w:p>
    <w:p w14:paraId="25D9AFE1" w14:textId="77777777" w:rsidR="005C0791" w:rsidRDefault="005C0791" w:rsidP="005C0791">
      <w:pPr>
        <w:pStyle w:val="af5"/>
        <w:numPr>
          <w:ilvl w:val="0"/>
          <w:numId w:val="3"/>
        </w:numPr>
        <w:spacing w:before="120"/>
        <w:ind w:left="690" w:hanging="240"/>
        <w:rPr>
          <w:rFonts w:ascii="等线" w:eastAsia="等线" w:hAnsi="Times New Roman"/>
          <w:color w:val="000000"/>
        </w:rPr>
      </w:pPr>
      <w:r w:rsidRPr="005C0791">
        <w:rPr>
          <w:rFonts w:ascii="等线" w:eastAsia="等线" w:hAnsi="Times New Roman"/>
          <w:color w:val="000000"/>
        </w:rPr>
        <w:t>Represented Brookfield in its investment in China Xintiandi, owned by Shui On Land</w:t>
      </w:r>
    </w:p>
    <w:p w14:paraId="15E62DE9" w14:textId="77777777" w:rsidR="005C0791" w:rsidRDefault="005C0791" w:rsidP="005C0791">
      <w:pPr>
        <w:pStyle w:val="af5"/>
        <w:numPr>
          <w:ilvl w:val="0"/>
          <w:numId w:val="4"/>
        </w:numPr>
        <w:spacing w:before="120"/>
        <w:ind w:left="690" w:hanging="240"/>
        <w:rPr>
          <w:rFonts w:ascii="等线" w:eastAsia="等线" w:hAnsi="Times New Roman"/>
          <w:color w:val="000000"/>
        </w:rPr>
      </w:pPr>
      <w:r w:rsidRPr="005C0791">
        <w:rPr>
          <w:rFonts w:ascii="等线" w:eastAsia="等线" w:hAnsi="Times New Roman"/>
          <w:color w:val="000000"/>
        </w:rPr>
        <w:t>Represented the owner of a premier office building in Shanghai's The Center in the sale of the building to China Pacific Life Insurance Group</w:t>
      </w:r>
    </w:p>
    <w:p w14:paraId="73B80189" w14:textId="77777777" w:rsidR="005C0791" w:rsidRDefault="005C0791" w:rsidP="005C0791">
      <w:pPr>
        <w:pStyle w:val="af5"/>
        <w:numPr>
          <w:ilvl w:val="0"/>
          <w:numId w:val="5"/>
        </w:numPr>
        <w:spacing w:before="120"/>
        <w:ind w:left="690" w:hanging="240"/>
        <w:rPr>
          <w:rFonts w:ascii="等线" w:eastAsia="等线" w:hAnsi="Times New Roman"/>
          <w:color w:val="000000"/>
        </w:rPr>
      </w:pPr>
      <w:r w:rsidRPr="005C0791">
        <w:rPr>
          <w:rFonts w:ascii="等线" w:eastAsia="等线" w:hAnsi="Times New Roman"/>
          <w:color w:val="000000"/>
        </w:rPr>
        <w:t>Represented AMB/Prologis China in its various industrial land and warehousing property acquisition projects and its construction and leasing matters</w:t>
      </w:r>
    </w:p>
    <w:p w14:paraId="236F3224" w14:textId="77777777" w:rsidR="005C0791" w:rsidRDefault="005C0791" w:rsidP="005C0791">
      <w:pPr>
        <w:pStyle w:val="af5"/>
        <w:numPr>
          <w:ilvl w:val="0"/>
          <w:numId w:val="6"/>
        </w:numPr>
        <w:spacing w:before="120"/>
        <w:ind w:left="690" w:hanging="240"/>
        <w:rPr>
          <w:rFonts w:ascii="等线" w:eastAsia="等线" w:hAnsi="Times New Roman"/>
          <w:color w:val="000000"/>
        </w:rPr>
      </w:pPr>
      <w:r w:rsidRPr="005C0791">
        <w:rPr>
          <w:rFonts w:ascii="等线" w:eastAsia="等线" w:hAnsi="Times New Roman"/>
          <w:color w:val="000000"/>
        </w:rPr>
        <w:t>Represented IDI Gazeley in its various industrial land and warehousing property acquisition projects and its construction and operation matters</w:t>
      </w:r>
    </w:p>
    <w:p w14:paraId="6D70FD79" w14:textId="77777777" w:rsidR="005C0791" w:rsidRDefault="005C0791" w:rsidP="005C0791">
      <w:pPr>
        <w:pStyle w:val="af5"/>
        <w:numPr>
          <w:ilvl w:val="0"/>
          <w:numId w:val="7"/>
        </w:numPr>
        <w:spacing w:before="120"/>
        <w:ind w:left="690" w:hanging="240"/>
        <w:rPr>
          <w:rFonts w:ascii="等线" w:eastAsia="等线" w:hAnsi="Times New Roman"/>
          <w:color w:val="000000"/>
        </w:rPr>
      </w:pPr>
      <w:r w:rsidRPr="005C0791">
        <w:rPr>
          <w:rFonts w:ascii="等线" w:eastAsia="等线" w:hAnsi="Times New Roman"/>
          <w:color w:val="000000"/>
        </w:rPr>
        <w:t>Represented Alibaba in purchasing and developing certain real estate projects</w:t>
      </w:r>
    </w:p>
    <w:p w14:paraId="491D6112" w14:textId="77777777" w:rsidR="005C0791" w:rsidRDefault="005C0791" w:rsidP="005C0791">
      <w:pPr>
        <w:pStyle w:val="af5"/>
        <w:numPr>
          <w:ilvl w:val="0"/>
          <w:numId w:val="8"/>
        </w:numPr>
        <w:spacing w:before="120"/>
        <w:ind w:left="690" w:hanging="240"/>
        <w:rPr>
          <w:rFonts w:ascii="等线" w:eastAsia="等线" w:hAnsi="Times New Roman"/>
          <w:color w:val="000000"/>
        </w:rPr>
      </w:pPr>
      <w:r w:rsidRPr="005C0791">
        <w:rPr>
          <w:rFonts w:ascii="等线" w:eastAsia="等线" w:hAnsi="Times New Roman"/>
          <w:color w:val="000000"/>
        </w:rPr>
        <w:t>Represented Ascott Group on a joint venture in a residential development project in Shanghai</w:t>
      </w:r>
    </w:p>
    <w:p w14:paraId="6C6F52C2" w14:textId="77777777" w:rsidR="005C0791" w:rsidRDefault="005C0791" w:rsidP="005C0791">
      <w:pPr>
        <w:pStyle w:val="af5"/>
        <w:numPr>
          <w:ilvl w:val="0"/>
          <w:numId w:val="9"/>
        </w:numPr>
        <w:spacing w:before="120"/>
        <w:ind w:left="690" w:hanging="240"/>
        <w:rPr>
          <w:rFonts w:ascii="等线" w:eastAsia="等线" w:hAnsi="Times New Roman"/>
          <w:color w:val="000000"/>
        </w:rPr>
      </w:pPr>
      <w:r w:rsidRPr="005C0791">
        <w:rPr>
          <w:rFonts w:ascii="等线" w:eastAsia="等线" w:hAnsi="Times New Roman"/>
          <w:color w:val="000000"/>
        </w:rPr>
        <w:t xml:space="preserve">Represented CSI Group in the sale of an office building in Shanghai Xintiandi </w:t>
      </w:r>
      <w:r w:rsidRPr="005C0791">
        <w:rPr>
          <w:rFonts w:ascii="等线" w:eastAsia="等线" w:hAnsi="Times New Roman"/>
          <w:color w:val="000000"/>
        </w:rPr>
        <w:t>–</w:t>
      </w:r>
      <w:r w:rsidRPr="005C0791">
        <w:rPr>
          <w:rFonts w:ascii="等线" w:eastAsia="等线" w:hAnsi="Times New Roman"/>
          <w:color w:val="000000"/>
        </w:rPr>
        <w:t xml:space="preserve"> Platinum to ARA</w:t>
      </w:r>
    </w:p>
    <w:p w14:paraId="04468DEE" w14:textId="77777777" w:rsidR="005C0791" w:rsidRDefault="005C0791" w:rsidP="005C0791">
      <w:pPr>
        <w:pStyle w:val="af5"/>
        <w:numPr>
          <w:ilvl w:val="0"/>
          <w:numId w:val="10"/>
        </w:numPr>
        <w:spacing w:before="120"/>
        <w:ind w:left="690" w:hanging="240"/>
        <w:rPr>
          <w:rFonts w:ascii="等线" w:eastAsia="等线" w:hAnsi="Times New Roman"/>
          <w:color w:val="000000"/>
        </w:rPr>
      </w:pPr>
      <w:r w:rsidRPr="005C0791">
        <w:rPr>
          <w:rFonts w:ascii="等线" w:eastAsia="等线" w:hAnsi="Times New Roman"/>
          <w:color w:val="000000"/>
        </w:rPr>
        <w:t>Represented CSI Group in the sale of Shanghai International Capital Plaza and in the acquisition of a residential development project from CapitaLand</w:t>
      </w:r>
    </w:p>
    <w:p w14:paraId="79580C52" w14:textId="77777777" w:rsidR="005C0791" w:rsidRDefault="005C0791" w:rsidP="005C0791">
      <w:pPr>
        <w:pStyle w:val="af5"/>
        <w:numPr>
          <w:ilvl w:val="0"/>
          <w:numId w:val="11"/>
        </w:numPr>
        <w:spacing w:before="120"/>
        <w:ind w:left="690" w:hanging="240"/>
        <w:rPr>
          <w:rFonts w:ascii="等线" w:eastAsia="等线" w:hAnsi="Times New Roman"/>
          <w:color w:val="000000"/>
        </w:rPr>
      </w:pPr>
      <w:r w:rsidRPr="005C0791">
        <w:rPr>
          <w:rFonts w:ascii="等线" w:eastAsia="等线" w:hAnsi="Times New Roman"/>
          <w:color w:val="000000"/>
        </w:rPr>
        <w:t>Represented Citigroup in purchasing Citigroup Tower in Shanghai, obtaining the building naming right from the local developer, and dealing with ongoing property and facility management and leasing matters</w:t>
      </w:r>
    </w:p>
    <w:p w14:paraId="6A7B8B3F" w14:textId="77777777" w:rsidR="005C0791" w:rsidRDefault="005C0791" w:rsidP="005C0791">
      <w:pPr>
        <w:pStyle w:val="af5"/>
        <w:numPr>
          <w:ilvl w:val="0"/>
          <w:numId w:val="12"/>
        </w:numPr>
        <w:spacing w:before="120"/>
        <w:ind w:left="690" w:hanging="240"/>
        <w:rPr>
          <w:rFonts w:ascii="等线" w:eastAsia="等线" w:hAnsi="Times New Roman"/>
          <w:color w:val="000000"/>
        </w:rPr>
      </w:pPr>
      <w:r w:rsidRPr="005C0791">
        <w:rPr>
          <w:rFonts w:ascii="等线" w:eastAsia="等线" w:hAnsi="Times New Roman"/>
          <w:color w:val="000000"/>
        </w:rPr>
        <w:t>Represented Marvell Semiconductor in its purchase of three office buildings in Shanghai</w:t>
      </w:r>
    </w:p>
    <w:p w14:paraId="5EFAD715" w14:textId="77777777" w:rsidR="005C0791" w:rsidRDefault="005C0791" w:rsidP="005C0791">
      <w:pPr>
        <w:pStyle w:val="af5"/>
        <w:numPr>
          <w:ilvl w:val="0"/>
          <w:numId w:val="13"/>
        </w:numPr>
        <w:spacing w:before="120"/>
        <w:ind w:left="690" w:hanging="240"/>
        <w:rPr>
          <w:rFonts w:ascii="等线" w:eastAsia="等线" w:hAnsi="Times New Roman"/>
          <w:color w:val="000000"/>
        </w:rPr>
      </w:pPr>
      <w:r w:rsidRPr="005C0791">
        <w:rPr>
          <w:rFonts w:ascii="等线" w:eastAsia="等线" w:hAnsi="Times New Roman"/>
          <w:color w:val="000000"/>
        </w:rPr>
        <w:t>Represented Kohler in its acquisition of an office and R&amp;D facility in Shanghai</w:t>
      </w:r>
    </w:p>
    <w:p w14:paraId="0731F8FC" w14:textId="77777777" w:rsidR="005C0791" w:rsidRDefault="005C0791" w:rsidP="005C0791">
      <w:pPr>
        <w:pStyle w:val="af5"/>
        <w:numPr>
          <w:ilvl w:val="0"/>
          <w:numId w:val="14"/>
        </w:numPr>
        <w:spacing w:before="120"/>
        <w:ind w:left="690" w:hanging="240"/>
        <w:rPr>
          <w:rFonts w:ascii="等线" w:eastAsia="等线" w:hAnsi="Times New Roman"/>
          <w:color w:val="000000"/>
        </w:rPr>
      </w:pPr>
      <w:r w:rsidRPr="005C0791">
        <w:rPr>
          <w:rFonts w:ascii="等线" w:eastAsia="等线" w:hAnsi="Times New Roman"/>
          <w:color w:val="000000"/>
        </w:rPr>
        <w:t>Represented Singapore Government Real Estate Investment Corporation (GIC) in the overall leasing and property and facility management matters of Azia Center, a premier office building in Shanghai</w:t>
      </w:r>
    </w:p>
    <w:p w14:paraId="7E4AC368" w14:textId="77777777" w:rsidR="005C0791" w:rsidRDefault="005C0791" w:rsidP="005C0791">
      <w:pPr>
        <w:pStyle w:val="af5"/>
        <w:numPr>
          <w:ilvl w:val="0"/>
          <w:numId w:val="15"/>
        </w:numPr>
        <w:spacing w:before="120"/>
        <w:ind w:left="690" w:hanging="240"/>
        <w:rPr>
          <w:rFonts w:ascii="等线" w:eastAsia="等线" w:hAnsi="Times New Roman"/>
          <w:color w:val="000000"/>
        </w:rPr>
      </w:pPr>
      <w:r w:rsidRPr="005C0791">
        <w:rPr>
          <w:rFonts w:ascii="等线" w:eastAsia="等线" w:hAnsi="Times New Roman"/>
          <w:color w:val="000000"/>
        </w:rPr>
        <w:t>Represented Goldman Sachs in the leasing and property management of Cross Tower, a top-class office building in Shanghai</w:t>
      </w:r>
    </w:p>
    <w:p w14:paraId="1FEA2CE5" w14:textId="77777777" w:rsidR="005C0791" w:rsidRDefault="005C0791" w:rsidP="005C0791">
      <w:pPr>
        <w:pStyle w:val="af5"/>
        <w:numPr>
          <w:ilvl w:val="0"/>
          <w:numId w:val="16"/>
        </w:numPr>
        <w:spacing w:before="120"/>
        <w:ind w:left="690" w:hanging="240"/>
        <w:rPr>
          <w:rFonts w:ascii="等线" w:eastAsia="等线" w:hAnsi="Times New Roman"/>
          <w:color w:val="000000"/>
        </w:rPr>
      </w:pPr>
      <w:r w:rsidRPr="005C0791">
        <w:rPr>
          <w:rFonts w:ascii="等线" w:eastAsia="等线" w:hAnsi="Times New Roman"/>
          <w:color w:val="000000"/>
        </w:rPr>
        <w:t>Represented Home Depot in connection with the leasing of shopping mall centers in China</w:t>
      </w:r>
    </w:p>
    <w:p w14:paraId="43AE2FC6" w14:textId="77777777" w:rsidR="005C0791" w:rsidRDefault="005C0791" w:rsidP="005C0791">
      <w:pPr>
        <w:pStyle w:val="af5"/>
        <w:numPr>
          <w:ilvl w:val="0"/>
          <w:numId w:val="17"/>
        </w:numPr>
        <w:spacing w:before="120"/>
        <w:ind w:left="690" w:hanging="240"/>
        <w:rPr>
          <w:rFonts w:ascii="等线" w:eastAsia="等线" w:hAnsi="Times New Roman"/>
          <w:color w:val="000000"/>
        </w:rPr>
      </w:pPr>
      <w:r w:rsidRPr="005C0791">
        <w:rPr>
          <w:rFonts w:ascii="等线" w:eastAsia="等线" w:hAnsi="Times New Roman"/>
          <w:color w:val="000000"/>
        </w:rPr>
        <w:t>Advised Nike on the lease of retail stores in China and the build-to-lease campus project developed by Tishman Speyer in Shanghai</w:t>
      </w:r>
    </w:p>
    <w:p w14:paraId="3D3B9EFA" w14:textId="77777777" w:rsidR="005C0791" w:rsidRDefault="005C0791" w:rsidP="005C0791">
      <w:pPr>
        <w:pStyle w:val="af5"/>
        <w:numPr>
          <w:ilvl w:val="0"/>
          <w:numId w:val="18"/>
        </w:numPr>
        <w:spacing w:before="120"/>
        <w:ind w:left="690" w:hanging="240"/>
        <w:rPr>
          <w:rFonts w:ascii="等线" w:eastAsia="等线" w:hAnsi="Times New Roman"/>
          <w:color w:val="000000"/>
        </w:rPr>
      </w:pPr>
      <w:r w:rsidRPr="005C0791">
        <w:rPr>
          <w:rFonts w:ascii="等线" w:eastAsia="等线" w:hAnsi="Times New Roman"/>
          <w:color w:val="000000"/>
        </w:rPr>
        <w:t>Advised Baxter in the leasing of Suzhou Baxter R&amp;D Center in Suzhou Industrial Park</w:t>
      </w:r>
    </w:p>
    <w:p w14:paraId="1C737B92" w14:textId="77777777" w:rsidR="005C0791" w:rsidRDefault="005C0791" w:rsidP="005C0791">
      <w:pPr>
        <w:pStyle w:val="af5"/>
        <w:numPr>
          <w:ilvl w:val="0"/>
          <w:numId w:val="19"/>
        </w:numPr>
        <w:spacing w:before="120"/>
        <w:ind w:left="690" w:hanging="240"/>
        <w:rPr>
          <w:rFonts w:ascii="等线" w:eastAsia="等线" w:hAnsi="Times New Roman"/>
          <w:color w:val="000000"/>
        </w:rPr>
      </w:pPr>
      <w:r w:rsidRPr="005C0791">
        <w:rPr>
          <w:rFonts w:ascii="等线" w:eastAsia="等线" w:hAnsi="Times New Roman"/>
          <w:color w:val="000000"/>
        </w:rPr>
        <w:t>Advised Starbucks in the leasing of retail stores throughout China</w:t>
      </w:r>
    </w:p>
    <w:p w14:paraId="36F36CE3" w14:textId="77777777" w:rsidR="005C0791" w:rsidRDefault="005C0791" w:rsidP="005C0791">
      <w:pPr>
        <w:pStyle w:val="af5"/>
        <w:numPr>
          <w:ilvl w:val="0"/>
          <w:numId w:val="20"/>
        </w:numPr>
        <w:spacing w:before="120"/>
        <w:ind w:left="690" w:hanging="240"/>
        <w:rPr>
          <w:rFonts w:ascii="等线" w:eastAsia="等线" w:hAnsi="Times New Roman"/>
          <w:color w:val="000000"/>
        </w:rPr>
      </w:pPr>
      <w:r w:rsidRPr="005C0791">
        <w:rPr>
          <w:rFonts w:ascii="等线" w:eastAsia="等线" w:hAnsi="Times New Roman"/>
          <w:color w:val="000000"/>
        </w:rPr>
        <w:t>Advised GAP in the leasing of retail stores throughout China</w:t>
      </w:r>
    </w:p>
    <w:p w14:paraId="2E856DD1" w14:textId="77777777" w:rsidR="005C0791" w:rsidRDefault="005C0791" w:rsidP="005C0791">
      <w:pPr>
        <w:pStyle w:val="af5"/>
        <w:numPr>
          <w:ilvl w:val="0"/>
          <w:numId w:val="21"/>
        </w:numPr>
        <w:spacing w:before="120"/>
        <w:ind w:left="690" w:hanging="240"/>
        <w:rPr>
          <w:rFonts w:ascii="等线" w:eastAsia="等线" w:hAnsi="Times New Roman"/>
          <w:color w:val="000000"/>
        </w:rPr>
      </w:pPr>
      <w:r w:rsidRPr="005C0791">
        <w:rPr>
          <w:rFonts w:ascii="等线" w:eastAsia="等线" w:hAnsi="Times New Roman"/>
          <w:color w:val="000000"/>
        </w:rPr>
        <w:t>Advised Jebsen China on its car dealer build-to-lease projects in Shanghai, Hangzhou and other cities in China</w:t>
      </w:r>
    </w:p>
    <w:p w14:paraId="7415A4BD" w14:textId="77777777" w:rsidR="005C0791" w:rsidRDefault="005C0791" w:rsidP="005C0791">
      <w:pPr>
        <w:pStyle w:val="af5"/>
        <w:numPr>
          <w:ilvl w:val="0"/>
          <w:numId w:val="22"/>
        </w:numPr>
        <w:spacing w:before="120"/>
        <w:ind w:left="690" w:hanging="240"/>
        <w:rPr>
          <w:rFonts w:ascii="等线" w:eastAsia="等线" w:hAnsi="Times New Roman"/>
          <w:color w:val="000000"/>
        </w:rPr>
      </w:pPr>
      <w:r w:rsidRPr="005C0791">
        <w:rPr>
          <w:rFonts w:ascii="等线" w:eastAsia="等线" w:hAnsi="Times New Roman"/>
          <w:color w:val="000000"/>
        </w:rPr>
        <w:t>Represented SAP LAB in its build-to-suit office campus project in Shanghai</w:t>
      </w:r>
    </w:p>
    <w:p w14:paraId="39138F7C" w14:textId="77777777" w:rsidR="005C0791" w:rsidRDefault="005C0791" w:rsidP="005C0791">
      <w:pPr>
        <w:pStyle w:val="af5"/>
        <w:numPr>
          <w:ilvl w:val="0"/>
          <w:numId w:val="23"/>
        </w:numPr>
        <w:spacing w:before="120"/>
        <w:ind w:left="690" w:hanging="240"/>
        <w:rPr>
          <w:rFonts w:ascii="等线" w:eastAsia="等线" w:hAnsi="Times New Roman"/>
          <w:color w:val="000000"/>
        </w:rPr>
      </w:pPr>
      <w:r w:rsidRPr="005C0791">
        <w:rPr>
          <w:rFonts w:ascii="等线" w:eastAsia="等线" w:hAnsi="Times New Roman"/>
          <w:color w:val="000000"/>
        </w:rPr>
        <w:t>Represented</w:t>
      </w:r>
      <w:r w:rsidRPr="005C0791">
        <w:rPr>
          <w:rFonts w:ascii="等线" w:eastAsia="等线" w:hAnsi="Times New Roman"/>
          <w:color w:val="000000"/>
        </w:rPr>
        <w:t> </w:t>
      </w:r>
      <w:r w:rsidRPr="005C0791">
        <w:rPr>
          <w:rFonts w:ascii="等线" w:eastAsia="等线" w:hAnsi="Times New Roman"/>
          <w:color w:val="000000"/>
        </w:rPr>
        <w:t xml:space="preserve"> Celanese in the build-to-suit office and workshop projects in Shanghai</w:t>
      </w:r>
    </w:p>
    <w:p w14:paraId="71A7588E" w14:textId="77777777" w:rsidR="005C0791" w:rsidRDefault="005C0791" w:rsidP="005C0791">
      <w:pPr>
        <w:pStyle w:val="af5"/>
        <w:numPr>
          <w:ilvl w:val="0"/>
          <w:numId w:val="24"/>
        </w:numPr>
        <w:spacing w:before="120"/>
        <w:ind w:left="690" w:hanging="240"/>
        <w:rPr>
          <w:rFonts w:ascii="等线" w:eastAsia="等线" w:hAnsi="Times New Roman"/>
          <w:color w:val="000000"/>
        </w:rPr>
      </w:pPr>
      <w:r w:rsidRPr="005C0791">
        <w:rPr>
          <w:rFonts w:ascii="等线" w:eastAsia="等线" w:hAnsi="Times New Roman"/>
          <w:color w:val="000000"/>
        </w:rPr>
        <w:t>Represented Kennametal in a build-to-lease project for its workshop in Jiangsu</w:t>
      </w:r>
    </w:p>
    <w:p w14:paraId="7D08A960" w14:textId="77777777" w:rsidR="005C0791" w:rsidRDefault="005C0791" w:rsidP="005C0791">
      <w:pPr>
        <w:pStyle w:val="af5"/>
        <w:numPr>
          <w:ilvl w:val="0"/>
          <w:numId w:val="25"/>
        </w:numPr>
        <w:spacing w:before="120"/>
        <w:ind w:left="690" w:hanging="240"/>
        <w:rPr>
          <w:rFonts w:ascii="等线" w:eastAsia="等线" w:hAnsi="Times New Roman"/>
          <w:color w:val="000000"/>
        </w:rPr>
      </w:pPr>
      <w:r w:rsidRPr="005C0791">
        <w:rPr>
          <w:rFonts w:ascii="等线" w:eastAsia="等线" w:hAnsi="Times New Roman"/>
          <w:color w:val="000000"/>
        </w:rPr>
        <w:t>Represented BM International in the acquisition and development of a commercial complex project in Zhabei District of Shanghai and in the acquisition of Four Seasons Hotel and Serviced Apartments (Shanghai Pudong) from Shui On Land</w:t>
      </w:r>
    </w:p>
    <w:p w14:paraId="5A9ECC00" w14:textId="77777777" w:rsidR="005C0791" w:rsidRDefault="005C0791" w:rsidP="005C0791">
      <w:pPr>
        <w:pStyle w:val="af5"/>
        <w:numPr>
          <w:ilvl w:val="0"/>
          <w:numId w:val="26"/>
        </w:numPr>
        <w:spacing w:before="120"/>
        <w:ind w:left="690" w:hanging="240"/>
        <w:rPr>
          <w:rFonts w:ascii="等线" w:eastAsia="等线" w:hAnsi="Times New Roman"/>
          <w:color w:val="000000"/>
        </w:rPr>
      </w:pPr>
      <w:r w:rsidRPr="005C0791">
        <w:rPr>
          <w:rFonts w:ascii="等线" w:eastAsia="等线" w:hAnsi="Times New Roman"/>
          <w:color w:val="000000"/>
        </w:rPr>
        <w:t>Represented Hilton in connection with various hotel management projects throughout China</w:t>
      </w:r>
    </w:p>
    <w:p w14:paraId="04EFB427" w14:textId="77777777" w:rsidR="005C0791" w:rsidRDefault="005C0791" w:rsidP="005C0791">
      <w:pPr>
        <w:pStyle w:val="af5"/>
        <w:numPr>
          <w:ilvl w:val="0"/>
          <w:numId w:val="27"/>
        </w:numPr>
        <w:spacing w:before="120"/>
        <w:ind w:left="690" w:hanging="240"/>
        <w:rPr>
          <w:rFonts w:ascii="等线" w:eastAsia="等线" w:hAnsi="Times New Roman"/>
          <w:color w:val="000000"/>
        </w:rPr>
      </w:pPr>
      <w:r w:rsidRPr="005C0791">
        <w:rPr>
          <w:rFonts w:ascii="等线" w:eastAsia="等线" w:hAnsi="Times New Roman"/>
          <w:color w:val="000000"/>
        </w:rPr>
        <w:t>Represented Raffles/Swiss</w:t>
      </w:r>
      <w:r w:rsidRPr="005C0791">
        <w:rPr>
          <w:rFonts w:ascii="等线" w:eastAsia="等线" w:hAnsi="Times New Roman"/>
          <w:color w:val="000000"/>
        </w:rPr>
        <w:t>ô</w:t>
      </w:r>
      <w:r w:rsidRPr="005C0791">
        <w:rPr>
          <w:rFonts w:ascii="等线" w:eastAsia="等线" w:hAnsi="Times New Roman"/>
          <w:color w:val="000000"/>
        </w:rPr>
        <w:t>tel in its hotel management projects in Shanghai and Guangdong</w:t>
      </w:r>
    </w:p>
    <w:p w14:paraId="3E59F586" w14:textId="77777777" w:rsidR="005C0791" w:rsidRDefault="005C0791" w:rsidP="005C0791">
      <w:pPr>
        <w:pStyle w:val="af5"/>
        <w:numPr>
          <w:ilvl w:val="0"/>
          <w:numId w:val="28"/>
        </w:numPr>
        <w:spacing w:before="120"/>
        <w:ind w:left="690" w:hanging="240"/>
        <w:rPr>
          <w:rFonts w:ascii="等线" w:eastAsia="等线" w:hAnsi="Times New Roman"/>
          <w:color w:val="000000"/>
        </w:rPr>
      </w:pPr>
      <w:r w:rsidRPr="005C0791">
        <w:rPr>
          <w:rFonts w:ascii="等线" w:eastAsia="等线" w:hAnsi="Times New Roman"/>
          <w:color w:val="000000"/>
        </w:rPr>
        <w:t>Advised Marriott in its hotel business in China</w:t>
      </w:r>
    </w:p>
    <w:p w14:paraId="3B0881B5" w14:textId="77777777" w:rsidR="005C0791" w:rsidRDefault="005C0791" w:rsidP="005C0791">
      <w:pPr>
        <w:pStyle w:val="af5"/>
        <w:numPr>
          <w:ilvl w:val="0"/>
          <w:numId w:val="29"/>
        </w:numPr>
        <w:spacing w:before="120"/>
        <w:ind w:left="690" w:hanging="240"/>
        <w:rPr>
          <w:rFonts w:ascii="等线" w:eastAsia="等线" w:hAnsi="Times New Roman"/>
          <w:color w:val="000000"/>
        </w:rPr>
      </w:pPr>
      <w:r w:rsidRPr="005C0791">
        <w:rPr>
          <w:rFonts w:ascii="等线" w:eastAsia="等线" w:hAnsi="Times New Roman"/>
          <w:color w:val="000000"/>
        </w:rPr>
        <w:t>Advised Starwood in its hotel business in China</w:t>
      </w:r>
    </w:p>
    <w:p w14:paraId="46BEC60E" w14:textId="77777777" w:rsidR="005C0791" w:rsidRDefault="005C0791" w:rsidP="005C0791">
      <w:pPr>
        <w:pStyle w:val="af5"/>
        <w:numPr>
          <w:ilvl w:val="0"/>
          <w:numId w:val="30"/>
        </w:numPr>
        <w:spacing w:before="120"/>
        <w:ind w:left="690" w:hanging="240"/>
        <w:rPr>
          <w:rFonts w:ascii="等线" w:eastAsia="等线" w:hAnsi="Times New Roman"/>
          <w:color w:val="000000"/>
        </w:rPr>
      </w:pPr>
      <w:r w:rsidRPr="005C0791">
        <w:rPr>
          <w:rFonts w:ascii="等线" w:eastAsia="等线" w:hAnsi="Times New Roman"/>
          <w:color w:val="000000"/>
        </w:rPr>
        <w:t>Advised Langham in hotel management projects in China</w:t>
      </w:r>
    </w:p>
    <w:p w14:paraId="6F894010" w14:textId="77777777" w:rsidR="005C0791" w:rsidRDefault="005C0791" w:rsidP="005C0791">
      <w:pPr>
        <w:pStyle w:val="af5"/>
        <w:numPr>
          <w:ilvl w:val="0"/>
          <w:numId w:val="31"/>
        </w:numPr>
        <w:spacing w:before="120"/>
        <w:ind w:left="690" w:hanging="240"/>
        <w:rPr>
          <w:rFonts w:ascii="等线" w:eastAsia="等线" w:hAnsi="Times New Roman"/>
          <w:color w:val="000000"/>
        </w:rPr>
      </w:pPr>
      <w:r w:rsidRPr="005C0791">
        <w:rPr>
          <w:rFonts w:ascii="等线" w:eastAsia="等线" w:hAnsi="Times New Roman"/>
          <w:color w:val="000000"/>
        </w:rPr>
        <w:t>Advised Dusit Thani in hotel management projects in China</w:t>
      </w:r>
    </w:p>
    <w:p w14:paraId="67A518AF" w14:textId="77777777" w:rsidR="005C0791" w:rsidRDefault="005C0791" w:rsidP="005C0791">
      <w:pPr>
        <w:pStyle w:val="af5"/>
        <w:spacing w:before="120"/>
        <w:rPr>
          <w:rFonts w:ascii="等线" w:eastAsia="等线" w:hAnsi="Times New Roman"/>
          <w:color w:val="000000"/>
        </w:rPr>
      </w:pPr>
      <w:r w:rsidRPr="005C0791">
        <w:rPr>
          <w:rFonts w:ascii="等线" w:eastAsia="等线" w:hAnsi="Times New Roman"/>
          <w:color w:val="000000"/>
        </w:rPr>
        <w:t>Construction and Infrastructure Projects</w:t>
      </w:r>
    </w:p>
    <w:p w14:paraId="7CAA8AA3" w14:textId="77777777" w:rsidR="005C0791" w:rsidRDefault="005C0791" w:rsidP="005C0791">
      <w:pPr>
        <w:pStyle w:val="af5"/>
        <w:numPr>
          <w:ilvl w:val="0"/>
          <w:numId w:val="32"/>
        </w:numPr>
        <w:spacing w:before="120"/>
        <w:ind w:left="690" w:hanging="240"/>
        <w:rPr>
          <w:rFonts w:ascii="等线" w:eastAsia="等线" w:hAnsi="Times New Roman"/>
          <w:color w:val="000000"/>
        </w:rPr>
      </w:pPr>
      <w:r w:rsidRPr="005C0791">
        <w:rPr>
          <w:rFonts w:ascii="等线" w:eastAsia="等线" w:hAnsi="Times New Roman"/>
          <w:color w:val="000000"/>
        </w:rPr>
        <w:t>Represented Mori Building in the construction and financing of the Shanghai World Financial Center project</w:t>
      </w:r>
    </w:p>
    <w:p w14:paraId="7A4D2481" w14:textId="77777777" w:rsidR="005C0791" w:rsidRDefault="005C0791" w:rsidP="005C0791">
      <w:pPr>
        <w:pStyle w:val="af5"/>
        <w:numPr>
          <w:ilvl w:val="0"/>
          <w:numId w:val="33"/>
        </w:numPr>
        <w:spacing w:before="120"/>
        <w:ind w:left="690" w:hanging="240"/>
        <w:rPr>
          <w:rFonts w:ascii="等线" w:eastAsia="等线" w:hAnsi="Times New Roman"/>
          <w:color w:val="000000"/>
        </w:rPr>
      </w:pPr>
      <w:r w:rsidRPr="005C0791">
        <w:rPr>
          <w:rFonts w:ascii="等线" w:eastAsia="等线" w:hAnsi="Times New Roman"/>
          <w:color w:val="000000"/>
        </w:rPr>
        <w:t>Represented Bayer China in the construction projects for petrochemical manufacturing facilities in Shanghai and Nanjing</w:t>
      </w:r>
    </w:p>
    <w:p w14:paraId="48218E91" w14:textId="77777777" w:rsidR="005C0791" w:rsidRDefault="005C0791" w:rsidP="005C0791">
      <w:pPr>
        <w:pStyle w:val="af5"/>
        <w:numPr>
          <w:ilvl w:val="0"/>
          <w:numId w:val="34"/>
        </w:numPr>
        <w:spacing w:before="120"/>
        <w:ind w:left="690" w:hanging="240"/>
        <w:rPr>
          <w:rFonts w:ascii="等线" w:eastAsia="等线" w:hAnsi="Times New Roman"/>
          <w:color w:val="000000"/>
        </w:rPr>
      </w:pPr>
      <w:r w:rsidRPr="005C0791">
        <w:rPr>
          <w:rFonts w:ascii="等线" w:eastAsia="等线" w:hAnsi="Times New Roman"/>
          <w:color w:val="000000"/>
        </w:rPr>
        <w:t>Represented Shanghai Pudong International Airport in the bidding process and construction contracts for the Phase I runway and terminal projects</w:t>
      </w:r>
    </w:p>
    <w:p w14:paraId="51D642DA" w14:textId="77777777" w:rsidR="005C0791" w:rsidRDefault="005C0791" w:rsidP="005C0791">
      <w:pPr>
        <w:pStyle w:val="af5"/>
        <w:numPr>
          <w:ilvl w:val="0"/>
          <w:numId w:val="35"/>
        </w:numPr>
        <w:spacing w:before="120"/>
        <w:ind w:left="690" w:hanging="240"/>
        <w:rPr>
          <w:rFonts w:ascii="等线" w:eastAsia="等线" w:hAnsi="Times New Roman"/>
          <w:color w:val="000000"/>
        </w:rPr>
      </w:pPr>
      <w:r w:rsidRPr="005C0791">
        <w:rPr>
          <w:rFonts w:ascii="等线" w:eastAsia="等线" w:hAnsi="Times New Roman"/>
          <w:color w:val="000000"/>
        </w:rPr>
        <w:t>Represented Berlinwasser in its bidding for, investment in and construction and financing of various water supply and wastewater treatment projects in different cities of China based on BOT and TOT models</w:t>
      </w:r>
    </w:p>
    <w:p w14:paraId="2C30570E" w14:textId="77777777" w:rsidR="005C0791" w:rsidRDefault="005C0791" w:rsidP="005C0791">
      <w:pPr>
        <w:pStyle w:val="af5"/>
        <w:numPr>
          <w:ilvl w:val="0"/>
          <w:numId w:val="36"/>
        </w:numPr>
        <w:spacing w:before="120"/>
        <w:ind w:left="690" w:hanging="240"/>
        <w:rPr>
          <w:rFonts w:ascii="等线" w:eastAsia="等线" w:hAnsi="Times New Roman"/>
          <w:color w:val="000000"/>
        </w:rPr>
      </w:pPr>
      <w:r w:rsidRPr="005C0791">
        <w:rPr>
          <w:rFonts w:ascii="等线" w:eastAsia="等线" w:hAnsi="Times New Roman"/>
          <w:color w:val="000000"/>
        </w:rPr>
        <w:t>Represented Covanta in its investment portfolio of power generation and energy-from-waste facilities in China</w:t>
      </w:r>
    </w:p>
    <w:p w14:paraId="7A14F3B2" w14:textId="77777777" w:rsidR="005C0791" w:rsidRDefault="005C0791" w:rsidP="005C0791">
      <w:pPr>
        <w:pStyle w:val="af5"/>
        <w:numPr>
          <w:ilvl w:val="0"/>
          <w:numId w:val="37"/>
        </w:numPr>
        <w:spacing w:before="120"/>
        <w:ind w:left="690" w:hanging="240"/>
        <w:rPr>
          <w:rFonts w:ascii="等线" w:eastAsia="等线" w:hAnsi="Times New Roman"/>
          <w:color w:val="000000"/>
        </w:rPr>
      </w:pPr>
      <w:r w:rsidRPr="005C0791">
        <w:rPr>
          <w:rFonts w:ascii="等线" w:eastAsia="等线" w:hAnsi="Times New Roman"/>
          <w:color w:val="000000"/>
        </w:rPr>
        <w:t>Represented Meiya Power on the investment and construction of power plants and thermal power plants in China</w:t>
      </w:r>
    </w:p>
    <w:p w14:paraId="6774A2B2" w14:textId="77777777" w:rsidR="005C0791" w:rsidRDefault="005C0791" w:rsidP="005C0791">
      <w:pPr>
        <w:pStyle w:val="af5"/>
        <w:numPr>
          <w:ilvl w:val="0"/>
          <w:numId w:val="38"/>
        </w:numPr>
        <w:spacing w:before="120"/>
        <w:ind w:left="690" w:hanging="240"/>
        <w:rPr>
          <w:rFonts w:ascii="等线" w:eastAsia="等线" w:hAnsi="Times New Roman"/>
          <w:color w:val="000000"/>
        </w:rPr>
      </w:pPr>
      <w:r w:rsidRPr="005C0791">
        <w:rPr>
          <w:rFonts w:ascii="等线" w:eastAsia="等线" w:hAnsi="Times New Roman"/>
          <w:color w:val="000000"/>
        </w:rPr>
        <w:t>Represented Rhodia Energy in the acquisition of an energy-from-waste and wastewater treatment business</w:t>
      </w:r>
    </w:p>
    <w:p w14:paraId="2AE3DD34" w14:textId="77777777" w:rsidR="005C0791" w:rsidRDefault="005C0791" w:rsidP="005C0791">
      <w:pPr>
        <w:pStyle w:val="af5"/>
        <w:numPr>
          <w:ilvl w:val="0"/>
          <w:numId w:val="39"/>
        </w:numPr>
        <w:spacing w:before="120"/>
        <w:ind w:left="690" w:hanging="240"/>
        <w:rPr>
          <w:rFonts w:ascii="等线" w:eastAsia="等线" w:hAnsi="Times New Roman"/>
          <w:color w:val="000000"/>
        </w:rPr>
      </w:pPr>
      <w:r w:rsidRPr="005C0791">
        <w:rPr>
          <w:rFonts w:ascii="等线" w:eastAsia="等线" w:hAnsi="Times New Roman"/>
          <w:color w:val="000000"/>
        </w:rPr>
        <w:t>Represented Decathlon in the standardization of its construction contracts for its retail shopping mall projects</w:t>
      </w:r>
    </w:p>
    <w:p w14:paraId="57618EC6" w14:textId="77777777" w:rsidR="005C0791" w:rsidRDefault="005C0791" w:rsidP="005C0791">
      <w:pPr>
        <w:pStyle w:val="af5"/>
        <w:numPr>
          <w:ilvl w:val="0"/>
          <w:numId w:val="40"/>
        </w:numPr>
        <w:spacing w:before="120"/>
        <w:ind w:left="690" w:hanging="240"/>
        <w:rPr>
          <w:rFonts w:ascii="等线" w:eastAsia="等线" w:hAnsi="Times New Roman"/>
          <w:color w:val="000000"/>
        </w:rPr>
      </w:pPr>
      <w:r w:rsidRPr="005C0791">
        <w:rPr>
          <w:rFonts w:ascii="等线" w:eastAsia="等线" w:hAnsi="Times New Roman"/>
          <w:color w:val="000000"/>
        </w:rPr>
        <w:t>Represented Alcatel Shanghai Bell in the construction of manufacturing facilities in Shanghai Waigaoqiao area</w:t>
      </w:r>
    </w:p>
    <w:p w14:paraId="2143DE8D" w14:textId="77777777" w:rsidR="005C0791" w:rsidRDefault="005C0791" w:rsidP="005C0791">
      <w:pPr>
        <w:pStyle w:val="af5"/>
        <w:numPr>
          <w:ilvl w:val="0"/>
          <w:numId w:val="41"/>
        </w:numPr>
        <w:spacing w:before="120"/>
        <w:ind w:left="690" w:hanging="240"/>
        <w:rPr>
          <w:rFonts w:ascii="等线" w:eastAsia="等线" w:hAnsi="Times New Roman"/>
          <w:color w:val="000000"/>
        </w:rPr>
      </w:pPr>
      <w:r w:rsidRPr="005C0791">
        <w:rPr>
          <w:rFonts w:ascii="等线" w:eastAsia="等线" w:hAnsi="Times New Roman"/>
          <w:color w:val="000000"/>
        </w:rPr>
        <w:t>Represented Hanesbrands Inc in connection with the manufacturing facilities in Nanjing</w:t>
      </w:r>
    </w:p>
    <w:p w14:paraId="4E8FA7A8" w14:textId="77777777" w:rsidR="005C0791" w:rsidRDefault="005C0791" w:rsidP="005C0791">
      <w:pPr>
        <w:pStyle w:val="af5"/>
        <w:numPr>
          <w:ilvl w:val="0"/>
          <w:numId w:val="42"/>
        </w:numPr>
        <w:spacing w:before="120"/>
        <w:ind w:left="690" w:hanging="240"/>
        <w:rPr>
          <w:rFonts w:ascii="等线" w:eastAsia="等线" w:hAnsi="Times New Roman"/>
          <w:color w:val="000000"/>
        </w:rPr>
      </w:pPr>
      <w:r w:rsidRPr="005C0791">
        <w:rPr>
          <w:rFonts w:ascii="等线" w:eastAsia="等线" w:hAnsi="Times New Roman"/>
          <w:color w:val="000000"/>
        </w:rPr>
        <w:t>Represented Snooc Shell in connection with the construction matters for the Daya Bay project</w:t>
      </w:r>
    </w:p>
    <w:p w14:paraId="7278990D" w14:textId="77777777" w:rsidR="005C0791" w:rsidRDefault="005C0791" w:rsidP="005C0791">
      <w:pPr>
        <w:pStyle w:val="af5"/>
        <w:numPr>
          <w:ilvl w:val="0"/>
          <w:numId w:val="43"/>
        </w:numPr>
        <w:spacing w:before="120"/>
        <w:ind w:left="690" w:hanging="240"/>
        <w:rPr>
          <w:rFonts w:ascii="等线" w:eastAsia="等线" w:hAnsi="Times New Roman"/>
          <w:color w:val="000000"/>
        </w:rPr>
      </w:pPr>
      <w:r w:rsidRPr="005C0791">
        <w:rPr>
          <w:rFonts w:ascii="等线" w:eastAsia="等线" w:hAnsi="Times New Roman"/>
          <w:color w:val="000000"/>
        </w:rPr>
        <w:t>Represented Hershey</w:t>
      </w:r>
      <w:r w:rsidRPr="005C0791">
        <w:rPr>
          <w:rFonts w:ascii="等线" w:eastAsia="等线" w:hAnsi="Times New Roman"/>
          <w:color w:val="000000"/>
        </w:rPr>
        <w:t>’</w:t>
      </w:r>
      <w:r w:rsidRPr="005C0791">
        <w:rPr>
          <w:rFonts w:ascii="等线" w:eastAsia="等线" w:hAnsi="Times New Roman"/>
          <w:color w:val="000000"/>
        </w:rPr>
        <w:t>s in connection with the construction and fitting-out of its manufacturing and retail facilities</w:t>
      </w:r>
    </w:p>
    <w:p w14:paraId="2E31FAFE" w14:textId="77777777" w:rsidR="005C0791" w:rsidRDefault="005C0791" w:rsidP="005C0791">
      <w:pPr>
        <w:pStyle w:val="af5"/>
        <w:numPr>
          <w:ilvl w:val="0"/>
          <w:numId w:val="44"/>
        </w:numPr>
        <w:spacing w:before="120"/>
        <w:ind w:left="690" w:hanging="240"/>
        <w:rPr>
          <w:rFonts w:ascii="等线" w:eastAsia="等线" w:hAnsi="Times New Roman"/>
          <w:color w:val="000000"/>
        </w:rPr>
      </w:pPr>
      <w:r w:rsidRPr="005C0791">
        <w:rPr>
          <w:rFonts w:ascii="等线" w:eastAsia="等线" w:hAnsi="Times New Roman"/>
          <w:color w:val="000000"/>
        </w:rPr>
        <w:t>Represented Nike in connection with the construction of a logistics and warehousing center in Jiangsu Province</w:t>
      </w:r>
    </w:p>
    <w:p w14:paraId="38776262" w14:textId="77777777" w:rsidR="005C0791" w:rsidRDefault="005C0791" w:rsidP="005C0791">
      <w:pPr>
        <w:pStyle w:val="af5"/>
        <w:numPr>
          <w:ilvl w:val="0"/>
          <w:numId w:val="45"/>
        </w:numPr>
        <w:spacing w:before="120"/>
        <w:ind w:left="690" w:hanging="240"/>
        <w:rPr>
          <w:rFonts w:ascii="等线" w:eastAsia="等线" w:hAnsi="Times New Roman"/>
          <w:color w:val="000000"/>
        </w:rPr>
      </w:pPr>
      <w:r w:rsidRPr="005C0791">
        <w:rPr>
          <w:rFonts w:ascii="等线" w:eastAsia="等线" w:hAnsi="Times New Roman"/>
          <w:color w:val="000000"/>
        </w:rPr>
        <w:t>Represented Boeing Shanghai in connection with the design and construction of a hanger project at Shanghai Pudong International Airport</w:t>
      </w:r>
    </w:p>
    <w:p w14:paraId="5C955C28" w14:textId="77777777" w:rsidR="005C0791" w:rsidRDefault="005C0791" w:rsidP="005C0791">
      <w:pPr>
        <w:pStyle w:val="af5"/>
        <w:numPr>
          <w:ilvl w:val="0"/>
          <w:numId w:val="46"/>
        </w:numPr>
        <w:spacing w:before="120"/>
        <w:ind w:left="690" w:hanging="240"/>
        <w:rPr>
          <w:rFonts w:ascii="等线" w:eastAsia="等线" w:hAnsi="Times New Roman"/>
          <w:color w:val="000000"/>
        </w:rPr>
      </w:pPr>
      <w:r w:rsidRPr="005C0791">
        <w:rPr>
          <w:rFonts w:ascii="等线" w:eastAsia="等线" w:hAnsi="Times New Roman"/>
          <w:color w:val="000000"/>
        </w:rPr>
        <w:t>Represented Roche China in connection with the construction contracts for an expansion project and an R&amp;D center project, both in Pudong Zhangjiang area</w:t>
      </w:r>
    </w:p>
    <w:p w14:paraId="554CB65C" w14:textId="77777777" w:rsidR="005C0791" w:rsidRDefault="005C0791" w:rsidP="005C0791">
      <w:pPr>
        <w:pStyle w:val="af5"/>
        <w:numPr>
          <w:ilvl w:val="0"/>
          <w:numId w:val="47"/>
        </w:numPr>
        <w:spacing w:before="120"/>
        <w:ind w:left="690" w:hanging="240"/>
        <w:rPr>
          <w:rFonts w:ascii="等线" w:eastAsia="等线" w:hAnsi="Times New Roman"/>
          <w:color w:val="000000"/>
        </w:rPr>
      </w:pPr>
      <w:r w:rsidRPr="005C0791">
        <w:rPr>
          <w:rFonts w:ascii="等线" w:eastAsia="等线" w:hAnsi="Times New Roman"/>
          <w:color w:val="000000"/>
        </w:rPr>
        <w:t>Advised Astra Zeneca in the construction of manufacturing plants in Shanghai and Jiangsu Province</w:t>
      </w:r>
    </w:p>
    <w:p w14:paraId="01C9F98E" w14:textId="77777777" w:rsidR="005C0791" w:rsidRDefault="005C0791" w:rsidP="005C0791">
      <w:pPr>
        <w:pStyle w:val="af5"/>
        <w:numPr>
          <w:ilvl w:val="0"/>
          <w:numId w:val="48"/>
        </w:numPr>
        <w:spacing w:before="120"/>
        <w:ind w:left="690" w:hanging="240"/>
        <w:rPr>
          <w:rFonts w:ascii="等线" w:eastAsia="等线" w:hAnsi="Times New Roman"/>
          <w:color w:val="000000"/>
        </w:rPr>
      </w:pPr>
      <w:r w:rsidRPr="005C0791">
        <w:rPr>
          <w:rFonts w:ascii="等线" w:eastAsia="等线" w:hAnsi="Times New Roman"/>
          <w:color w:val="000000"/>
        </w:rPr>
        <w:t>Advised Novartis on its development and construction of the Novartis Shanghai Campus Project located in Zhangjiang Hi-Tech Park, Shanghai</w:t>
      </w:r>
    </w:p>
    <w:p w14:paraId="28005B47" w14:textId="77777777" w:rsidR="005C0791" w:rsidRDefault="005C0791" w:rsidP="005C0791">
      <w:pPr>
        <w:pStyle w:val="af5"/>
        <w:numPr>
          <w:ilvl w:val="0"/>
          <w:numId w:val="49"/>
        </w:numPr>
        <w:spacing w:before="120"/>
        <w:ind w:left="690" w:hanging="240"/>
        <w:rPr>
          <w:rFonts w:ascii="等线" w:eastAsia="等线" w:hAnsi="Times New Roman"/>
          <w:color w:val="000000"/>
        </w:rPr>
      </w:pPr>
      <w:r w:rsidRPr="005C0791">
        <w:rPr>
          <w:rFonts w:ascii="等线" w:eastAsia="等线" w:hAnsi="Times New Roman"/>
          <w:color w:val="000000"/>
        </w:rPr>
        <w:t>Represented PepsiCo in its development and construction of a new R&amp;D center located in Pujiang High Technology Park of Shanghai Caohejing Development Zone</w:t>
      </w:r>
    </w:p>
    <w:p w14:paraId="2A0C7404" w14:textId="77777777" w:rsidR="005C0791" w:rsidRDefault="005C0791" w:rsidP="005C0791">
      <w:pPr>
        <w:pStyle w:val="af5"/>
        <w:numPr>
          <w:ilvl w:val="0"/>
          <w:numId w:val="50"/>
        </w:numPr>
        <w:spacing w:before="120"/>
        <w:ind w:left="690" w:hanging="240"/>
        <w:rPr>
          <w:rFonts w:ascii="等线" w:eastAsia="等线" w:hAnsi="Times New Roman"/>
          <w:color w:val="000000"/>
        </w:rPr>
      </w:pPr>
      <w:r w:rsidRPr="005C0791">
        <w:rPr>
          <w:rFonts w:ascii="等线" w:eastAsia="等线" w:hAnsi="Times New Roman"/>
          <w:color w:val="000000"/>
        </w:rPr>
        <w:t>Advised Johnson Controls on the construction of manufacturing bases in Chongqing and Zhejiang</w:t>
      </w:r>
    </w:p>
    <w:p w14:paraId="0A99A7B7" w14:textId="77777777" w:rsidR="005C0791" w:rsidRDefault="005C0791" w:rsidP="005C0791">
      <w:pPr>
        <w:pStyle w:val="af5"/>
        <w:numPr>
          <w:ilvl w:val="0"/>
          <w:numId w:val="51"/>
        </w:numPr>
        <w:spacing w:before="120"/>
        <w:ind w:left="690" w:hanging="240"/>
        <w:rPr>
          <w:rFonts w:ascii="等线" w:eastAsia="等线" w:hAnsi="Times New Roman"/>
          <w:color w:val="000000"/>
        </w:rPr>
      </w:pPr>
      <w:r w:rsidRPr="005C0791">
        <w:rPr>
          <w:rFonts w:ascii="等线" w:eastAsia="等线" w:hAnsi="Times New Roman"/>
          <w:color w:val="000000"/>
        </w:rPr>
        <w:t>Advised Merlin Entertainments on the renovation and fitting out of Madame Tussauds wax museums in various cities in China</w:t>
      </w:r>
    </w:p>
    <w:p w14:paraId="1A75B0A6" w14:textId="77777777" w:rsidR="005C0791" w:rsidRDefault="005C0791" w:rsidP="005C0791">
      <w:pPr>
        <w:pStyle w:val="af5"/>
        <w:numPr>
          <w:ilvl w:val="0"/>
          <w:numId w:val="52"/>
        </w:numPr>
        <w:spacing w:before="120"/>
        <w:ind w:left="690" w:hanging="240"/>
        <w:rPr>
          <w:rFonts w:ascii="等线" w:eastAsia="等线" w:hAnsi="Times New Roman"/>
          <w:color w:val="000000"/>
        </w:rPr>
      </w:pPr>
      <w:r w:rsidRPr="005C0791">
        <w:rPr>
          <w:rFonts w:ascii="等线" w:eastAsia="等线" w:hAnsi="Times New Roman"/>
          <w:color w:val="000000"/>
        </w:rPr>
        <w:t>Advised the international architectural design company Pelli Clarke Pelli on standard contract drafting and daily operational issues in its design projects</w:t>
      </w:r>
    </w:p>
    <w:p w14:paraId="7A269DAF" w14:textId="77777777" w:rsidR="005C0791" w:rsidRDefault="005C0791" w:rsidP="005C0791">
      <w:pPr>
        <w:pStyle w:val="af5"/>
        <w:spacing w:after="0" w:line="480" w:lineRule="auto"/>
        <w:rPr>
          <w:rFonts w:ascii="等线" w:eastAsia="等线" w:hAnsi="等线"/>
          <w:b/>
          <w:sz w:val="24"/>
        </w:rPr>
      </w:pPr>
      <w:r w:rsidRPr="005C0791">
        <w:rPr>
          <w:rFonts w:ascii="等线" w:eastAsia="等线" w:hAnsi="等线"/>
          <w:b/>
          <w:sz w:val="24"/>
        </w:rPr>
        <w:t>Education</w:t>
      </w:r>
    </w:p>
    <w:p w14:paraId="1E39CF78" w14:textId="77777777" w:rsidR="005C0791" w:rsidRDefault="005C0791" w:rsidP="005C0791">
      <w:pPr>
        <w:pStyle w:val="af5"/>
        <w:numPr>
          <w:ilvl w:val="0"/>
          <w:numId w:val="53"/>
        </w:numPr>
        <w:spacing w:before="120"/>
        <w:ind w:left="690" w:hanging="240"/>
        <w:rPr>
          <w:rFonts w:ascii="等线" w:eastAsia="等线" w:hAnsi="Times New Roman"/>
          <w:color w:val="000000"/>
        </w:rPr>
      </w:pPr>
      <w:r w:rsidRPr="005C0791">
        <w:rPr>
          <w:rFonts w:ascii="等线" w:eastAsia="等线" w:hAnsi="Times New Roman"/>
          <w:color w:val="000000"/>
        </w:rPr>
        <w:t>Fudan University School of Law, LL.B (1992) and LL.M (2000)</w:t>
      </w:r>
    </w:p>
    <w:p w14:paraId="56071796" w14:textId="77777777" w:rsidR="005C0791" w:rsidRDefault="005C0791" w:rsidP="005C0791">
      <w:pPr>
        <w:pStyle w:val="af5"/>
        <w:numPr>
          <w:ilvl w:val="0"/>
          <w:numId w:val="54"/>
        </w:numPr>
        <w:spacing w:before="120"/>
        <w:ind w:left="690" w:hanging="240"/>
        <w:rPr>
          <w:rFonts w:ascii="等线" w:eastAsia="等线" w:hAnsi="Times New Roman"/>
          <w:color w:val="000000"/>
        </w:rPr>
      </w:pPr>
      <w:r w:rsidRPr="005C0791">
        <w:rPr>
          <w:rFonts w:ascii="等线" w:eastAsia="等线" w:hAnsi="Times New Roman"/>
          <w:color w:val="000000"/>
        </w:rPr>
        <w:t>New York University School of Law, LL.M. (2001)</w:t>
      </w:r>
    </w:p>
    <w:p w14:paraId="4C4038CC" w14:textId="77777777" w:rsidR="005C0791" w:rsidRDefault="005C0791" w:rsidP="005C0791">
      <w:pPr>
        <w:pStyle w:val="af5"/>
        <w:spacing w:after="0" w:line="480" w:lineRule="auto"/>
        <w:rPr>
          <w:rFonts w:ascii="等线" w:eastAsia="等线" w:hAnsi="等线"/>
          <w:b/>
          <w:sz w:val="24"/>
        </w:rPr>
      </w:pPr>
      <w:r w:rsidRPr="005C0791">
        <w:rPr>
          <w:rFonts w:ascii="等线" w:eastAsia="等线" w:hAnsi="等线"/>
          <w:b/>
          <w:sz w:val="24"/>
        </w:rPr>
        <w:t>Professional Qualification</w:t>
      </w:r>
    </w:p>
    <w:p w14:paraId="2314B165" w14:textId="77777777" w:rsidR="005C0791" w:rsidRDefault="005C0791" w:rsidP="005C0791">
      <w:pPr>
        <w:pStyle w:val="af5"/>
        <w:numPr>
          <w:ilvl w:val="0"/>
          <w:numId w:val="55"/>
        </w:numPr>
        <w:spacing w:before="120"/>
        <w:ind w:left="690" w:hanging="240"/>
        <w:rPr>
          <w:rFonts w:ascii="等线" w:eastAsia="等线" w:hAnsi="Times New Roman"/>
          <w:color w:val="000000"/>
        </w:rPr>
      </w:pPr>
      <w:r w:rsidRPr="005C0791">
        <w:rPr>
          <w:rFonts w:ascii="等线" w:eastAsia="等线" w:hAnsi="Times New Roman"/>
          <w:color w:val="000000"/>
        </w:rPr>
        <w:t>Admitted to practice in the PRC</w:t>
      </w:r>
    </w:p>
    <w:p w14:paraId="043C559E" w14:textId="77777777" w:rsidR="005C0791" w:rsidRDefault="005C0791" w:rsidP="005C0791">
      <w:pPr>
        <w:pStyle w:val="af5"/>
        <w:numPr>
          <w:ilvl w:val="0"/>
          <w:numId w:val="56"/>
        </w:numPr>
        <w:spacing w:before="120"/>
        <w:ind w:left="690" w:hanging="240"/>
        <w:rPr>
          <w:rFonts w:ascii="等线" w:eastAsia="等线" w:hAnsi="Times New Roman"/>
          <w:color w:val="000000"/>
        </w:rPr>
      </w:pPr>
      <w:r w:rsidRPr="005C0791">
        <w:rPr>
          <w:rFonts w:ascii="等线" w:eastAsia="等线" w:hAnsi="Times New Roman"/>
          <w:color w:val="000000"/>
        </w:rPr>
        <w:t>Admitted to practice in New York</w:t>
      </w:r>
    </w:p>
    <w:p w14:paraId="201DBD0F" w14:textId="77777777" w:rsidR="005C0791" w:rsidRDefault="005C0791" w:rsidP="005C0791">
      <w:pPr>
        <w:pStyle w:val="af5"/>
        <w:spacing w:after="0" w:line="480" w:lineRule="auto"/>
        <w:rPr>
          <w:rFonts w:ascii="等线" w:eastAsia="等线" w:hAnsi="等线"/>
          <w:b/>
          <w:sz w:val="24"/>
        </w:rPr>
      </w:pPr>
      <w:r w:rsidRPr="005C0791">
        <w:rPr>
          <w:rFonts w:ascii="等线" w:eastAsia="等线" w:hAnsi="等线"/>
          <w:b/>
          <w:sz w:val="24"/>
        </w:rPr>
        <w:t>Professional Background</w:t>
      </w:r>
    </w:p>
    <w:p w14:paraId="5567FC3C" w14:textId="6D75DA7A" w:rsidR="00686369" w:rsidRPr="005C0791" w:rsidRDefault="005C0791" w:rsidP="005C0791">
      <w:pPr>
        <w:pStyle w:val="af5"/>
        <w:numPr>
          <w:ilvl w:val="0"/>
          <w:numId w:val="57"/>
        </w:numPr>
        <w:spacing w:before="120"/>
        <w:ind w:left="690" w:hanging="240"/>
        <w:rPr>
          <w:rFonts w:ascii="等线" w:eastAsia="等线" w:hAnsi="Times New Roman"/>
          <w:color w:val="000000"/>
        </w:rPr>
      </w:pPr>
      <w:r w:rsidRPr="005C0791">
        <w:rPr>
          <w:rFonts w:ascii="等线" w:eastAsia="等线" w:hAnsi="Times New Roman"/>
          <w:color w:val="000000"/>
        </w:rPr>
        <w:t>Ms. Wang joined Fangda Partners in 2002 as a partner. Before joining the firm, Ms. Wang worked with a major Shanghai law firm for eight years. Ms. Wang has also trained with Simmons &amp; Simmons (London office) and worked with White &amp; Case (New York office) on exchange programs. She has constantly been ranked as a leading real estate and construction lawyer by Chambers, Asialaw and Legal 500.  Starting in 2024, Ms. Wang was seconded to Fangda</w:t>
      </w:r>
      <w:r w:rsidRPr="005C0791">
        <w:rPr>
          <w:rFonts w:ascii="等线" w:eastAsia="等线" w:hAnsi="Times New Roman"/>
          <w:color w:val="000000"/>
        </w:rPr>
        <w:t>’</w:t>
      </w:r>
      <w:r w:rsidRPr="005C0791">
        <w:rPr>
          <w:rFonts w:ascii="等线" w:eastAsia="等线" w:hAnsi="Times New Roman"/>
          <w:color w:val="000000"/>
        </w:rPr>
        <w:t>s Singapore office to develop and manage Southeast Asia-related investment legal work.</w:t>
      </w:r>
    </w:p>
    <w:sectPr w:rsidR="00686369" w:rsidRPr="005C079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32E5"/>
    <w:multiLevelType w:val="singleLevel"/>
    <w:tmpl w:val="EAF8C9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8588E"/>
    <w:multiLevelType w:val="singleLevel"/>
    <w:tmpl w:val="F5CE61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994378"/>
    <w:multiLevelType w:val="singleLevel"/>
    <w:tmpl w:val="F67467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9945BB"/>
    <w:multiLevelType w:val="singleLevel"/>
    <w:tmpl w:val="A90E29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5C15D5"/>
    <w:multiLevelType w:val="singleLevel"/>
    <w:tmpl w:val="922AD9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175871"/>
    <w:multiLevelType w:val="singleLevel"/>
    <w:tmpl w:val="71F8D6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CE301D"/>
    <w:multiLevelType w:val="singleLevel"/>
    <w:tmpl w:val="E2BE21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A55119"/>
    <w:multiLevelType w:val="singleLevel"/>
    <w:tmpl w:val="E66075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4D7C15"/>
    <w:multiLevelType w:val="singleLevel"/>
    <w:tmpl w:val="9E1873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DD7D00"/>
    <w:multiLevelType w:val="singleLevel"/>
    <w:tmpl w:val="9D1235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BE64BE"/>
    <w:multiLevelType w:val="singleLevel"/>
    <w:tmpl w:val="6C5EC7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0F1D98"/>
    <w:multiLevelType w:val="singleLevel"/>
    <w:tmpl w:val="DD5E22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4C4959"/>
    <w:multiLevelType w:val="singleLevel"/>
    <w:tmpl w:val="BE1AA7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6F4915"/>
    <w:multiLevelType w:val="singleLevel"/>
    <w:tmpl w:val="BBE6F0C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EC2C2A"/>
    <w:multiLevelType w:val="singleLevel"/>
    <w:tmpl w:val="006684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805AED"/>
    <w:multiLevelType w:val="singleLevel"/>
    <w:tmpl w:val="E70AFC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2C5E78"/>
    <w:multiLevelType w:val="singleLevel"/>
    <w:tmpl w:val="263426B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C8357F"/>
    <w:multiLevelType w:val="singleLevel"/>
    <w:tmpl w:val="57B4F2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3D7907"/>
    <w:multiLevelType w:val="singleLevel"/>
    <w:tmpl w:val="B0DA24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FC7371"/>
    <w:multiLevelType w:val="singleLevel"/>
    <w:tmpl w:val="C3C274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292A99"/>
    <w:multiLevelType w:val="singleLevel"/>
    <w:tmpl w:val="87D470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33471A"/>
    <w:multiLevelType w:val="singleLevel"/>
    <w:tmpl w:val="5B9CCB3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454685"/>
    <w:multiLevelType w:val="singleLevel"/>
    <w:tmpl w:val="C4C2C1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FD785F"/>
    <w:multiLevelType w:val="singleLevel"/>
    <w:tmpl w:val="268080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F466E2"/>
    <w:multiLevelType w:val="singleLevel"/>
    <w:tmpl w:val="753297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2862F1"/>
    <w:multiLevelType w:val="singleLevel"/>
    <w:tmpl w:val="F60A6D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1B4657"/>
    <w:multiLevelType w:val="singleLevel"/>
    <w:tmpl w:val="FA0AFA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234D5F"/>
    <w:multiLevelType w:val="singleLevel"/>
    <w:tmpl w:val="95F43D3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6A5822"/>
    <w:multiLevelType w:val="singleLevel"/>
    <w:tmpl w:val="BA945F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242AA7"/>
    <w:multiLevelType w:val="singleLevel"/>
    <w:tmpl w:val="C37E358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D84E99"/>
    <w:multiLevelType w:val="singleLevel"/>
    <w:tmpl w:val="3376C4A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A93BED"/>
    <w:multiLevelType w:val="singleLevel"/>
    <w:tmpl w:val="AFA6E7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8A6744"/>
    <w:multiLevelType w:val="singleLevel"/>
    <w:tmpl w:val="6ACC70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2E34E59"/>
    <w:multiLevelType w:val="singleLevel"/>
    <w:tmpl w:val="91C24B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192814"/>
    <w:multiLevelType w:val="singleLevel"/>
    <w:tmpl w:val="7A3E012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49B2CAC"/>
    <w:multiLevelType w:val="singleLevel"/>
    <w:tmpl w:val="57C802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7A11E7B"/>
    <w:multiLevelType w:val="singleLevel"/>
    <w:tmpl w:val="FDE0233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8D13DF2"/>
    <w:multiLevelType w:val="singleLevel"/>
    <w:tmpl w:val="185600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9242378"/>
    <w:multiLevelType w:val="singleLevel"/>
    <w:tmpl w:val="B0AE6F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222947"/>
    <w:multiLevelType w:val="singleLevel"/>
    <w:tmpl w:val="149E61D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C7B4142"/>
    <w:multiLevelType w:val="singleLevel"/>
    <w:tmpl w:val="8124DE1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F6946E2"/>
    <w:multiLevelType w:val="singleLevel"/>
    <w:tmpl w:val="3BC8B17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11E3A45"/>
    <w:multiLevelType w:val="singleLevel"/>
    <w:tmpl w:val="E17C067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90B4C4C"/>
    <w:multiLevelType w:val="singleLevel"/>
    <w:tmpl w:val="90326B8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1A304B"/>
    <w:multiLevelType w:val="singleLevel"/>
    <w:tmpl w:val="2B84E12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7356DA"/>
    <w:multiLevelType w:val="singleLevel"/>
    <w:tmpl w:val="F510229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1414DEF"/>
    <w:multiLevelType w:val="singleLevel"/>
    <w:tmpl w:val="179C3C1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206584F"/>
    <w:multiLevelType w:val="singleLevel"/>
    <w:tmpl w:val="A96AE9C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77367C"/>
    <w:multiLevelType w:val="singleLevel"/>
    <w:tmpl w:val="DFD8210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7626781"/>
    <w:multiLevelType w:val="singleLevel"/>
    <w:tmpl w:val="DC7E50A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CBD4B62"/>
    <w:multiLevelType w:val="singleLevel"/>
    <w:tmpl w:val="FA7C0D4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CF0074C"/>
    <w:multiLevelType w:val="singleLevel"/>
    <w:tmpl w:val="C0DC5EF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ED2361A"/>
    <w:multiLevelType w:val="singleLevel"/>
    <w:tmpl w:val="F21835D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3646B2"/>
    <w:multiLevelType w:val="singleLevel"/>
    <w:tmpl w:val="8FFE7A6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6543376"/>
    <w:multiLevelType w:val="singleLevel"/>
    <w:tmpl w:val="9938A3B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7AA0587"/>
    <w:multiLevelType w:val="singleLevel"/>
    <w:tmpl w:val="BA945FC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A6E1CE4"/>
    <w:multiLevelType w:val="singleLevel"/>
    <w:tmpl w:val="31A00E12"/>
    <w:lvl w:ilvl="0">
      <w:start w:val="1"/>
      <w:numFmt w:val="bullet"/>
      <w:lvlText w:val=""/>
      <w:lvlJc w:val="left"/>
      <w:pPr>
        <w:tabs>
          <w:tab w:val="num" w:pos="200"/>
        </w:tabs>
        <w:ind w:left="200" w:hanging="200"/>
      </w:pPr>
      <w:rPr>
        <w:rFonts w:ascii="Wingdings" w:hAnsi="Wingdings" w:hint="default"/>
        <w:sz w:val="16"/>
      </w:rPr>
    </w:lvl>
  </w:abstractNum>
  <w:num w:numId="1">
    <w:abstractNumId w:val="36"/>
  </w:num>
  <w:num w:numId="2">
    <w:abstractNumId w:val="30"/>
  </w:num>
  <w:num w:numId="3">
    <w:abstractNumId w:val="51"/>
  </w:num>
  <w:num w:numId="4">
    <w:abstractNumId w:val="40"/>
  </w:num>
  <w:num w:numId="5">
    <w:abstractNumId w:val="29"/>
  </w:num>
  <w:num w:numId="6">
    <w:abstractNumId w:val="38"/>
  </w:num>
  <w:num w:numId="7">
    <w:abstractNumId w:val="17"/>
  </w:num>
  <w:num w:numId="8">
    <w:abstractNumId w:val="5"/>
  </w:num>
  <w:num w:numId="9">
    <w:abstractNumId w:val="10"/>
  </w:num>
  <w:num w:numId="10">
    <w:abstractNumId w:val="9"/>
  </w:num>
  <w:num w:numId="11">
    <w:abstractNumId w:val="48"/>
  </w:num>
  <w:num w:numId="12">
    <w:abstractNumId w:val="33"/>
  </w:num>
  <w:num w:numId="13">
    <w:abstractNumId w:val="50"/>
  </w:num>
  <w:num w:numId="14">
    <w:abstractNumId w:val="39"/>
  </w:num>
  <w:num w:numId="15">
    <w:abstractNumId w:val="37"/>
  </w:num>
  <w:num w:numId="16">
    <w:abstractNumId w:val="34"/>
  </w:num>
  <w:num w:numId="17">
    <w:abstractNumId w:val="56"/>
  </w:num>
  <w:num w:numId="18">
    <w:abstractNumId w:val="11"/>
  </w:num>
  <w:num w:numId="19">
    <w:abstractNumId w:val="45"/>
  </w:num>
  <w:num w:numId="20">
    <w:abstractNumId w:val="12"/>
  </w:num>
  <w:num w:numId="21">
    <w:abstractNumId w:val="19"/>
  </w:num>
  <w:num w:numId="22">
    <w:abstractNumId w:val="23"/>
  </w:num>
  <w:num w:numId="23">
    <w:abstractNumId w:val="16"/>
  </w:num>
  <w:num w:numId="24">
    <w:abstractNumId w:val="26"/>
  </w:num>
  <w:num w:numId="25">
    <w:abstractNumId w:val="35"/>
  </w:num>
  <w:num w:numId="26">
    <w:abstractNumId w:val="6"/>
  </w:num>
  <w:num w:numId="27">
    <w:abstractNumId w:val="47"/>
  </w:num>
  <w:num w:numId="28">
    <w:abstractNumId w:val="14"/>
  </w:num>
  <w:num w:numId="29">
    <w:abstractNumId w:val="4"/>
  </w:num>
  <w:num w:numId="30">
    <w:abstractNumId w:val="53"/>
  </w:num>
  <w:num w:numId="31">
    <w:abstractNumId w:val="0"/>
  </w:num>
  <w:num w:numId="32">
    <w:abstractNumId w:val="20"/>
  </w:num>
  <w:num w:numId="33">
    <w:abstractNumId w:val="44"/>
  </w:num>
  <w:num w:numId="34">
    <w:abstractNumId w:val="15"/>
  </w:num>
  <w:num w:numId="35">
    <w:abstractNumId w:val="49"/>
  </w:num>
  <w:num w:numId="36">
    <w:abstractNumId w:val="42"/>
  </w:num>
  <w:num w:numId="37">
    <w:abstractNumId w:val="2"/>
  </w:num>
  <w:num w:numId="38">
    <w:abstractNumId w:val="46"/>
  </w:num>
  <w:num w:numId="39">
    <w:abstractNumId w:val="27"/>
  </w:num>
  <w:num w:numId="40">
    <w:abstractNumId w:val="13"/>
  </w:num>
  <w:num w:numId="41">
    <w:abstractNumId w:val="31"/>
  </w:num>
  <w:num w:numId="42">
    <w:abstractNumId w:val="7"/>
  </w:num>
  <w:num w:numId="43">
    <w:abstractNumId w:val="32"/>
  </w:num>
  <w:num w:numId="44">
    <w:abstractNumId w:val="24"/>
  </w:num>
  <w:num w:numId="45">
    <w:abstractNumId w:val="41"/>
  </w:num>
  <w:num w:numId="46">
    <w:abstractNumId w:val="18"/>
  </w:num>
  <w:num w:numId="47">
    <w:abstractNumId w:val="54"/>
  </w:num>
  <w:num w:numId="48">
    <w:abstractNumId w:val="8"/>
  </w:num>
  <w:num w:numId="49">
    <w:abstractNumId w:val="25"/>
  </w:num>
  <w:num w:numId="50">
    <w:abstractNumId w:val="21"/>
  </w:num>
  <w:num w:numId="51">
    <w:abstractNumId w:val="43"/>
  </w:num>
  <w:num w:numId="52">
    <w:abstractNumId w:val="3"/>
  </w:num>
  <w:num w:numId="53">
    <w:abstractNumId w:val="22"/>
  </w:num>
  <w:num w:numId="54">
    <w:abstractNumId w:val="1"/>
  </w:num>
  <w:num w:numId="55">
    <w:abstractNumId w:val="52"/>
  </w:num>
  <w:num w:numId="56">
    <w:abstractNumId w:val="28"/>
  </w:num>
  <w:num w:numId="57">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0791"/>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0791"/>
    <w:pPr>
      <w:spacing w:after="120"/>
    </w:pPr>
  </w:style>
  <w:style w:type="character" w:customStyle="1" w:styleId="af6">
    <w:name w:val="正文文本 字符"/>
    <w:basedOn w:val="a0"/>
    <w:link w:val="af5"/>
    <w:uiPriority w:val="99"/>
    <w:rsid w:val="005C079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5BCF9-1491-420F-B14B-3D1577B82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1053</Words>
  <Characters>6004</Characters>
  <Application>Microsoft Office Word</Application>
  <DocSecurity>0</DocSecurity>
  <Lines>50</Lines>
  <Paragraphs>14</Paragraphs>
  <ScaleCrop>false</ScaleCrop>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2026-07-16T15:06:00Z</dcterms:created>
  <dcterms:modified xsi:type="dcterms:W3CDTF">2026-07-16T15:06:00Z</dcterms:modified>
</cp:coreProperties>
</file>