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F966D9C" w:rsidR="0049405C" w:rsidRPr="00C24D79" w:rsidRDefault="00745DF7" w:rsidP="00745DF7">
            <w:pPr>
              <w:spacing w:line="720" w:lineRule="auto"/>
              <w:rPr>
                <w:rFonts w:eastAsiaTheme="minorHAnsi"/>
                <w:color w:val="545551"/>
              </w:rPr>
            </w:pPr>
            <w:bookmarkStart w:id="0" w:name="xingming"/>
            <w:bookmarkStart w:id="1" w:name="_GoBack"/>
            <w:bookmarkEnd w:id="1"/>
            <w:r w:rsidRPr="00745DF7">
              <w:rPr>
                <w:rFonts w:ascii="等线" w:eastAsia="等线" w:hAnsi="Times New Roman"/>
                <w:b/>
                <w:color w:val="000000"/>
                <w:sz w:val="48"/>
              </w:rPr>
              <w:t>ZHEN CHEN</w:t>
            </w:r>
            <w:bookmarkEnd w:id="0"/>
          </w:p>
          <w:p w14:paraId="706EB16B" w14:textId="48F7E38C" w:rsidR="0049405C" w:rsidRPr="00C24D79" w:rsidRDefault="00745DF7" w:rsidP="00745DF7">
            <w:pPr>
              <w:spacing w:line="360" w:lineRule="auto"/>
              <w:rPr>
                <w:rFonts w:eastAsiaTheme="minorHAnsi"/>
                <w:b/>
                <w:bCs/>
                <w:color w:val="545551"/>
              </w:rPr>
            </w:pPr>
            <w:bookmarkStart w:id="2" w:name="didian"/>
            <w:r w:rsidRPr="00745DF7">
              <w:rPr>
                <w:rFonts w:ascii="等线" w:eastAsia="等线" w:hAnsi="Times New Roman"/>
                <w:b/>
                <w:bCs/>
                <w:color w:val="000000"/>
              </w:rPr>
              <w:t>Partner</w:t>
            </w:r>
            <w:r w:rsidRPr="00745DF7">
              <w:rPr>
                <w:rFonts w:ascii="等线" w:eastAsia="等线" w:hAnsi="Times New Roman"/>
                <w:b/>
                <w:bCs/>
                <w:color w:val="000000"/>
              </w:rPr>
              <w:t>·</w:t>
            </w:r>
            <w:r w:rsidRPr="00745DF7">
              <w:rPr>
                <w:rFonts w:ascii="等线" w:eastAsia="等线" w:hAnsi="Times New Roman"/>
                <w:b/>
                <w:bCs/>
                <w:color w:val="000000"/>
              </w:rPr>
              <w:t>Beijing</w:t>
            </w:r>
            <w:bookmarkEnd w:id="2"/>
          </w:p>
          <w:p w14:paraId="6199424A" w14:textId="68E13EA9" w:rsidR="0049405C" w:rsidRPr="00C24D79" w:rsidRDefault="00745DF7" w:rsidP="00745DF7">
            <w:pPr>
              <w:spacing w:line="360" w:lineRule="auto"/>
              <w:rPr>
                <w:rFonts w:eastAsiaTheme="minorHAnsi"/>
                <w:color w:val="545551"/>
              </w:rPr>
            </w:pPr>
            <w:bookmarkStart w:id="3" w:name="dianhua"/>
            <w:r w:rsidRPr="00745DF7">
              <w:rPr>
                <w:rFonts w:ascii="等线" w:eastAsia="等线" w:hAnsi="Times New Roman"/>
                <w:color w:val="000000"/>
              </w:rPr>
              <w:t xml:space="preserve">+86 10 5769 5634 </w:t>
            </w:r>
            <w:bookmarkEnd w:id="3"/>
          </w:p>
          <w:p w14:paraId="4F910ACA" w14:textId="242DBA34" w:rsidR="0049405C" w:rsidRPr="00C24D79" w:rsidRDefault="00745DF7" w:rsidP="00745DF7">
            <w:pPr>
              <w:spacing w:line="360" w:lineRule="auto"/>
              <w:rPr>
                <w:rFonts w:eastAsiaTheme="minorHAnsi"/>
                <w:color w:val="000000"/>
              </w:rPr>
            </w:pPr>
            <w:bookmarkStart w:id="4" w:name="youxiang"/>
            <w:r w:rsidRPr="00745DF7">
              <w:rPr>
                <w:rFonts w:ascii="等线" w:eastAsia="等线" w:hAnsi="Times New Roman"/>
                <w:color w:val="000000"/>
              </w:rPr>
              <w:t>zhen.chen@fangdalaw.com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45BEA0" w:rsidR="0049405C" w:rsidRPr="00C24D79" w:rsidRDefault="00745DF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AF0414" wp14:editId="65461B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94D2A72" w:rsidR="009465FB" w:rsidRPr="00C24D79" w:rsidRDefault="00745DF7" w:rsidP="007177F3">
            <w:pPr>
              <w:rPr>
                <w:rFonts w:eastAsiaTheme="minorHAnsi"/>
                <w:color w:val="000000"/>
                <w:szCs w:val="21"/>
              </w:rPr>
            </w:pPr>
            <w:bookmarkStart w:id="6" w:name="zhiyelingyu"/>
            <w:r w:rsidRPr="00745DF7">
              <w:rPr>
                <w:rFonts w:ascii="等线" w:eastAsia="等线" w:hAnsi="Times New Roman"/>
                <w:color w:val="000000"/>
                <w:szCs w:val="21"/>
              </w:rPr>
              <w:t xml:space="preserve">MS. ZHEN CHEN SPECIALIZES IN INVESTMENT FUNDS, PRIVATE EQUITY AND INVESTMENT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C96811" w14:textId="77777777" w:rsidR="00745DF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A8965C" w14:textId="77777777" w:rsidR="00745DF7" w:rsidRDefault="00745DF7" w:rsidP="00745DF7">
      <w:pPr>
        <w:pStyle w:val="af5"/>
        <w:spacing w:after="0" w:line="480" w:lineRule="auto"/>
        <w:rPr>
          <w:rFonts w:ascii="等线" w:eastAsia="等线" w:hAnsi="等线"/>
          <w:b/>
          <w:sz w:val="24"/>
        </w:rPr>
      </w:pPr>
      <w:r w:rsidRPr="00745DF7">
        <w:rPr>
          <w:rFonts w:ascii="等线" w:eastAsia="等线" w:hAnsi="等线"/>
          <w:b/>
          <w:sz w:val="24"/>
        </w:rPr>
        <w:t>REPRESENTATIVE MATTERS AND CASES</w:t>
      </w:r>
    </w:p>
    <w:p w14:paraId="22A8340D" w14:textId="77777777" w:rsidR="00745DF7" w:rsidRDefault="00745DF7" w:rsidP="00745DF7">
      <w:pPr>
        <w:pStyle w:val="af5"/>
        <w:spacing w:before="120"/>
        <w:rPr>
          <w:rFonts w:ascii="等线" w:eastAsia="等线" w:hAnsi="Times New Roman"/>
          <w:color w:val="000000"/>
        </w:rPr>
      </w:pPr>
      <w:r w:rsidRPr="00745DF7">
        <w:rPr>
          <w:rFonts w:ascii="等线" w:eastAsia="等线" w:hAnsi="Times New Roman"/>
          <w:color w:val="000000"/>
        </w:rPr>
        <w:t>SPONSOR REPRESENTATIONS</w:t>
      </w:r>
    </w:p>
    <w:p w14:paraId="3D9D951F" w14:textId="77777777" w:rsidR="00745DF7" w:rsidRDefault="00745DF7" w:rsidP="00745DF7">
      <w:pPr>
        <w:pStyle w:val="af5"/>
        <w:numPr>
          <w:ilvl w:val="0"/>
          <w:numId w:val="4"/>
        </w:numPr>
        <w:spacing w:before="120"/>
        <w:ind w:left="690" w:hanging="240"/>
        <w:rPr>
          <w:rFonts w:ascii="等线" w:eastAsia="等线" w:hAnsi="Times New Roman"/>
          <w:color w:val="000000"/>
        </w:rPr>
      </w:pPr>
      <w:r w:rsidRPr="00745DF7">
        <w:rPr>
          <w:rFonts w:ascii="等线" w:eastAsia="等线" w:hAnsi="Times New Roman"/>
          <w:color w:val="000000"/>
        </w:rPr>
        <w:t>Represented KKR in forming its first private fund manager in China and structuring and forming its first QDLP fund under the QDLP program of Hainan Province; represented KKR in forming its first PE fund manager in China and structuring and forming its first RMB fund and first QFLP fund in Shanghai.</w:t>
      </w:r>
    </w:p>
    <w:p w14:paraId="3EE8F302" w14:textId="77777777" w:rsidR="00745DF7" w:rsidRDefault="00745DF7" w:rsidP="00745DF7">
      <w:pPr>
        <w:pStyle w:val="af5"/>
        <w:numPr>
          <w:ilvl w:val="0"/>
          <w:numId w:val="5"/>
        </w:numPr>
        <w:spacing w:before="120"/>
        <w:ind w:left="690" w:hanging="240"/>
        <w:rPr>
          <w:rFonts w:ascii="等线" w:eastAsia="等线" w:hAnsi="Times New Roman"/>
          <w:color w:val="000000"/>
        </w:rPr>
      </w:pPr>
      <w:r w:rsidRPr="00745DF7">
        <w:rPr>
          <w:rFonts w:ascii="等线" w:eastAsia="等线" w:hAnsi="Times New Roman"/>
          <w:color w:val="000000"/>
        </w:rPr>
        <w:t>Represented Morgan Stanley in forming its first, second and third flagship RMB Funds in Hangzhou.</w:t>
      </w:r>
    </w:p>
    <w:p w14:paraId="3ADF56D8" w14:textId="77777777" w:rsidR="00745DF7" w:rsidRDefault="00745DF7" w:rsidP="00745DF7">
      <w:pPr>
        <w:pStyle w:val="af5"/>
        <w:numPr>
          <w:ilvl w:val="0"/>
          <w:numId w:val="6"/>
        </w:numPr>
        <w:spacing w:before="120"/>
        <w:ind w:left="690" w:hanging="240"/>
        <w:rPr>
          <w:rFonts w:ascii="等线" w:eastAsia="等线" w:hAnsi="Times New Roman"/>
          <w:color w:val="000000"/>
        </w:rPr>
      </w:pPr>
      <w:r w:rsidRPr="00745DF7">
        <w:rPr>
          <w:rFonts w:ascii="等线" w:eastAsia="等线" w:hAnsi="Times New Roman"/>
          <w:color w:val="000000"/>
        </w:rPr>
        <w:t>Represented Boyu Capital in structuring and forming its first, second, third and fourth RMB flagship private equity funds in China; represented Boyu Capital in forming various co-investment funds, case funds and AIV for its flagship funds</w:t>
      </w:r>
      <w:r w:rsidRPr="00745DF7">
        <w:rPr>
          <w:rFonts w:ascii="等线" w:eastAsia="等线" w:hAnsi="Times New Roman"/>
          <w:color w:val="000000"/>
        </w:rPr>
        <w:t>’</w:t>
      </w:r>
      <w:r w:rsidRPr="00745DF7">
        <w:rPr>
          <w:rFonts w:ascii="等线" w:eastAsia="等线" w:hAnsi="Times New Roman"/>
          <w:color w:val="000000"/>
        </w:rPr>
        <w:t xml:space="preserve"> downstream investments.</w:t>
      </w:r>
    </w:p>
    <w:p w14:paraId="303888E2" w14:textId="77777777" w:rsidR="00745DF7" w:rsidRDefault="00745DF7" w:rsidP="00745DF7">
      <w:pPr>
        <w:pStyle w:val="af5"/>
        <w:numPr>
          <w:ilvl w:val="0"/>
          <w:numId w:val="7"/>
        </w:numPr>
        <w:spacing w:before="120"/>
        <w:ind w:left="690" w:hanging="240"/>
        <w:rPr>
          <w:rFonts w:ascii="等线" w:eastAsia="等线" w:hAnsi="Times New Roman"/>
          <w:color w:val="000000"/>
        </w:rPr>
      </w:pPr>
      <w:r w:rsidRPr="00745DF7">
        <w:rPr>
          <w:rFonts w:ascii="等线" w:eastAsia="等线" w:hAnsi="Times New Roman"/>
          <w:color w:val="000000"/>
        </w:rPr>
        <w:t>Represented the direct-investment arm of CICC in structuring and forming its first RMB private equity fund; represented CICC Capital, the successor of CICC</w:t>
      </w:r>
      <w:r w:rsidRPr="00745DF7">
        <w:rPr>
          <w:rFonts w:ascii="等线" w:eastAsia="等线" w:hAnsi="Times New Roman"/>
          <w:color w:val="000000"/>
        </w:rPr>
        <w:t>’</w:t>
      </w:r>
      <w:r w:rsidRPr="00745DF7">
        <w:rPr>
          <w:rFonts w:ascii="等线" w:eastAsia="等线" w:hAnsi="Times New Roman"/>
          <w:color w:val="000000"/>
        </w:rPr>
        <w:t>s direct-investment arm, in forming its second and third flagship private equity funds.</w:t>
      </w:r>
    </w:p>
    <w:p w14:paraId="2234EC62" w14:textId="77777777" w:rsidR="00745DF7" w:rsidRDefault="00745DF7" w:rsidP="00745DF7">
      <w:pPr>
        <w:pStyle w:val="af5"/>
        <w:numPr>
          <w:ilvl w:val="0"/>
          <w:numId w:val="8"/>
        </w:numPr>
        <w:spacing w:before="120"/>
        <w:ind w:left="690" w:hanging="240"/>
        <w:rPr>
          <w:rFonts w:ascii="等线" w:eastAsia="等线" w:hAnsi="Times New Roman"/>
          <w:color w:val="000000"/>
        </w:rPr>
      </w:pPr>
      <w:r w:rsidRPr="00745DF7">
        <w:rPr>
          <w:rFonts w:ascii="等线" w:eastAsia="等线" w:hAnsi="Times New Roman"/>
          <w:color w:val="000000"/>
        </w:rPr>
        <w:t>Acted as lead counsel to Hopu Investment in connection with the acquisition of Global Logistics Properties Limited, the leading global provider of modern logistics facilities. The transaction was reported to be the then largest-ever private equity buyout of an Asian company by enterprise value.</w:t>
      </w:r>
    </w:p>
    <w:p w14:paraId="262E966E" w14:textId="77777777" w:rsidR="00745DF7" w:rsidRDefault="00745DF7" w:rsidP="00745DF7">
      <w:pPr>
        <w:pStyle w:val="af5"/>
        <w:numPr>
          <w:ilvl w:val="0"/>
          <w:numId w:val="9"/>
        </w:numPr>
        <w:spacing w:before="120"/>
        <w:ind w:left="690" w:hanging="240"/>
        <w:rPr>
          <w:rFonts w:ascii="等线" w:eastAsia="等线" w:hAnsi="Times New Roman"/>
          <w:color w:val="000000"/>
        </w:rPr>
      </w:pPr>
      <w:r w:rsidRPr="00745DF7">
        <w:rPr>
          <w:rFonts w:ascii="等线" w:eastAsia="等线" w:hAnsi="Times New Roman"/>
          <w:color w:val="000000"/>
        </w:rPr>
        <w:t xml:space="preserve">Represented Cainiao, the intelligent logistics platform under Alibaba, in structuring and forming its first logistics and warehousing fund, which is the first RMB </w:t>
      </w:r>
      <w:r w:rsidRPr="00745DF7">
        <w:rPr>
          <w:rFonts w:ascii="等线" w:eastAsia="等线" w:hAnsi="Times New Roman"/>
          <w:color w:val="000000"/>
        </w:rPr>
        <w:t>“</w:t>
      </w:r>
      <w:r w:rsidRPr="00745DF7">
        <w:rPr>
          <w:rFonts w:ascii="等线" w:eastAsia="等线" w:hAnsi="Times New Roman"/>
          <w:color w:val="000000"/>
        </w:rPr>
        <w:t>core</w:t>
      </w:r>
      <w:r w:rsidRPr="00745DF7">
        <w:rPr>
          <w:rFonts w:ascii="等线" w:eastAsia="等线" w:hAnsi="Times New Roman"/>
          <w:color w:val="000000"/>
        </w:rPr>
        <w:t>”</w:t>
      </w:r>
      <w:r w:rsidRPr="00745DF7">
        <w:rPr>
          <w:rFonts w:ascii="等线" w:eastAsia="等线" w:hAnsi="Times New Roman"/>
          <w:color w:val="000000"/>
        </w:rPr>
        <w:t xml:space="preserve"> fund in the China market.</w:t>
      </w:r>
    </w:p>
    <w:p w14:paraId="35C72A3A" w14:textId="77777777" w:rsidR="00745DF7" w:rsidRDefault="00745DF7" w:rsidP="00745DF7">
      <w:pPr>
        <w:pStyle w:val="af5"/>
        <w:numPr>
          <w:ilvl w:val="0"/>
          <w:numId w:val="10"/>
        </w:numPr>
        <w:spacing w:before="120"/>
        <w:ind w:left="690" w:hanging="240"/>
        <w:rPr>
          <w:rFonts w:ascii="等线" w:eastAsia="等线" w:hAnsi="Times New Roman"/>
          <w:color w:val="000000"/>
        </w:rPr>
      </w:pPr>
      <w:r w:rsidRPr="00745DF7">
        <w:rPr>
          <w:rFonts w:ascii="等线" w:eastAsia="等线" w:hAnsi="Times New Roman"/>
          <w:color w:val="000000"/>
        </w:rPr>
        <w:t>Represented China Nuclear Power Corporation (CGN) in structuring and forming its third RMB private equity fund under the QFLP program in Shenzhen.</w:t>
      </w:r>
    </w:p>
    <w:p w14:paraId="0D6226E5" w14:textId="77777777" w:rsidR="00745DF7" w:rsidRDefault="00745DF7" w:rsidP="00745DF7">
      <w:pPr>
        <w:pStyle w:val="af5"/>
        <w:numPr>
          <w:ilvl w:val="0"/>
          <w:numId w:val="11"/>
        </w:numPr>
        <w:spacing w:before="120"/>
        <w:ind w:left="690" w:hanging="240"/>
        <w:rPr>
          <w:rFonts w:ascii="等线" w:eastAsia="等线" w:hAnsi="Times New Roman"/>
          <w:color w:val="000000"/>
        </w:rPr>
      </w:pPr>
      <w:r w:rsidRPr="00745DF7">
        <w:rPr>
          <w:rFonts w:ascii="等线" w:eastAsia="等线" w:hAnsi="Times New Roman"/>
          <w:color w:val="000000"/>
        </w:rPr>
        <w:t>Advised Oaktree Capital on structuring and forming a series of QDLP funds in Shanghai and Beijing, with underlying assets in offshore special opportunities, credit assets and private REITs.</w:t>
      </w:r>
    </w:p>
    <w:p w14:paraId="295A7A46" w14:textId="77777777" w:rsidR="00745DF7" w:rsidRDefault="00745DF7" w:rsidP="00745DF7">
      <w:pPr>
        <w:pStyle w:val="af5"/>
        <w:numPr>
          <w:ilvl w:val="0"/>
          <w:numId w:val="12"/>
        </w:numPr>
        <w:spacing w:before="120"/>
        <w:ind w:left="690" w:hanging="240"/>
        <w:rPr>
          <w:rFonts w:ascii="等线" w:eastAsia="等线" w:hAnsi="Times New Roman"/>
          <w:color w:val="000000"/>
        </w:rPr>
      </w:pPr>
      <w:r w:rsidRPr="00745DF7">
        <w:rPr>
          <w:rFonts w:ascii="等线" w:eastAsia="等线" w:hAnsi="Times New Roman"/>
          <w:color w:val="000000"/>
        </w:rPr>
        <w:t>Represented Everbright in structuring and forming its second and third RMB mezzanine funds, which successfully received funding from major PRC insurance companies.</w:t>
      </w:r>
    </w:p>
    <w:p w14:paraId="03DC8C40" w14:textId="77777777" w:rsidR="00745DF7" w:rsidRDefault="00745DF7" w:rsidP="00745DF7">
      <w:pPr>
        <w:pStyle w:val="af5"/>
        <w:numPr>
          <w:ilvl w:val="0"/>
          <w:numId w:val="13"/>
        </w:numPr>
        <w:spacing w:before="120"/>
        <w:ind w:left="690" w:hanging="240"/>
        <w:rPr>
          <w:rFonts w:ascii="等线" w:eastAsia="等线" w:hAnsi="Times New Roman"/>
          <w:color w:val="000000"/>
        </w:rPr>
      </w:pPr>
      <w:r w:rsidRPr="00745DF7">
        <w:rPr>
          <w:rFonts w:ascii="等线" w:eastAsia="等线" w:hAnsi="Times New Roman"/>
          <w:color w:val="000000"/>
        </w:rPr>
        <w:t>Represented Hamilton Lane in structuring and forming its first S platform in China under the QFLP program of Shanghai, focusing on secondary transactions of RMB fund interests and assets in China.</w:t>
      </w:r>
    </w:p>
    <w:p w14:paraId="4D554D32" w14:textId="77777777" w:rsidR="00745DF7" w:rsidRDefault="00745DF7" w:rsidP="00745DF7">
      <w:pPr>
        <w:pStyle w:val="af5"/>
        <w:numPr>
          <w:ilvl w:val="0"/>
          <w:numId w:val="14"/>
        </w:numPr>
        <w:spacing w:before="120"/>
        <w:ind w:left="690" w:hanging="240"/>
        <w:rPr>
          <w:rFonts w:ascii="等线" w:eastAsia="等线" w:hAnsi="Times New Roman"/>
          <w:color w:val="000000"/>
        </w:rPr>
      </w:pPr>
      <w:r w:rsidRPr="00745DF7">
        <w:rPr>
          <w:rFonts w:ascii="等线" w:eastAsia="等线" w:hAnsi="Times New Roman"/>
          <w:color w:val="000000"/>
        </w:rPr>
        <w:t>Represented Joy Capital in structuring and forming a RMB venture capital fund.</w:t>
      </w:r>
    </w:p>
    <w:p w14:paraId="1B6044BE" w14:textId="77777777" w:rsidR="00745DF7" w:rsidRDefault="00745DF7" w:rsidP="00745DF7">
      <w:pPr>
        <w:pStyle w:val="af5"/>
        <w:numPr>
          <w:ilvl w:val="0"/>
          <w:numId w:val="15"/>
        </w:numPr>
        <w:spacing w:before="120"/>
        <w:ind w:left="690" w:hanging="240"/>
        <w:rPr>
          <w:rFonts w:ascii="等线" w:eastAsia="等线" w:hAnsi="Times New Roman"/>
          <w:color w:val="000000"/>
        </w:rPr>
      </w:pPr>
      <w:r w:rsidRPr="00745DF7">
        <w:rPr>
          <w:rFonts w:ascii="等线" w:eastAsia="等线" w:hAnsi="Times New Roman"/>
          <w:color w:val="000000"/>
        </w:rPr>
        <w:t>Represented Vision Knight Capital in structuring and forming its second venture capital fund.</w:t>
      </w:r>
    </w:p>
    <w:p w14:paraId="4459DB07" w14:textId="77777777" w:rsidR="00745DF7" w:rsidRDefault="00745DF7" w:rsidP="00745DF7">
      <w:pPr>
        <w:pStyle w:val="af5"/>
        <w:numPr>
          <w:ilvl w:val="0"/>
          <w:numId w:val="16"/>
        </w:numPr>
        <w:spacing w:before="120"/>
        <w:ind w:left="690" w:hanging="240"/>
        <w:rPr>
          <w:rFonts w:ascii="等线" w:eastAsia="等线" w:hAnsi="Times New Roman"/>
          <w:color w:val="000000"/>
        </w:rPr>
      </w:pPr>
      <w:r w:rsidRPr="00745DF7">
        <w:rPr>
          <w:rFonts w:ascii="等线" w:eastAsia="等线" w:hAnsi="Times New Roman"/>
          <w:color w:val="000000"/>
        </w:rPr>
        <w:t>Represented Dr. Li Kaifu and Innovation Works in connection with the structuring and formation of Beijing Innovation Works Investment Centre, an angel fund focusing on technology incubator strategy in Beijing.</w:t>
      </w:r>
    </w:p>
    <w:p w14:paraId="354883F8" w14:textId="77777777" w:rsidR="00745DF7" w:rsidRDefault="00745DF7" w:rsidP="00745DF7">
      <w:pPr>
        <w:pStyle w:val="af5"/>
        <w:spacing w:before="120"/>
        <w:rPr>
          <w:rFonts w:ascii="等线" w:eastAsia="等线" w:hAnsi="Times New Roman"/>
          <w:color w:val="000000"/>
        </w:rPr>
      </w:pPr>
      <w:r w:rsidRPr="00745DF7">
        <w:rPr>
          <w:rFonts w:ascii="等线" w:eastAsia="等线" w:hAnsi="Times New Roman"/>
          <w:color w:val="000000"/>
        </w:rPr>
        <w:t>LP REPRESENTATIONS</w:t>
      </w:r>
    </w:p>
    <w:p w14:paraId="0706C167" w14:textId="77777777" w:rsidR="00745DF7" w:rsidRDefault="00745DF7" w:rsidP="00745DF7">
      <w:pPr>
        <w:pStyle w:val="af5"/>
        <w:numPr>
          <w:ilvl w:val="0"/>
          <w:numId w:val="17"/>
        </w:numPr>
        <w:spacing w:before="120"/>
        <w:ind w:left="690" w:hanging="240"/>
        <w:rPr>
          <w:rFonts w:ascii="等线" w:eastAsia="等线" w:hAnsi="Times New Roman"/>
          <w:color w:val="000000"/>
        </w:rPr>
      </w:pPr>
      <w:r w:rsidRPr="00745DF7">
        <w:rPr>
          <w:rFonts w:ascii="等线" w:eastAsia="等线" w:hAnsi="Times New Roman"/>
          <w:color w:val="000000"/>
        </w:rPr>
        <w:t>Represented China Life Insurance in its investment in a series of PE funds, including the second RMB fund sponsored by CITIC PE.</w:t>
      </w:r>
    </w:p>
    <w:p w14:paraId="693711B8" w14:textId="77777777" w:rsidR="00745DF7" w:rsidRDefault="00745DF7" w:rsidP="00745DF7">
      <w:pPr>
        <w:pStyle w:val="af5"/>
        <w:numPr>
          <w:ilvl w:val="0"/>
          <w:numId w:val="18"/>
        </w:numPr>
        <w:spacing w:before="120"/>
        <w:ind w:left="690" w:hanging="240"/>
        <w:rPr>
          <w:rFonts w:ascii="等线" w:eastAsia="等线" w:hAnsi="Times New Roman"/>
          <w:color w:val="000000"/>
        </w:rPr>
      </w:pPr>
      <w:r w:rsidRPr="00745DF7">
        <w:rPr>
          <w:rFonts w:ascii="等线" w:eastAsia="等线" w:hAnsi="Times New Roman"/>
          <w:color w:val="000000"/>
        </w:rPr>
        <w:t>Represented New China Life Insurance in its investment into the eighth flagship fund of Providence Equity, focusing on media, communications, education and information services sectors.</w:t>
      </w:r>
    </w:p>
    <w:p w14:paraId="1017DAC6" w14:textId="77777777" w:rsidR="00745DF7" w:rsidRDefault="00745DF7" w:rsidP="00745DF7">
      <w:pPr>
        <w:pStyle w:val="af5"/>
        <w:numPr>
          <w:ilvl w:val="0"/>
          <w:numId w:val="19"/>
        </w:numPr>
        <w:spacing w:before="120"/>
        <w:ind w:left="690" w:hanging="240"/>
        <w:rPr>
          <w:rFonts w:ascii="等线" w:eastAsia="等线" w:hAnsi="Times New Roman"/>
          <w:color w:val="000000"/>
        </w:rPr>
      </w:pPr>
      <w:r w:rsidRPr="00745DF7">
        <w:rPr>
          <w:rFonts w:ascii="等线" w:eastAsia="等线" w:hAnsi="Times New Roman"/>
          <w:color w:val="000000"/>
        </w:rPr>
        <w:t>Represented China Life Insurance in connection with its investment into Blackstone Real Estate Partners VIII sponsored by Blackstone.</w:t>
      </w:r>
    </w:p>
    <w:p w14:paraId="76F16DD8" w14:textId="77777777" w:rsidR="00745DF7" w:rsidRDefault="00745DF7" w:rsidP="00745DF7">
      <w:pPr>
        <w:pStyle w:val="af5"/>
        <w:numPr>
          <w:ilvl w:val="0"/>
          <w:numId w:val="20"/>
        </w:numPr>
        <w:spacing w:before="120"/>
        <w:ind w:left="690" w:hanging="240"/>
        <w:rPr>
          <w:rFonts w:ascii="等线" w:eastAsia="等线" w:hAnsi="Times New Roman"/>
          <w:color w:val="000000"/>
        </w:rPr>
      </w:pPr>
      <w:r w:rsidRPr="00745DF7">
        <w:rPr>
          <w:rFonts w:ascii="等线" w:eastAsia="等线" w:hAnsi="Times New Roman"/>
          <w:color w:val="000000"/>
        </w:rPr>
        <w:t>Represented KKR in connection with an investment by China Reinsurance into a North America fund sponsored by KKR, which is the first outbound investment in PE fund by a PRC insurance company that was approved by the CIRC, the predecessor of CBIRC.</w:t>
      </w:r>
    </w:p>
    <w:p w14:paraId="024AABCA" w14:textId="77777777" w:rsidR="00745DF7" w:rsidRDefault="00745DF7" w:rsidP="00745DF7">
      <w:pPr>
        <w:pStyle w:val="af5"/>
        <w:numPr>
          <w:ilvl w:val="0"/>
          <w:numId w:val="21"/>
        </w:numPr>
        <w:spacing w:before="120"/>
        <w:ind w:left="690" w:hanging="240"/>
        <w:rPr>
          <w:rFonts w:ascii="等线" w:eastAsia="等线" w:hAnsi="Times New Roman"/>
          <w:color w:val="000000"/>
        </w:rPr>
      </w:pPr>
      <w:r w:rsidRPr="00745DF7">
        <w:rPr>
          <w:rFonts w:ascii="等线" w:eastAsia="等线" w:hAnsi="Times New Roman"/>
          <w:color w:val="000000"/>
        </w:rPr>
        <w:t>Represented Carlyle in connection with an investment by China Reinsurance into one of the Asian funds sponsored by Carlyle.</w:t>
      </w:r>
    </w:p>
    <w:p w14:paraId="0B200F24" w14:textId="77777777" w:rsidR="00745DF7" w:rsidRDefault="00745DF7" w:rsidP="00745DF7">
      <w:pPr>
        <w:pStyle w:val="af5"/>
        <w:numPr>
          <w:ilvl w:val="0"/>
          <w:numId w:val="22"/>
        </w:numPr>
        <w:spacing w:before="120"/>
        <w:ind w:left="690" w:hanging="240"/>
        <w:rPr>
          <w:rFonts w:ascii="等线" w:eastAsia="等线" w:hAnsi="Times New Roman"/>
          <w:color w:val="000000"/>
        </w:rPr>
      </w:pPr>
      <w:r w:rsidRPr="00745DF7">
        <w:rPr>
          <w:rFonts w:ascii="等线" w:eastAsia="等线" w:hAnsi="Times New Roman"/>
          <w:color w:val="000000"/>
        </w:rPr>
        <w:t>Represented JBIC and Mizuho Bank in connection with their investment into an FIVCIE fund co-sponsored by the Export-Import Bank of China and Tsing Capital.</w:t>
      </w:r>
    </w:p>
    <w:p w14:paraId="3DC49529" w14:textId="77777777" w:rsidR="00745DF7" w:rsidRDefault="00745DF7" w:rsidP="00745DF7">
      <w:pPr>
        <w:pStyle w:val="af5"/>
        <w:numPr>
          <w:ilvl w:val="0"/>
          <w:numId w:val="23"/>
        </w:numPr>
        <w:spacing w:before="120"/>
        <w:ind w:left="690" w:hanging="240"/>
        <w:rPr>
          <w:rFonts w:ascii="等线" w:eastAsia="等线" w:hAnsi="Times New Roman"/>
          <w:color w:val="000000"/>
        </w:rPr>
      </w:pPr>
      <w:r w:rsidRPr="00745DF7">
        <w:rPr>
          <w:rFonts w:ascii="等线" w:eastAsia="等线" w:hAnsi="Times New Roman"/>
          <w:color w:val="000000"/>
        </w:rPr>
        <w:t>Represented Goldstone Investment, the direct investment arm of CITICS, in connection with its investment into CITIC Mezzanine Fund I, CDH RMB Fund II and Legend RMB Fund II, respectively.</w:t>
      </w:r>
    </w:p>
    <w:p w14:paraId="3507B8D4" w14:textId="77777777" w:rsidR="00745DF7" w:rsidRDefault="00745DF7" w:rsidP="00745DF7">
      <w:pPr>
        <w:pStyle w:val="af5"/>
        <w:numPr>
          <w:ilvl w:val="0"/>
          <w:numId w:val="24"/>
        </w:numPr>
        <w:spacing w:before="120"/>
        <w:ind w:left="690" w:hanging="240"/>
        <w:rPr>
          <w:rFonts w:ascii="等线" w:eastAsia="等线" w:hAnsi="Times New Roman"/>
          <w:color w:val="000000"/>
        </w:rPr>
      </w:pPr>
      <w:r w:rsidRPr="00745DF7">
        <w:rPr>
          <w:rFonts w:ascii="等线" w:eastAsia="等线" w:hAnsi="Times New Roman"/>
          <w:color w:val="000000"/>
        </w:rPr>
        <w:t>Represented Goldstone Real Estate in connection with the formation of a special fund with PingAn for their investment in several European infrastructure funds.</w:t>
      </w:r>
    </w:p>
    <w:p w14:paraId="2E904E45" w14:textId="77777777" w:rsidR="00745DF7" w:rsidRDefault="00745DF7" w:rsidP="00745DF7">
      <w:pPr>
        <w:pStyle w:val="af5"/>
        <w:numPr>
          <w:ilvl w:val="0"/>
          <w:numId w:val="25"/>
        </w:numPr>
        <w:spacing w:before="120"/>
        <w:ind w:left="690" w:hanging="240"/>
        <w:rPr>
          <w:rFonts w:ascii="等线" w:eastAsia="等线" w:hAnsi="Times New Roman"/>
          <w:color w:val="000000"/>
        </w:rPr>
      </w:pPr>
      <w:r w:rsidRPr="00745DF7">
        <w:rPr>
          <w:rFonts w:ascii="等线" w:eastAsia="等线" w:hAnsi="Times New Roman"/>
          <w:color w:val="000000"/>
        </w:rPr>
        <w:t>Represented various state and local government-backed guidance FoFs, including the State Industrial Reform and Upgrade Fund, China Cultural Industrial Investment Fund, Henan Provincial Huirong Venture Capital Fund, etc., in their investments in PE funds, VC funds and other alternative funds in China.</w:t>
      </w:r>
    </w:p>
    <w:p w14:paraId="5F1268D9" w14:textId="77777777" w:rsidR="00745DF7" w:rsidRDefault="00745DF7" w:rsidP="00745DF7">
      <w:pPr>
        <w:pStyle w:val="af5"/>
        <w:spacing w:after="0" w:line="480" w:lineRule="auto"/>
        <w:rPr>
          <w:rFonts w:ascii="等线" w:eastAsia="等线" w:hAnsi="等线"/>
          <w:b/>
          <w:sz w:val="24"/>
        </w:rPr>
      </w:pPr>
      <w:r w:rsidRPr="00745DF7">
        <w:rPr>
          <w:rFonts w:ascii="等线" w:eastAsia="等线" w:hAnsi="等线"/>
          <w:b/>
          <w:sz w:val="24"/>
        </w:rPr>
        <w:t>Education</w:t>
      </w:r>
    </w:p>
    <w:p w14:paraId="04740E87" w14:textId="77777777" w:rsidR="00745DF7" w:rsidRDefault="00745DF7" w:rsidP="00745DF7">
      <w:pPr>
        <w:pStyle w:val="af5"/>
        <w:numPr>
          <w:ilvl w:val="0"/>
          <w:numId w:val="26"/>
        </w:numPr>
        <w:spacing w:before="120"/>
        <w:ind w:left="690" w:hanging="240"/>
        <w:rPr>
          <w:rFonts w:ascii="等线" w:eastAsia="等线" w:hAnsi="Times New Roman"/>
          <w:color w:val="000000"/>
        </w:rPr>
      </w:pPr>
      <w:r w:rsidRPr="00745DF7">
        <w:rPr>
          <w:rFonts w:ascii="等线" w:eastAsia="等线" w:hAnsi="Times New Roman"/>
          <w:color w:val="000000"/>
        </w:rPr>
        <w:t>Northwestern University, School of Law, J.D., 2007</w:t>
      </w:r>
    </w:p>
    <w:p w14:paraId="126E5938" w14:textId="77777777" w:rsidR="00745DF7" w:rsidRDefault="00745DF7" w:rsidP="00745DF7">
      <w:pPr>
        <w:pStyle w:val="af5"/>
        <w:numPr>
          <w:ilvl w:val="0"/>
          <w:numId w:val="27"/>
        </w:numPr>
        <w:spacing w:before="120"/>
        <w:ind w:left="690" w:hanging="240"/>
        <w:rPr>
          <w:rFonts w:ascii="等线" w:eastAsia="等线" w:hAnsi="Times New Roman"/>
          <w:color w:val="000000"/>
        </w:rPr>
      </w:pPr>
      <w:r w:rsidRPr="00745DF7">
        <w:rPr>
          <w:rFonts w:ascii="等线" w:eastAsia="等线" w:hAnsi="Times New Roman"/>
          <w:color w:val="000000"/>
        </w:rPr>
        <w:t>Tsinghua University, School of Law, LL.M., 2004</w:t>
      </w:r>
    </w:p>
    <w:p w14:paraId="053C1ED4" w14:textId="77777777" w:rsidR="00745DF7" w:rsidRDefault="00745DF7" w:rsidP="00745DF7">
      <w:pPr>
        <w:pStyle w:val="af5"/>
        <w:numPr>
          <w:ilvl w:val="0"/>
          <w:numId w:val="28"/>
        </w:numPr>
        <w:spacing w:before="120"/>
        <w:ind w:left="690" w:hanging="240"/>
        <w:rPr>
          <w:rFonts w:ascii="等线" w:eastAsia="等线" w:hAnsi="Times New Roman"/>
          <w:color w:val="000000"/>
        </w:rPr>
      </w:pPr>
      <w:r w:rsidRPr="00745DF7">
        <w:rPr>
          <w:rFonts w:ascii="等线" w:eastAsia="等线" w:hAnsi="Times New Roman"/>
          <w:color w:val="000000"/>
        </w:rPr>
        <w:t>Peking University, School of Law, LL.B., 2001</w:t>
      </w:r>
    </w:p>
    <w:p w14:paraId="06884197" w14:textId="77777777" w:rsidR="00745DF7" w:rsidRDefault="00745DF7" w:rsidP="00745DF7">
      <w:pPr>
        <w:pStyle w:val="af5"/>
        <w:spacing w:after="0" w:line="480" w:lineRule="auto"/>
        <w:rPr>
          <w:rFonts w:ascii="等线" w:eastAsia="等线" w:hAnsi="等线"/>
          <w:b/>
          <w:sz w:val="24"/>
        </w:rPr>
      </w:pPr>
      <w:r w:rsidRPr="00745DF7">
        <w:rPr>
          <w:rFonts w:ascii="等线" w:eastAsia="等线" w:hAnsi="等线"/>
          <w:b/>
          <w:sz w:val="24"/>
        </w:rPr>
        <w:t>Professional Qualification</w:t>
      </w:r>
    </w:p>
    <w:p w14:paraId="05714C2B" w14:textId="77777777" w:rsidR="00745DF7" w:rsidRDefault="00745DF7" w:rsidP="00745DF7">
      <w:pPr>
        <w:pStyle w:val="af5"/>
        <w:numPr>
          <w:ilvl w:val="0"/>
          <w:numId w:val="29"/>
        </w:numPr>
        <w:spacing w:before="120"/>
        <w:ind w:left="690" w:hanging="240"/>
        <w:rPr>
          <w:rFonts w:ascii="等线" w:eastAsia="等线" w:hAnsi="Times New Roman"/>
          <w:color w:val="000000"/>
        </w:rPr>
      </w:pPr>
      <w:r w:rsidRPr="00745DF7">
        <w:rPr>
          <w:rFonts w:ascii="等线" w:eastAsia="等线" w:hAnsi="Times New Roman"/>
          <w:color w:val="000000"/>
        </w:rPr>
        <w:t>Admitted to practice in the PRC</w:t>
      </w:r>
    </w:p>
    <w:p w14:paraId="73AF4FB2" w14:textId="77777777" w:rsidR="00745DF7" w:rsidRDefault="00745DF7" w:rsidP="00745DF7">
      <w:pPr>
        <w:pStyle w:val="af5"/>
        <w:numPr>
          <w:ilvl w:val="0"/>
          <w:numId w:val="30"/>
        </w:numPr>
        <w:spacing w:before="120"/>
        <w:ind w:left="690" w:hanging="240"/>
        <w:rPr>
          <w:rFonts w:ascii="等线" w:eastAsia="等线" w:hAnsi="Times New Roman"/>
          <w:color w:val="000000"/>
        </w:rPr>
      </w:pPr>
      <w:r w:rsidRPr="00745DF7">
        <w:rPr>
          <w:rFonts w:ascii="等线" w:eastAsia="等线" w:hAnsi="Times New Roman"/>
          <w:color w:val="000000"/>
        </w:rPr>
        <w:t>Admitted to practice in New York (non-practicing)</w:t>
      </w:r>
    </w:p>
    <w:p w14:paraId="03E33AFD" w14:textId="77777777" w:rsidR="00745DF7" w:rsidRDefault="00745DF7" w:rsidP="00745DF7">
      <w:pPr>
        <w:pStyle w:val="af5"/>
        <w:spacing w:after="0" w:line="480" w:lineRule="auto"/>
        <w:rPr>
          <w:rFonts w:ascii="等线" w:eastAsia="等线" w:hAnsi="等线"/>
          <w:b/>
          <w:sz w:val="24"/>
        </w:rPr>
      </w:pPr>
      <w:r w:rsidRPr="00745DF7">
        <w:rPr>
          <w:rFonts w:ascii="等线" w:eastAsia="等线" w:hAnsi="等线"/>
          <w:b/>
          <w:sz w:val="24"/>
        </w:rPr>
        <w:t>Professional Background</w:t>
      </w:r>
    </w:p>
    <w:p w14:paraId="5A90FA54" w14:textId="77777777" w:rsidR="00745DF7" w:rsidRDefault="00745DF7" w:rsidP="00745DF7">
      <w:pPr>
        <w:pStyle w:val="af5"/>
        <w:numPr>
          <w:ilvl w:val="0"/>
          <w:numId w:val="31"/>
        </w:numPr>
        <w:spacing w:before="120"/>
        <w:ind w:left="690" w:hanging="240"/>
        <w:rPr>
          <w:rFonts w:ascii="等线" w:eastAsia="等线" w:hAnsi="Times New Roman"/>
          <w:color w:val="000000"/>
        </w:rPr>
      </w:pPr>
      <w:r w:rsidRPr="00745DF7">
        <w:rPr>
          <w:rFonts w:ascii="等线" w:eastAsia="等线" w:hAnsi="Times New Roman"/>
          <w:color w:val="000000"/>
        </w:rPr>
        <w:t>Prior to joining the firm, Ms. Chen practiced at the New York office of a Wall Street law firm.</w:t>
      </w:r>
    </w:p>
    <w:p w14:paraId="3DB7ADD4" w14:textId="77777777" w:rsidR="00745DF7" w:rsidRDefault="00745DF7" w:rsidP="00745DF7">
      <w:pPr>
        <w:pStyle w:val="af5"/>
        <w:numPr>
          <w:ilvl w:val="0"/>
          <w:numId w:val="32"/>
        </w:numPr>
        <w:spacing w:before="120"/>
        <w:ind w:left="690" w:hanging="240"/>
        <w:rPr>
          <w:rFonts w:ascii="等线" w:eastAsia="等线" w:hAnsi="Times New Roman"/>
          <w:color w:val="000000"/>
        </w:rPr>
      </w:pPr>
      <w:r w:rsidRPr="00745DF7">
        <w:rPr>
          <w:rFonts w:ascii="等线" w:eastAsia="等线" w:hAnsi="Times New Roman"/>
          <w:color w:val="000000"/>
        </w:rPr>
        <w:t xml:space="preserve">Ms. Chen is highly regarded of </w:t>
      </w:r>
      <w:r w:rsidRPr="00745DF7">
        <w:rPr>
          <w:rFonts w:ascii="等线" w:eastAsia="等线" w:hAnsi="Times New Roman"/>
          <w:color w:val="000000"/>
        </w:rPr>
        <w:t>“</w:t>
      </w:r>
      <w:r w:rsidRPr="00745DF7">
        <w:rPr>
          <w:rFonts w:ascii="等线" w:eastAsia="等线" w:hAnsi="Times New Roman"/>
          <w:color w:val="000000"/>
        </w:rPr>
        <w:t>Investment Funds</w:t>
      </w:r>
      <w:r w:rsidRPr="00745DF7">
        <w:rPr>
          <w:rFonts w:ascii="等线" w:eastAsia="等线" w:hAnsi="Times New Roman"/>
          <w:color w:val="000000"/>
        </w:rPr>
        <w:t>”</w:t>
      </w:r>
      <w:r w:rsidRPr="00745DF7">
        <w:rPr>
          <w:rFonts w:ascii="等线" w:eastAsia="等线" w:hAnsi="Times New Roman"/>
          <w:color w:val="000000"/>
        </w:rPr>
        <w:t xml:space="preserve"> sectors by Chambers Greater China Region Guide, The Legal 500 and IFLR 1000.</w:t>
      </w:r>
    </w:p>
    <w:p w14:paraId="5567FC3C" w14:textId="399962D5" w:rsidR="00686369" w:rsidRPr="00745DF7" w:rsidRDefault="00745DF7" w:rsidP="00745DF7">
      <w:pPr>
        <w:pStyle w:val="af5"/>
        <w:numPr>
          <w:ilvl w:val="0"/>
          <w:numId w:val="33"/>
        </w:numPr>
        <w:spacing w:before="120"/>
        <w:ind w:left="690" w:hanging="240"/>
        <w:rPr>
          <w:rFonts w:ascii="等线" w:eastAsia="等线" w:hAnsi="Times New Roman"/>
          <w:color w:val="000000"/>
        </w:rPr>
      </w:pPr>
      <w:r w:rsidRPr="00745DF7">
        <w:rPr>
          <w:rFonts w:ascii="等线" w:eastAsia="等线" w:hAnsi="Times New Roman"/>
          <w:color w:val="000000"/>
        </w:rPr>
        <w:t xml:space="preserve">Ms. Chen is a member of the mediation commission of the Asset Management Association of China (AMAC), de facto private fund regulator of China. Ms. Chen is frequently invited to comment on proposals for regulations and self-regulatory rules by relevant regulators and self-regulators, including the CSRC, AMAC, IAMAC and various local governmental regulators. </w:t>
      </w:r>
    </w:p>
    <w:sectPr w:rsidR="00686369" w:rsidRPr="00745DF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31FB8"/>
    <w:multiLevelType w:val="singleLevel"/>
    <w:tmpl w:val="3724C6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D4FBC"/>
    <w:multiLevelType w:val="singleLevel"/>
    <w:tmpl w:val="98E061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17749"/>
    <w:multiLevelType w:val="singleLevel"/>
    <w:tmpl w:val="219603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8A1B67"/>
    <w:multiLevelType w:val="singleLevel"/>
    <w:tmpl w:val="D1428C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C153D1"/>
    <w:multiLevelType w:val="singleLevel"/>
    <w:tmpl w:val="259A0D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6B5B99"/>
    <w:multiLevelType w:val="singleLevel"/>
    <w:tmpl w:val="B50875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152FE3"/>
    <w:multiLevelType w:val="singleLevel"/>
    <w:tmpl w:val="279AA8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9D18A0"/>
    <w:multiLevelType w:val="singleLevel"/>
    <w:tmpl w:val="5E38F0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FF5EB4"/>
    <w:multiLevelType w:val="singleLevel"/>
    <w:tmpl w:val="511641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454284F"/>
    <w:multiLevelType w:val="singleLevel"/>
    <w:tmpl w:val="CD92F4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C76121"/>
    <w:multiLevelType w:val="singleLevel"/>
    <w:tmpl w:val="5B868A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2C7742"/>
    <w:multiLevelType w:val="singleLevel"/>
    <w:tmpl w:val="3D44E7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40315F"/>
    <w:multiLevelType w:val="singleLevel"/>
    <w:tmpl w:val="EA3816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8C0CCD"/>
    <w:multiLevelType w:val="singleLevel"/>
    <w:tmpl w:val="10F4D8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2D3999"/>
    <w:multiLevelType w:val="singleLevel"/>
    <w:tmpl w:val="F44216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69E4D1C"/>
    <w:multiLevelType w:val="singleLevel"/>
    <w:tmpl w:val="529814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E3069D"/>
    <w:multiLevelType w:val="singleLevel"/>
    <w:tmpl w:val="C9EA92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C00F90"/>
    <w:multiLevelType w:val="singleLevel"/>
    <w:tmpl w:val="05E450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7F383B"/>
    <w:multiLevelType w:val="singleLevel"/>
    <w:tmpl w:val="1EDC52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150E17"/>
    <w:multiLevelType w:val="singleLevel"/>
    <w:tmpl w:val="7D7A42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851890"/>
    <w:multiLevelType w:val="singleLevel"/>
    <w:tmpl w:val="2D4C2F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D479A0"/>
    <w:multiLevelType w:val="singleLevel"/>
    <w:tmpl w:val="98E061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19124F"/>
    <w:multiLevelType w:val="singleLevel"/>
    <w:tmpl w:val="EB6C29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75592B"/>
    <w:multiLevelType w:val="singleLevel"/>
    <w:tmpl w:val="5B80C5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815FC8"/>
    <w:multiLevelType w:val="singleLevel"/>
    <w:tmpl w:val="D752F5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9C2808"/>
    <w:multiLevelType w:val="singleLevel"/>
    <w:tmpl w:val="95D820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192012"/>
    <w:multiLevelType w:val="singleLevel"/>
    <w:tmpl w:val="7772BC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BC7EAF"/>
    <w:multiLevelType w:val="singleLevel"/>
    <w:tmpl w:val="DC206B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361C1D"/>
    <w:multiLevelType w:val="singleLevel"/>
    <w:tmpl w:val="184C6F6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9231F5"/>
    <w:multiLevelType w:val="singleLevel"/>
    <w:tmpl w:val="D608AD9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AB17A1"/>
    <w:multiLevelType w:val="singleLevel"/>
    <w:tmpl w:val="D1AAFB6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6"/>
  </w:num>
  <w:num w:numId="3">
    <w:abstractNumId w:val="6"/>
  </w:num>
  <w:num w:numId="4">
    <w:abstractNumId w:val="32"/>
  </w:num>
  <w:num w:numId="5">
    <w:abstractNumId w:val="11"/>
  </w:num>
  <w:num w:numId="6">
    <w:abstractNumId w:val="24"/>
  </w:num>
  <w:num w:numId="7">
    <w:abstractNumId w:val="25"/>
  </w:num>
  <w:num w:numId="8">
    <w:abstractNumId w:val="14"/>
  </w:num>
  <w:num w:numId="9">
    <w:abstractNumId w:val="22"/>
  </w:num>
  <w:num w:numId="10">
    <w:abstractNumId w:val="21"/>
  </w:num>
  <w:num w:numId="11">
    <w:abstractNumId w:val="27"/>
  </w:num>
  <w:num w:numId="12">
    <w:abstractNumId w:val="7"/>
  </w:num>
  <w:num w:numId="13">
    <w:abstractNumId w:val="2"/>
  </w:num>
  <w:num w:numId="14">
    <w:abstractNumId w:val="0"/>
  </w:num>
  <w:num w:numId="15">
    <w:abstractNumId w:val="10"/>
  </w:num>
  <w:num w:numId="16">
    <w:abstractNumId w:val="19"/>
  </w:num>
  <w:num w:numId="17">
    <w:abstractNumId w:val="12"/>
  </w:num>
  <w:num w:numId="18">
    <w:abstractNumId w:val="29"/>
  </w:num>
  <w:num w:numId="19">
    <w:abstractNumId w:val="8"/>
  </w:num>
  <w:num w:numId="20">
    <w:abstractNumId w:val="17"/>
  </w:num>
  <w:num w:numId="21">
    <w:abstractNumId w:val="5"/>
  </w:num>
  <w:num w:numId="22">
    <w:abstractNumId w:val="28"/>
  </w:num>
  <w:num w:numId="23">
    <w:abstractNumId w:val="30"/>
  </w:num>
  <w:num w:numId="24">
    <w:abstractNumId w:val="13"/>
  </w:num>
  <w:num w:numId="25">
    <w:abstractNumId w:val="20"/>
  </w:num>
  <w:num w:numId="26">
    <w:abstractNumId w:val="15"/>
  </w:num>
  <w:num w:numId="27">
    <w:abstractNumId w:val="31"/>
  </w:num>
  <w:num w:numId="28">
    <w:abstractNumId w:val="26"/>
  </w:num>
  <w:num w:numId="29">
    <w:abstractNumId w:val="18"/>
  </w:num>
  <w:num w:numId="30">
    <w:abstractNumId w:val="4"/>
  </w:num>
  <w:num w:numId="31">
    <w:abstractNumId w:val="3"/>
  </w:num>
  <w:num w:numId="32">
    <w:abstractNumId w:val="1"/>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45DF7"/>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45DF7"/>
    <w:pPr>
      <w:spacing w:after="120"/>
    </w:pPr>
  </w:style>
  <w:style w:type="character" w:customStyle="1" w:styleId="af6">
    <w:name w:val="正文文本 字符"/>
    <w:basedOn w:val="a0"/>
    <w:link w:val="af5"/>
    <w:uiPriority w:val="99"/>
    <w:rsid w:val="00745DF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30D97-53C1-47EF-AF70-EF9694FE5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781</Words>
  <Characters>4457</Characters>
  <Application>Microsoft Office Word</Application>
  <DocSecurity>0</DocSecurity>
  <Lines>37</Lines>
  <Paragraphs>10</Paragraphs>
  <ScaleCrop>false</ScaleCrop>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2026-09-18T00:55:00Z</dcterms:created>
  <dcterms:modified xsi:type="dcterms:W3CDTF">2026-09-18T00:55:00Z</dcterms:modified>
</cp:coreProperties>
</file>