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4BAB25C" w:rsidR="0049405C" w:rsidRPr="00C24D79" w:rsidRDefault="009F20C3" w:rsidP="009F20C3">
            <w:pPr>
              <w:spacing w:line="720" w:lineRule="auto"/>
              <w:rPr>
                <w:rFonts w:eastAsiaTheme="minorHAnsi"/>
                <w:color w:val="545551"/>
              </w:rPr>
            </w:pPr>
            <w:bookmarkStart w:id="0" w:name="xingming"/>
            <w:bookmarkStart w:id="1" w:name="_GoBack"/>
            <w:bookmarkEnd w:id="1"/>
            <w:r w:rsidRPr="009F20C3">
              <w:rPr>
                <w:rFonts w:ascii="等线" w:eastAsia="等线" w:hAnsi="Times New Roman"/>
                <w:b/>
                <w:color w:val="000000"/>
                <w:sz w:val="48"/>
              </w:rPr>
              <w:t>MICHAEL QI</w:t>
            </w:r>
            <w:bookmarkEnd w:id="0"/>
          </w:p>
          <w:p w14:paraId="706EB16B" w14:textId="49593FEC" w:rsidR="0049405C" w:rsidRPr="00C24D79" w:rsidRDefault="009F20C3" w:rsidP="009F20C3">
            <w:pPr>
              <w:spacing w:line="360" w:lineRule="auto"/>
              <w:rPr>
                <w:rFonts w:eastAsiaTheme="minorHAnsi"/>
                <w:b/>
                <w:bCs/>
                <w:color w:val="545551"/>
              </w:rPr>
            </w:pPr>
            <w:bookmarkStart w:id="2" w:name="didian"/>
            <w:r w:rsidRPr="009F20C3">
              <w:rPr>
                <w:rFonts w:ascii="等线" w:eastAsia="等线" w:hAnsi="Times New Roman"/>
                <w:b/>
                <w:bCs/>
                <w:color w:val="000000"/>
              </w:rPr>
              <w:t>Partner</w:t>
            </w:r>
            <w:r w:rsidRPr="009F20C3">
              <w:rPr>
                <w:rFonts w:ascii="等线" w:eastAsia="等线" w:hAnsi="Times New Roman"/>
                <w:b/>
                <w:bCs/>
                <w:color w:val="000000"/>
              </w:rPr>
              <w:t>·</w:t>
            </w:r>
            <w:r w:rsidRPr="009F20C3">
              <w:rPr>
                <w:rFonts w:ascii="等线" w:eastAsia="等线" w:hAnsi="Times New Roman"/>
                <w:b/>
                <w:bCs/>
                <w:color w:val="000000"/>
              </w:rPr>
              <w:t>Shanghai</w:t>
            </w:r>
            <w:bookmarkEnd w:id="2"/>
          </w:p>
          <w:p w14:paraId="6199424A" w14:textId="7FF62C07" w:rsidR="0049405C" w:rsidRPr="00C24D79" w:rsidRDefault="009F20C3" w:rsidP="009F20C3">
            <w:pPr>
              <w:spacing w:line="360" w:lineRule="auto"/>
              <w:rPr>
                <w:rFonts w:eastAsiaTheme="minorHAnsi"/>
                <w:color w:val="545551"/>
              </w:rPr>
            </w:pPr>
            <w:bookmarkStart w:id="3" w:name="dianhua"/>
            <w:r w:rsidRPr="009F20C3">
              <w:rPr>
                <w:rFonts w:ascii="等线" w:eastAsia="等线" w:hAnsi="Times New Roman"/>
                <w:color w:val="000000"/>
              </w:rPr>
              <w:t xml:space="preserve">+86 21 2208 1005 / +86 17721025900 </w:t>
            </w:r>
            <w:bookmarkEnd w:id="3"/>
          </w:p>
          <w:p w14:paraId="4F910ACA" w14:textId="22040CF2" w:rsidR="0049405C" w:rsidRPr="00C24D79" w:rsidRDefault="009F20C3" w:rsidP="009F20C3">
            <w:pPr>
              <w:spacing w:line="360" w:lineRule="auto"/>
              <w:rPr>
                <w:rFonts w:eastAsiaTheme="minorHAnsi"/>
                <w:color w:val="000000"/>
              </w:rPr>
            </w:pPr>
            <w:bookmarkStart w:id="4" w:name="youxiang"/>
            <w:r w:rsidRPr="009F20C3">
              <w:rPr>
                <w:rFonts w:ascii="等线" w:eastAsia="等线" w:hAnsi="Times New Roman"/>
                <w:color w:val="000000"/>
              </w:rPr>
              <w:t>mqi@fangdalaw.com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77B9493" w:rsidR="0049405C" w:rsidRPr="00C24D79" w:rsidRDefault="009F20C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AFFB87F" wp14:editId="1617730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07151E5" w:rsidR="009465FB" w:rsidRPr="00C24D79" w:rsidRDefault="009F20C3" w:rsidP="007177F3">
            <w:pPr>
              <w:rPr>
                <w:rFonts w:eastAsiaTheme="minorHAnsi"/>
                <w:color w:val="000000"/>
                <w:szCs w:val="21"/>
              </w:rPr>
            </w:pPr>
            <w:bookmarkStart w:id="6" w:name="zhiyelingyu"/>
            <w:r w:rsidRPr="009F20C3">
              <w:rPr>
                <w:rFonts w:ascii="等线" w:eastAsia="等线" w:hAnsi="Times New Roman"/>
                <w:color w:val="000000"/>
                <w:szCs w:val="21"/>
              </w:rPr>
              <w:t>MR. QI FOCUSES ON CORPORATE FINANCE PRACTICE, INCLUDING PE/VC INVESTMENTS/ DIVESTMENTS, DOMESTIC AND OVERSEAS MERGER/ ACQUISITIONS/RESTRUCTURING, CAPITAL MARKETS,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0EB275" w14:textId="77777777" w:rsidR="009F20C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E851D9" w14:textId="77777777" w:rsidR="009F20C3" w:rsidRDefault="009F20C3" w:rsidP="009F20C3">
      <w:pPr>
        <w:pStyle w:val="af5"/>
        <w:spacing w:after="0" w:line="480" w:lineRule="auto"/>
        <w:rPr>
          <w:rFonts w:ascii="等线" w:eastAsia="等线" w:hAnsi="等线"/>
          <w:b/>
          <w:sz w:val="24"/>
        </w:rPr>
      </w:pPr>
      <w:r w:rsidRPr="009F20C3">
        <w:rPr>
          <w:rFonts w:ascii="等线" w:eastAsia="等线" w:hAnsi="等线"/>
          <w:b/>
          <w:sz w:val="24"/>
        </w:rPr>
        <w:t>REPRESENTATIVE MATTERS AND CASES</w:t>
      </w:r>
    </w:p>
    <w:p w14:paraId="44151942" w14:textId="77777777" w:rsidR="009F20C3" w:rsidRDefault="009F20C3" w:rsidP="009F20C3">
      <w:pPr>
        <w:pStyle w:val="af5"/>
        <w:spacing w:before="120"/>
        <w:rPr>
          <w:rFonts w:ascii="等线" w:eastAsia="等线" w:hAnsi="Times New Roman"/>
          <w:color w:val="000000"/>
        </w:rPr>
      </w:pPr>
      <w:r w:rsidRPr="009F20C3">
        <w:rPr>
          <w:rFonts w:ascii="等线" w:eastAsia="等线" w:hAnsi="Times New Roman"/>
          <w:color w:val="000000"/>
        </w:rPr>
        <w:t>Private Equity Financing</w:t>
      </w:r>
    </w:p>
    <w:p w14:paraId="7E5572E9" w14:textId="77777777" w:rsidR="009F20C3" w:rsidRDefault="009F20C3" w:rsidP="009F20C3">
      <w:pPr>
        <w:pStyle w:val="af5"/>
        <w:numPr>
          <w:ilvl w:val="0"/>
          <w:numId w:val="4"/>
        </w:numPr>
        <w:spacing w:before="120"/>
        <w:ind w:left="690" w:hanging="240"/>
        <w:rPr>
          <w:rFonts w:ascii="等线" w:eastAsia="等线" w:hAnsi="Times New Roman"/>
          <w:color w:val="000000"/>
        </w:rPr>
      </w:pPr>
      <w:r w:rsidRPr="009F20C3">
        <w:rPr>
          <w:rFonts w:ascii="等线" w:eastAsia="等线" w:hAnsi="Times New Roman"/>
          <w:color w:val="000000"/>
        </w:rPr>
        <w:t>Michael has executed RMBUSD PEVC financing in TMT, culturesportsentertainment, consumer, healthcare and other industries, including PE investments of Sequoia in Pingduoduo， JD Logistics, Plus AI，Beidian, Work Trans and DU, Warburg Pincus in Souche, Homelink, An Neng Logistics and Kidswant and a genetic testing JV with Wuxi Pharma,</w:t>
      </w:r>
      <w:r w:rsidRPr="009F20C3">
        <w:rPr>
          <w:rFonts w:ascii="等线" w:eastAsia="等线" w:hAnsi="Times New Roman"/>
          <w:color w:val="000000"/>
        </w:rPr>
        <w:t> </w:t>
      </w:r>
      <w:r w:rsidRPr="009F20C3">
        <w:rPr>
          <w:rFonts w:ascii="等线" w:eastAsia="等线" w:hAnsi="Times New Roman"/>
          <w:color w:val="000000"/>
        </w:rPr>
        <w:t xml:space="preserve"> CDH in TuSimple AI, Olympus in DST, Tianjian Medical and United Water, Khazanah Nasional in Welab, Vitruvian in YZF, Fountainvest in FangDD, Kangshun 4S, Peacebird, Zbird Diamond and UniverStar,</w:t>
      </w:r>
      <w:r w:rsidRPr="009F20C3">
        <w:rPr>
          <w:rFonts w:ascii="等线" w:eastAsia="等线" w:hAnsi="Times New Roman"/>
          <w:color w:val="000000"/>
        </w:rPr>
        <w:t> </w:t>
      </w:r>
      <w:r w:rsidRPr="009F20C3">
        <w:rPr>
          <w:rFonts w:ascii="等线" w:eastAsia="等线" w:hAnsi="Times New Roman"/>
          <w:color w:val="000000"/>
        </w:rPr>
        <w:t xml:space="preserve"> Hony Capital in ENN Energy, Haichang Park and SMG Pictures, Temasek in Zhongce Tyre and Shanda Literature,</w:t>
      </w:r>
      <w:r w:rsidRPr="009F20C3">
        <w:rPr>
          <w:rFonts w:ascii="等线" w:eastAsia="等线" w:hAnsi="Times New Roman"/>
          <w:color w:val="000000"/>
        </w:rPr>
        <w:t> </w:t>
      </w:r>
      <w:r w:rsidRPr="009F20C3">
        <w:rPr>
          <w:rFonts w:ascii="等线" w:eastAsia="等线" w:hAnsi="Times New Roman"/>
          <w:color w:val="000000"/>
        </w:rPr>
        <w:t xml:space="preserve"> and VC investments in Meituan, Coffee Box, YESMRO, Kuaidi, Yiyi Medication, 91Health, Biohit, Changguang Medication, Phiskin, EKU, Angejia, YMM, PDD, Che300, Yaochufa, Wacai, Lingqu, Qingke, Exands, MTXX, Lalabobo, Handu, Mogu St, Meilishuo Quickpic, Line 0, MyFriday, Four Seasons, , Snowball, Melot, Souche, Cheyipai, Kascend, Juststyle, Lvmama, To8to, Milanoo, Jumei, AdSame, Aotian,</w:t>
      </w:r>
      <w:r w:rsidRPr="009F20C3">
        <w:rPr>
          <w:rFonts w:ascii="等线" w:eastAsia="等线" w:hAnsi="Times New Roman"/>
          <w:color w:val="000000"/>
        </w:rPr>
        <w:t> </w:t>
      </w:r>
      <w:r w:rsidRPr="009F20C3">
        <w:rPr>
          <w:rFonts w:ascii="等线" w:eastAsia="等线" w:hAnsi="Times New Roman"/>
          <w:color w:val="000000"/>
        </w:rPr>
        <w:t xml:space="preserve"> AdChina, Okaybuy, Masa Maso, Downjoy, Aobi, AllTech, , Youku, T2CN, 7f Game, eHi, China Fitness, Chaintea, 72 St, XXJ, Super Sports, Yinrun Media, Hua Yi Pictures, acting for company or investors e.g. Warburg Pincus, Fountainvest, Olympus, Sequoia, SIG, Matrix, Qiming, Hony, CDH, Carlyle, Morningside, Cathay, CDBI, Yunqi, etc.</w:t>
      </w:r>
    </w:p>
    <w:p w14:paraId="3EBB8462" w14:textId="77777777" w:rsidR="009F20C3" w:rsidRDefault="009F20C3" w:rsidP="009F20C3">
      <w:pPr>
        <w:pStyle w:val="af5"/>
        <w:spacing w:before="120"/>
        <w:rPr>
          <w:rFonts w:ascii="等线" w:eastAsia="等线" w:hAnsi="Times New Roman"/>
          <w:color w:val="000000"/>
        </w:rPr>
      </w:pPr>
      <w:r w:rsidRPr="009F20C3">
        <w:rPr>
          <w:rFonts w:ascii="等线" w:eastAsia="等线" w:hAnsi="Times New Roman"/>
          <w:color w:val="000000"/>
        </w:rPr>
        <w:t>Mergers and Acquisitions</w:t>
      </w:r>
    </w:p>
    <w:p w14:paraId="0AC3BC46" w14:textId="77777777" w:rsidR="009F20C3" w:rsidRDefault="009F20C3" w:rsidP="009F20C3">
      <w:pPr>
        <w:pStyle w:val="af5"/>
        <w:numPr>
          <w:ilvl w:val="0"/>
          <w:numId w:val="5"/>
        </w:numPr>
        <w:spacing w:before="120"/>
        <w:ind w:left="690" w:hanging="240"/>
        <w:rPr>
          <w:rFonts w:ascii="等线" w:eastAsia="等线" w:hAnsi="Times New Roman"/>
          <w:color w:val="000000"/>
        </w:rPr>
      </w:pPr>
      <w:r w:rsidRPr="009F20C3">
        <w:rPr>
          <w:rFonts w:ascii="等线" w:eastAsia="等线" w:hAnsi="Times New Roman"/>
          <w:color w:val="000000"/>
        </w:rPr>
        <w:t>Michael has been advising mergers and consolidation transactions in various forms:(i) major asset restructuring (MAR) by and foreign strategic investments (FSI) in A share listcos such as acquisition of Shangpharma by Quantum HiTech, Huaxia Diary by SKX Biotech, Star Tech by Shangfeng Industrial, investments in</w:t>
      </w:r>
      <w:r w:rsidRPr="009F20C3">
        <w:rPr>
          <w:rFonts w:ascii="等线" w:eastAsia="等线" w:hAnsi="Times New Roman"/>
          <w:color w:val="000000"/>
        </w:rPr>
        <w:t> </w:t>
      </w:r>
      <w:r w:rsidRPr="009F20C3">
        <w:rPr>
          <w:rFonts w:ascii="等线" w:eastAsia="等线" w:hAnsi="Times New Roman"/>
          <w:color w:val="000000"/>
        </w:rPr>
        <w:t xml:space="preserve"> Shanghai City Investment by Hony Capital,</w:t>
      </w:r>
      <w:r w:rsidRPr="009F20C3">
        <w:rPr>
          <w:rFonts w:ascii="等线" w:eastAsia="等线" w:hAnsi="Times New Roman"/>
          <w:color w:val="000000"/>
        </w:rPr>
        <w:t> </w:t>
      </w:r>
      <w:r w:rsidRPr="009F20C3">
        <w:rPr>
          <w:rFonts w:ascii="等线" w:eastAsia="等线" w:hAnsi="Times New Roman"/>
          <w:color w:val="000000"/>
        </w:rPr>
        <w:t xml:space="preserve"> Kehua Biotech by Fountainvest, (ii) domestic or overseas acquisition by overseas listcos such as EHouse, 51JOB, Focus Media, Trina Solar, Home Inn, YY, acquisition of Anjuke by 58 and merger of Didi and Kuaidi, (iii) privatization of overseas listcos including Focus Media, iKang, Shangpharma, CRIC, EHouse, BONA, Trina and subsequent de redchipping, (iv) mergers and acquisitions among private industry entities, e.g. restructuring, consolidation and multiple rounds of equitydebt financing of ANE Logistics, sale of Techforever 3D and sale of Ningbo bicycle assembly to US companies, SMIC shareasset swap with Motorola China, Deluxe Galaxy acquisition of Red Earth Cosmetics, Alcatel Shanghai Bell investment in Datang, GE acquisition of Donghai Quartz, AATI acquisition of IP Core, Ping An proposed investment in a major telecom SOE, etc.</w:t>
      </w:r>
      <w:r w:rsidRPr="009F20C3">
        <w:rPr>
          <w:rFonts w:ascii="等线" w:eastAsia="等线" w:hAnsi="Times New Roman"/>
          <w:color w:val="000000"/>
        </w:rPr>
        <w:t> </w:t>
      </w:r>
      <w:r w:rsidRPr="009F20C3">
        <w:rPr>
          <w:rFonts w:ascii="等线" w:eastAsia="等线" w:hAnsi="Times New Roman"/>
          <w:color w:val="000000"/>
        </w:rPr>
        <w:t xml:space="preserve"> Multiple M</w:t>
      </w:r>
      <w:r w:rsidRPr="009F20C3">
        <w:rPr>
          <w:rFonts w:ascii="等线" w:eastAsia="等线" w:hAnsi="Times New Roman"/>
          <w:color w:val="000000"/>
        </w:rPr>
        <w:t> </w:t>
      </w:r>
      <w:r w:rsidRPr="009F20C3">
        <w:rPr>
          <w:rFonts w:ascii="等线" w:eastAsia="等线" w:hAnsi="Times New Roman"/>
          <w:color w:val="000000"/>
        </w:rPr>
        <w:t xml:space="preserve"> A deals won Deal of the Year awards.</w:t>
      </w:r>
    </w:p>
    <w:p w14:paraId="14A51EDA" w14:textId="77777777" w:rsidR="009F20C3" w:rsidRDefault="009F20C3" w:rsidP="009F20C3">
      <w:pPr>
        <w:pStyle w:val="af5"/>
        <w:spacing w:before="120"/>
        <w:rPr>
          <w:rFonts w:ascii="等线" w:eastAsia="等线" w:hAnsi="Times New Roman"/>
          <w:color w:val="000000"/>
        </w:rPr>
      </w:pPr>
      <w:r w:rsidRPr="009F20C3">
        <w:rPr>
          <w:rFonts w:ascii="等线" w:eastAsia="等线" w:hAnsi="Times New Roman"/>
          <w:color w:val="000000"/>
        </w:rPr>
        <w:t>Capital Markets Financing</w:t>
      </w:r>
    </w:p>
    <w:p w14:paraId="662D9BD6" w14:textId="77777777" w:rsidR="009F20C3" w:rsidRDefault="009F20C3" w:rsidP="009F20C3">
      <w:pPr>
        <w:pStyle w:val="af5"/>
        <w:numPr>
          <w:ilvl w:val="0"/>
          <w:numId w:val="6"/>
        </w:numPr>
        <w:spacing w:before="120"/>
        <w:ind w:left="690" w:hanging="240"/>
        <w:rPr>
          <w:rFonts w:ascii="等线" w:eastAsia="等线" w:hAnsi="Times New Roman"/>
          <w:color w:val="000000"/>
        </w:rPr>
      </w:pPr>
      <w:r w:rsidRPr="009F20C3">
        <w:rPr>
          <w:rFonts w:ascii="等线" w:eastAsia="等线" w:hAnsi="Times New Roman"/>
          <w:color w:val="000000"/>
        </w:rPr>
        <w:t>Michael has advised the restructuring, IPOlisting and followon offerings of CANGO Finance, EHouse, Four Seasons Education, China Rapid Finance, RiCi Healthcare, Jupai Finance, Leju Realty, Xunlei Video, Haichang Parks, VIPshop,</w:t>
      </w:r>
      <w:r w:rsidRPr="009F20C3">
        <w:rPr>
          <w:rFonts w:ascii="等线" w:eastAsia="等线" w:hAnsi="Times New Roman"/>
          <w:color w:val="000000"/>
        </w:rPr>
        <w:t> </w:t>
      </w:r>
      <w:r w:rsidRPr="009F20C3">
        <w:rPr>
          <w:rFonts w:ascii="等线" w:eastAsia="等线" w:hAnsi="Times New Roman"/>
          <w:color w:val="000000"/>
        </w:rPr>
        <w:t xml:space="preserve"> YY Entertainment, Aikang Medical, Focus Media, Montage Tech, iFeng Media, EHouse, Shiji Jiayuan, CRIC, Shangpharma CRO, Trina Solar, Christine Bakery, Legaga Agriculture, Country Style Cooking, Changfeng Axles, Spectra Opoelectronics, Air Media, Comtech, SMIC, Zhoeng Pin Food, etc., as counsel to the issuer or the underwriters such as Goldman Sachs, BAML, Deutsche Bank, Morgan Stanley, UBS, CreditSuisse, Citigroup, BNP Paribus, Barclays, JP Morgan, China Renaissance, etc.</w:t>
      </w:r>
    </w:p>
    <w:p w14:paraId="61CA3485" w14:textId="77777777" w:rsidR="009F20C3" w:rsidRDefault="009F20C3" w:rsidP="009F20C3">
      <w:pPr>
        <w:pStyle w:val="af5"/>
        <w:spacing w:before="120"/>
        <w:rPr>
          <w:rFonts w:ascii="等线" w:eastAsia="等线" w:hAnsi="Times New Roman"/>
          <w:color w:val="000000"/>
        </w:rPr>
      </w:pPr>
      <w:r w:rsidRPr="009F20C3">
        <w:rPr>
          <w:rFonts w:ascii="等线" w:eastAsia="等线" w:hAnsi="Times New Roman"/>
          <w:color w:val="000000"/>
        </w:rPr>
        <w:t>Private Equity Fund Formation</w:t>
      </w:r>
    </w:p>
    <w:p w14:paraId="236A33CC" w14:textId="77777777" w:rsidR="009F20C3" w:rsidRDefault="009F20C3" w:rsidP="009F20C3">
      <w:pPr>
        <w:pStyle w:val="af5"/>
        <w:numPr>
          <w:ilvl w:val="0"/>
          <w:numId w:val="7"/>
        </w:numPr>
        <w:spacing w:before="120"/>
        <w:ind w:left="690" w:hanging="240"/>
        <w:rPr>
          <w:rFonts w:ascii="等线" w:eastAsia="等线" w:hAnsi="Times New Roman"/>
          <w:color w:val="000000"/>
        </w:rPr>
      </w:pPr>
      <w:r w:rsidRPr="009F20C3">
        <w:rPr>
          <w:rFonts w:ascii="等线" w:eastAsia="等线" w:hAnsi="Times New Roman"/>
          <w:color w:val="000000"/>
        </w:rPr>
        <w:t>Michael has handled formation of pioneering PEVC funds China, including Haitong Fortis Fund, the first Sinoforeign contractual investment fund in China Infinity CSVC Fund, the first limited partnership FIVCE fund, followed by SequoiaSZVC Fund and SoftbankCSVC Fund New Margin Yongxuan Fund, the first limited liability company FIVCE fund New Margin Yongjing Fund, among the first RMB funds He also advised structuring and operation of a number of other funds e.g. ZhongXing Industry, New Generation, Oriza Holding, Abax Capital, etc.</w:t>
      </w:r>
    </w:p>
    <w:p w14:paraId="4ADA8755" w14:textId="77777777" w:rsidR="009F20C3" w:rsidRDefault="009F20C3" w:rsidP="009F20C3">
      <w:pPr>
        <w:pStyle w:val="af5"/>
        <w:spacing w:after="0" w:line="480" w:lineRule="auto"/>
        <w:rPr>
          <w:rFonts w:ascii="等线" w:eastAsia="等线" w:hAnsi="等线"/>
          <w:b/>
          <w:sz w:val="24"/>
        </w:rPr>
      </w:pPr>
      <w:r w:rsidRPr="009F20C3">
        <w:rPr>
          <w:rFonts w:ascii="等线" w:eastAsia="等线" w:hAnsi="等线"/>
          <w:b/>
          <w:sz w:val="24"/>
        </w:rPr>
        <w:t>Education</w:t>
      </w:r>
    </w:p>
    <w:p w14:paraId="12CD477B" w14:textId="77777777" w:rsidR="009F20C3" w:rsidRDefault="009F20C3" w:rsidP="009F20C3">
      <w:pPr>
        <w:pStyle w:val="af5"/>
        <w:numPr>
          <w:ilvl w:val="0"/>
          <w:numId w:val="8"/>
        </w:numPr>
        <w:spacing w:before="120"/>
        <w:ind w:left="690" w:hanging="240"/>
        <w:rPr>
          <w:rFonts w:ascii="等线" w:eastAsia="等线" w:hAnsi="Times New Roman"/>
          <w:color w:val="000000"/>
        </w:rPr>
      </w:pPr>
      <w:r w:rsidRPr="009F20C3">
        <w:rPr>
          <w:rFonts w:ascii="等线" w:eastAsia="等线" w:hAnsi="Times New Roman"/>
          <w:color w:val="000000"/>
        </w:rPr>
        <w:t>TsinghuaPBCSF, Science Entrepreneur Class, 20192021</w:t>
      </w:r>
    </w:p>
    <w:p w14:paraId="710D2D04" w14:textId="77777777" w:rsidR="009F20C3" w:rsidRDefault="009F20C3" w:rsidP="009F20C3">
      <w:pPr>
        <w:pStyle w:val="af5"/>
        <w:numPr>
          <w:ilvl w:val="0"/>
          <w:numId w:val="9"/>
        </w:numPr>
        <w:spacing w:before="120"/>
        <w:ind w:left="690" w:hanging="240"/>
        <w:rPr>
          <w:rFonts w:ascii="等线" w:eastAsia="等线" w:hAnsi="Times New Roman"/>
          <w:color w:val="000000"/>
        </w:rPr>
      </w:pPr>
      <w:r w:rsidRPr="009F20C3">
        <w:rPr>
          <w:rFonts w:ascii="等线" w:eastAsia="等线" w:hAnsi="Times New Roman"/>
          <w:color w:val="000000"/>
        </w:rPr>
        <w:t>CEIBS, CFO Executive Program, 20102011</w:t>
      </w:r>
    </w:p>
    <w:p w14:paraId="7813B980" w14:textId="77777777" w:rsidR="009F20C3" w:rsidRDefault="009F20C3" w:rsidP="009F20C3">
      <w:pPr>
        <w:pStyle w:val="af5"/>
        <w:numPr>
          <w:ilvl w:val="0"/>
          <w:numId w:val="10"/>
        </w:numPr>
        <w:spacing w:before="120"/>
        <w:ind w:left="690" w:hanging="240"/>
        <w:rPr>
          <w:rFonts w:ascii="等线" w:eastAsia="等线" w:hAnsi="Times New Roman"/>
          <w:color w:val="000000"/>
        </w:rPr>
      </w:pPr>
      <w:r w:rsidRPr="009F20C3">
        <w:rPr>
          <w:rFonts w:ascii="等线" w:eastAsia="等线" w:hAnsi="Times New Roman"/>
          <w:color w:val="000000"/>
        </w:rPr>
        <w:t>New York University School of Law, LL.M. (Hauser Scholarship), 1996</w:t>
      </w:r>
    </w:p>
    <w:p w14:paraId="4FF492EF" w14:textId="77777777" w:rsidR="009F20C3" w:rsidRDefault="009F20C3" w:rsidP="009F20C3">
      <w:pPr>
        <w:pStyle w:val="af5"/>
        <w:numPr>
          <w:ilvl w:val="0"/>
          <w:numId w:val="11"/>
        </w:numPr>
        <w:spacing w:before="120"/>
        <w:ind w:left="690" w:hanging="240"/>
        <w:rPr>
          <w:rFonts w:ascii="等线" w:eastAsia="等线" w:hAnsi="Times New Roman"/>
          <w:color w:val="000000"/>
        </w:rPr>
      </w:pPr>
      <w:r w:rsidRPr="009F20C3">
        <w:rPr>
          <w:rFonts w:ascii="等线" w:eastAsia="等线" w:hAnsi="Times New Roman"/>
          <w:color w:val="000000"/>
        </w:rPr>
        <w:t>Fudan University School of Law, LL.B., 1990</w:t>
      </w:r>
    </w:p>
    <w:p w14:paraId="37AAE602" w14:textId="77777777" w:rsidR="009F20C3" w:rsidRDefault="009F20C3" w:rsidP="009F20C3">
      <w:pPr>
        <w:pStyle w:val="af5"/>
        <w:spacing w:after="0" w:line="480" w:lineRule="auto"/>
        <w:rPr>
          <w:rFonts w:ascii="等线" w:eastAsia="等线" w:hAnsi="等线"/>
          <w:b/>
          <w:sz w:val="24"/>
        </w:rPr>
      </w:pPr>
      <w:r w:rsidRPr="009F20C3">
        <w:rPr>
          <w:rFonts w:ascii="等线" w:eastAsia="等线" w:hAnsi="等线"/>
          <w:b/>
          <w:sz w:val="24"/>
        </w:rPr>
        <w:t>Professional Qualification</w:t>
      </w:r>
    </w:p>
    <w:p w14:paraId="45CE6F48" w14:textId="77777777" w:rsidR="009F20C3" w:rsidRDefault="009F20C3" w:rsidP="009F20C3">
      <w:pPr>
        <w:pStyle w:val="af5"/>
        <w:numPr>
          <w:ilvl w:val="0"/>
          <w:numId w:val="12"/>
        </w:numPr>
        <w:spacing w:before="120"/>
        <w:ind w:left="690" w:hanging="240"/>
        <w:rPr>
          <w:rFonts w:ascii="等线" w:eastAsia="等线" w:hAnsi="Times New Roman"/>
          <w:color w:val="000000"/>
        </w:rPr>
      </w:pPr>
      <w:r w:rsidRPr="009F20C3">
        <w:rPr>
          <w:rFonts w:ascii="等线" w:eastAsia="等线" w:hAnsi="Times New Roman"/>
          <w:color w:val="000000"/>
        </w:rPr>
        <w:t>Admitted to practice in the PRC (1992)</w:t>
      </w:r>
    </w:p>
    <w:p w14:paraId="1B20419C" w14:textId="77777777" w:rsidR="009F20C3" w:rsidRDefault="009F20C3" w:rsidP="009F20C3">
      <w:pPr>
        <w:pStyle w:val="af5"/>
        <w:numPr>
          <w:ilvl w:val="0"/>
          <w:numId w:val="13"/>
        </w:numPr>
        <w:spacing w:before="120"/>
        <w:ind w:left="690" w:hanging="240"/>
        <w:rPr>
          <w:rFonts w:ascii="等线" w:eastAsia="等线" w:hAnsi="Times New Roman"/>
          <w:color w:val="000000"/>
        </w:rPr>
      </w:pPr>
      <w:r w:rsidRPr="009F20C3">
        <w:rPr>
          <w:rFonts w:ascii="等线" w:eastAsia="等线" w:hAnsi="Times New Roman"/>
          <w:color w:val="000000"/>
        </w:rPr>
        <w:t>Admitted to practice in New York (1997)</w:t>
      </w:r>
    </w:p>
    <w:p w14:paraId="0C50E02A" w14:textId="77777777" w:rsidR="009F20C3" w:rsidRDefault="009F20C3" w:rsidP="009F20C3">
      <w:pPr>
        <w:pStyle w:val="af5"/>
        <w:spacing w:after="0" w:line="480" w:lineRule="auto"/>
        <w:rPr>
          <w:rFonts w:ascii="等线" w:eastAsia="等线" w:hAnsi="等线"/>
          <w:b/>
          <w:sz w:val="24"/>
        </w:rPr>
      </w:pPr>
      <w:r w:rsidRPr="009F20C3">
        <w:rPr>
          <w:rFonts w:ascii="等线" w:eastAsia="等线" w:hAnsi="等线"/>
          <w:b/>
          <w:sz w:val="24"/>
        </w:rPr>
        <w:t>OTHER INFORMATION</w:t>
      </w:r>
    </w:p>
    <w:p w14:paraId="5A6A9785" w14:textId="77777777" w:rsidR="009F20C3" w:rsidRDefault="009F20C3" w:rsidP="009F20C3">
      <w:pPr>
        <w:pStyle w:val="af5"/>
        <w:spacing w:after="0" w:line="480" w:lineRule="auto"/>
        <w:rPr>
          <w:rFonts w:ascii="等线" w:eastAsia="等线" w:hAnsi="等线"/>
          <w:b/>
          <w:sz w:val="24"/>
        </w:rPr>
      </w:pPr>
      <w:r w:rsidRPr="009F20C3">
        <w:rPr>
          <w:rFonts w:ascii="等线" w:eastAsia="等线" w:hAnsi="等线"/>
          <w:b/>
          <w:sz w:val="24"/>
        </w:rPr>
        <w:t>Professional Affiliations</w:t>
      </w:r>
    </w:p>
    <w:p w14:paraId="5567FC3C" w14:textId="6E949B67" w:rsidR="00686369" w:rsidRPr="009F20C3" w:rsidRDefault="009F20C3" w:rsidP="009F20C3">
      <w:pPr>
        <w:pStyle w:val="af5"/>
        <w:numPr>
          <w:ilvl w:val="0"/>
          <w:numId w:val="14"/>
        </w:numPr>
        <w:spacing w:before="120"/>
        <w:ind w:left="690" w:hanging="240"/>
        <w:rPr>
          <w:rFonts w:ascii="等线" w:eastAsia="等线" w:hAnsi="Times New Roman"/>
          <w:color w:val="000000"/>
        </w:rPr>
      </w:pPr>
      <w:r w:rsidRPr="009F20C3">
        <w:rPr>
          <w:rFonts w:ascii="等线" w:eastAsia="等线" w:hAnsi="Times New Roman"/>
          <w:color w:val="000000"/>
        </w:rPr>
        <w:t xml:space="preserve">Mr. Qi is the Representative General (Asia) of International Bar Association (IBA) Securities Committee, member of National Lawyers Congress, and member of China Peoples Political Consultative Conference (CPPCC) Shanghai and its legislative commission. He is also a visiting professor at East China University of Politics and Law. </w:t>
      </w:r>
    </w:p>
    <w:sectPr w:rsidR="00686369" w:rsidRPr="009F20C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C5C"/>
    <w:multiLevelType w:val="singleLevel"/>
    <w:tmpl w:val="263888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CE3B6E"/>
    <w:multiLevelType w:val="singleLevel"/>
    <w:tmpl w:val="AC32AF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326108F"/>
    <w:multiLevelType w:val="singleLevel"/>
    <w:tmpl w:val="B91877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B57405"/>
    <w:multiLevelType w:val="singleLevel"/>
    <w:tmpl w:val="56C409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4732E40"/>
    <w:multiLevelType w:val="singleLevel"/>
    <w:tmpl w:val="4E08EF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EE55012"/>
    <w:multiLevelType w:val="singleLevel"/>
    <w:tmpl w:val="BE204A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55E02FE"/>
    <w:multiLevelType w:val="singleLevel"/>
    <w:tmpl w:val="040457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BDE782C"/>
    <w:multiLevelType w:val="singleLevel"/>
    <w:tmpl w:val="E8E42A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EAC16C6"/>
    <w:multiLevelType w:val="singleLevel"/>
    <w:tmpl w:val="FDD682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3FB3317"/>
    <w:multiLevelType w:val="singleLevel"/>
    <w:tmpl w:val="AC32AF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57C77DA"/>
    <w:multiLevelType w:val="singleLevel"/>
    <w:tmpl w:val="2E3AB3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CCD050D"/>
    <w:multiLevelType w:val="singleLevel"/>
    <w:tmpl w:val="C4D8076E"/>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5"/>
  </w:num>
  <w:num w:numId="3">
    <w:abstractNumId w:val="3"/>
  </w:num>
  <w:num w:numId="4">
    <w:abstractNumId w:val="9"/>
  </w:num>
  <w:num w:numId="5">
    <w:abstractNumId w:val="13"/>
  </w:num>
  <w:num w:numId="6">
    <w:abstractNumId w:val="6"/>
  </w:num>
  <w:num w:numId="7">
    <w:abstractNumId w:val="0"/>
  </w:num>
  <w:num w:numId="8">
    <w:abstractNumId w:val="2"/>
  </w:num>
  <w:num w:numId="9">
    <w:abstractNumId w:val="8"/>
  </w:num>
  <w:num w:numId="10">
    <w:abstractNumId w:val="12"/>
  </w:num>
  <w:num w:numId="11">
    <w:abstractNumId w:val="7"/>
  </w:num>
  <w:num w:numId="12">
    <w:abstractNumId w:val="10"/>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9F20C3"/>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F20C3"/>
    <w:pPr>
      <w:spacing w:after="120"/>
    </w:pPr>
  </w:style>
  <w:style w:type="character" w:customStyle="1" w:styleId="af6">
    <w:name w:val="正文文本 字符"/>
    <w:basedOn w:val="a0"/>
    <w:link w:val="af5"/>
    <w:uiPriority w:val="99"/>
    <w:rsid w:val="009F20C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DCC26-97EA-4CC4-B3F3-E7A9DF995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741</Words>
  <Characters>4227</Characters>
  <Application>Microsoft Office Word</Application>
  <DocSecurity>0</DocSecurity>
  <Lines>35</Lines>
  <Paragraphs>9</Paragraphs>
  <ScaleCrop>false</ScaleCrop>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2026-09-18T01:15:00Z</dcterms:created>
  <dcterms:modified xsi:type="dcterms:W3CDTF">2026-09-18T01:15:00Z</dcterms:modified>
</cp:coreProperties>
</file>