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3A6F54E" w:rsidR="0049405C" w:rsidRPr="00C24D79" w:rsidRDefault="00047DFD" w:rsidP="00047DF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47DFD">
              <w:rPr>
                <w:rFonts w:ascii="等线" w:eastAsia="等线" w:hAnsi="Times New Roman"/>
                <w:b/>
                <w:color w:val="000000"/>
                <w:sz w:val="48"/>
              </w:rPr>
              <w:t>YAN KANG</w:t>
            </w:r>
            <w:bookmarkEnd w:id="0"/>
          </w:p>
          <w:p w14:paraId="706EB16B" w14:textId="771D9510" w:rsidR="0049405C" w:rsidRPr="00C24D79" w:rsidRDefault="00047DFD" w:rsidP="00047DF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47DF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47DF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47DFD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4EC7DF3" w:rsidR="0049405C" w:rsidRPr="00C24D79" w:rsidRDefault="00047DFD" w:rsidP="00047DF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47DFD">
              <w:rPr>
                <w:rFonts w:ascii="等线" w:eastAsia="等线" w:hAnsi="Times New Roman"/>
                <w:color w:val="000000"/>
              </w:rPr>
              <w:t xml:space="preserve">+86 10 5769 5688 </w:t>
            </w:r>
            <w:bookmarkEnd w:id="3"/>
          </w:p>
          <w:p w14:paraId="4F910ACA" w14:textId="3FA8A5EC" w:rsidR="0049405C" w:rsidRPr="00C24D79" w:rsidRDefault="00047DFD" w:rsidP="00047DF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47DFD">
              <w:rPr>
                <w:rFonts w:ascii="等线" w:eastAsia="等线" w:hAnsi="Times New Roman"/>
                <w:color w:val="000000"/>
              </w:rPr>
              <w:t>yan.kang@fangdalaw.com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6D3F9B9" w:rsidR="0049405C" w:rsidRPr="00C24D79" w:rsidRDefault="00047DF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D1FF2C3" wp14:editId="2AF6144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3F235FC" w:rsidR="009465FB" w:rsidRPr="00C24D79" w:rsidRDefault="00047DF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47DFD">
              <w:rPr>
                <w:rFonts w:ascii="等线" w:eastAsia="等线" w:hAnsi="Times New Roman"/>
                <w:color w:val="000000"/>
                <w:szCs w:val="21"/>
              </w:rPr>
              <w:t>MR. KANG SPECIALIZES IN PRIVATE EQUITY AND CAPITAL MARKET.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5436591" w14:textId="77777777" w:rsidR="00047DF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E175B4E" w14:textId="77777777" w:rsidR="00047DFD" w:rsidRDefault="00047DFD" w:rsidP="00047DF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47DFD">
        <w:rPr>
          <w:rFonts w:ascii="等线" w:eastAsia="等线" w:hAnsi="等线"/>
          <w:b/>
          <w:sz w:val="24"/>
        </w:rPr>
        <w:t>REPRESENTATIVE MATTERS AND CASES</w:t>
      </w:r>
    </w:p>
    <w:p w14:paraId="29BB3A0C" w14:textId="77777777" w:rsidR="00047DFD" w:rsidRDefault="00047DFD" w:rsidP="00047DFD">
      <w:pPr>
        <w:pStyle w:val="af5"/>
        <w:spacing w:before="12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Private Equity</w:t>
      </w:r>
    </w:p>
    <w:p w14:paraId="041DD3B2" w14:textId="77777777" w:rsidR="00047DFD" w:rsidRDefault="00047DFD" w:rsidP="00047DF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KKR in its investments in Modern Dairy, the largest dairy farming company in China</w:t>
      </w:r>
    </w:p>
    <w:p w14:paraId="506C9697" w14:textId="77777777" w:rsidR="00047DFD" w:rsidRDefault="00047DFD" w:rsidP="00047DF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Morgan Stanley in its investments in China Flooring Holding Company Limited, a leading flooring brand in china</w:t>
      </w:r>
    </w:p>
    <w:p w14:paraId="77D1A8CE" w14:textId="77777777" w:rsidR="00047DFD" w:rsidRDefault="00047DFD" w:rsidP="00047DF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KKR in its investments in Rundong Group, a leading luxury 4S dealership group in China</w:t>
      </w:r>
    </w:p>
    <w:p w14:paraId="65270503" w14:textId="77777777" w:rsidR="00047DFD" w:rsidRDefault="00047DFD" w:rsidP="00047DF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CMC in its investments in Ourgame, a leading online games company in China</w:t>
      </w:r>
    </w:p>
    <w:p w14:paraId="513AFECF" w14:textId="77777777" w:rsidR="00047DFD" w:rsidRDefault="00047DFD" w:rsidP="00047DF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CMC in its investments in IT companies</w:t>
      </w:r>
    </w:p>
    <w:p w14:paraId="33E10E1A" w14:textId="77777777" w:rsidR="00047DFD" w:rsidRDefault="00047DFD" w:rsidP="00047DF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Morgan Stanley in its investments in hospitals</w:t>
      </w:r>
    </w:p>
    <w:p w14:paraId="0EE40148" w14:textId="77777777" w:rsidR="00047DFD" w:rsidRDefault="00047DFD" w:rsidP="00047DF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CDH in its investments in the agriculture sector</w:t>
      </w:r>
    </w:p>
    <w:p w14:paraId="67972D85" w14:textId="77777777" w:rsidR="00047DFD" w:rsidRDefault="00047DFD" w:rsidP="00047DF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KKR in its investments in real estate</w:t>
      </w:r>
    </w:p>
    <w:p w14:paraId="0BEB0A8D" w14:textId="77777777" w:rsidR="00047DFD" w:rsidRDefault="00047DFD" w:rsidP="00047DFD">
      <w:pPr>
        <w:pStyle w:val="af5"/>
        <w:spacing w:before="12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Capital Market</w:t>
      </w:r>
    </w:p>
    <w:p w14:paraId="36CAE1CC" w14:textId="77777777" w:rsidR="00047DFD" w:rsidRDefault="00047DFD" w:rsidP="00047DF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Morgan Stanley in its investment in Yongye International Inc, a NASDAQ-listed company</w:t>
      </w:r>
    </w:p>
    <w:p w14:paraId="5ABE04A4" w14:textId="77777777" w:rsidR="00047DFD" w:rsidRDefault="00047DFD" w:rsidP="00047DF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Morgan Stanley in its investment in China XD Plastics Company Limited, a NYSE-listed company</w:t>
      </w:r>
    </w:p>
    <w:p w14:paraId="371D4D76" w14:textId="77777777" w:rsidR="00047DFD" w:rsidRDefault="00047DFD" w:rsidP="00047DF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KKR in its investment in Qingdaohaier (600690), an A-share listed company</w:t>
      </w:r>
    </w:p>
    <w:p w14:paraId="2555C0F5" w14:textId="77777777" w:rsidR="00047DFD" w:rsidRDefault="00047DFD" w:rsidP="00047DF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KKR in its investment in Shengnong Development (002299), an A-share listed company</w:t>
      </w:r>
    </w:p>
    <w:p w14:paraId="34C77F77" w14:textId="77777777" w:rsidR="00047DFD" w:rsidRDefault="00047DFD" w:rsidP="00047DF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the issuer in the IPO and listing on the Hong Kong Stock Exchange of RD Mobile (01365)</w:t>
      </w:r>
    </w:p>
    <w:p w14:paraId="1E00F44F" w14:textId="77777777" w:rsidR="00047DFD" w:rsidRDefault="00047DFD" w:rsidP="00047DF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the sponsors in the IPO and listing on the NASDAQ of iDreamSky Technology (DSKY)</w:t>
      </w:r>
    </w:p>
    <w:p w14:paraId="382E865A" w14:textId="77777777" w:rsidR="00047DFD" w:rsidRDefault="00047DFD" w:rsidP="00047DF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the issuer in the IPO and listing on the Hong Kong Stock Exchange of Logan PPT (03380)</w:t>
      </w:r>
    </w:p>
    <w:p w14:paraId="2C0275E5" w14:textId="77777777" w:rsidR="00047DFD" w:rsidRDefault="00047DFD" w:rsidP="00047DF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the sponsors in the IPO and listing on the Hong Kong Stock Exchange of CH MODERN D (03380)</w:t>
      </w:r>
    </w:p>
    <w:p w14:paraId="536A27D0" w14:textId="77777777" w:rsidR="00047DFD" w:rsidRDefault="00047DFD" w:rsidP="00047DF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Represented the issuer in the IPO and listing on the Hong Kong Stock Exchange of SIHUAN PHARM (00460)</w:t>
      </w:r>
    </w:p>
    <w:p w14:paraId="33B1F25B" w14:textId="77777777" w:rsidR="00047DFD" w:rsidRDefault="00047DFD" w:rsidP="00047DF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47DFD">
        <w:rPr>
          <w:rFonts w:ascii="等线" w:eastAsia="等线" w:hAnsi="等线"/>
          <w:b/>
          <w:sz w:val="24"/>
        </w:rPr>
        <w:t>Education</w:t>
      </w:r>
    </w:p>
    <w:p w14:paraId="4FB8C348" w14:textId="77777777" w:rsidR="00047DFD" w:rsidRDefault="00047DFD" w:rsidP="00047DF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China Renmin University, School of Law, LL.B</w:t>
      </w:r>
    </w:p>
    <w:p w14:paraId="5E8A8AEC" w14:textId="77777777" w:rsidR="00047DFD" w:rsidRDefault="00047DFD" w:rsidP="00047DF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47DFD">
        <w:rPr>
          <w:rFonts w:ascii="等线" w:eastAsia="等线" w:hAnsi="等线"/>
          <w:b/>
          <w:sz w:val="24"/>
        </w:rPr>
        <w:t>Professional Qualification</w:t>
      </w:r>
    </w:p>
    <w:p w14:paraId="7D5A6415" w14:textId="77777777" w:rsidR="00047DFD" w:rsidRDefault="00047DFD" w:rsidP="00047DF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Admitted to practice in the PRC</w:t>
      </w:r>
    </w:p>
    <w:p w14:paraId="5F99AC22" w14:textId="77777777" w:rsidR="00047DFD" w:rsidRDefault="00047DFD" w:rsidP="00047DF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47DFD">
        <w:rPr>
          <w:rFonts w:ascii="等线" w:eastAsia="等线" w:hAnsi="等线"/>
          <w:b/>
          <w:sz w:val="24"/>
        </w:rPr>
        <w:t>Professional Background</w:t>
      </w:r>
    </w:p>
    <w:p w14:paraId="5567FC3C" w14:textId="256D6CFE" w:rsidR="00686369" w:rsidRPr="00047DFD" w:rsidRDefault="00047DFD" w:rsidP="00047DF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7DFD">
        <w:rPr>
          <w:rFonts w:ascii="等线" w:eastAsia="等线" w:hAnsi="Times New Roman"/>
          <w:color w:val="000000"/>
        </w:rPr>
        <w:t>Before joining Fangda Partners, Mr. Kang was a partner of Commerce &amp; Finance law Offices and Haiwen Partners.</w:t>
      </w:r>
    </w:p>
    <w:sectPr w:rsidR="00686369" w:rsidRPr="00047DF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412D9"/>
    <w:multiLevelType w:val="singleLevel"/>
    <w:tmpl w:val="3258B4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0158F4"/>
    <w:multiLevelType w:val="singleLevel"/>
    <w:tmpl w:val="977A97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2562D1"/>
    <w:multiLevelType w:val="singleLevel"/>
    <w:tmpl w:val="64E8AA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036D4C"/>
    <w:multiLevelType w:val="singleLevel"/>
    <w:tmpl w:val="64FC9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2C4179"/>
    <w:multiLevelType w:val="singleLevel"/>
    <w:tmpl w:val="E3F494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A355D8E"/>
    <w:multiLevelType w:val="singleLevel"/>
    <w:tmpl w:val="AA4C9B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7C7FA9"/>
    <w:multiLevelType w:val="singleLevel"/>
    <w:tmpl w:val="669833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23F4BA8"/>
    <w:multiLevelType w:val="singleLevel"/>
    <w:tmpl w:val="16A620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617455C"/>
    <w:multiLevelType w:val="singleLevel"/>
    <w:tmpl w:val="3F68FE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10E64DA"/>
    <w:multiLevelType w:val="singleLevel"/>
    <w:tmpl w:val="FD38E4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13F3FD5"/>
    <w:multiLevelType w:val="singleLevel"/>
    <w:tmpl w:val="A90250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15C7B3E"/>
    <w:multiLevelType w:val="singleLevel"/>
    <w:tmpl w:val="3FC493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28A3BF9"/>
    <w:multiLevelType w:val="singleLevel"/>
    <w:tmpl w:val="FBB85B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29902E3"/>
    <w:multiLevelType w:val="singleLevel"/>
    <w:tmpl w:val="ACDC1E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EBE6C08"/>
    <w:multiLevelType w:val="singleLevel"/>
    <w:tmpl w:val="C5FCFD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EE24E1F"/>
    <w:multiLevelType w:val="singleLevel"/>
    <w:tmpl w:val="769009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FA20C1D"/>
    <w:multiLevelType w:val="singleLevel"/>
    <w:tmpl w:val="C16619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4C649D5"/>
    <w:multiLevelType w:val="singleLevel"/>
    <w:tmpl w:val="D31216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7144851"/>
    <w:multiLevelType w:val="singleLevel"/>
    <w:tmpl w:val="7CD6B5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07D2DAE"/>
    <w:multiLevelType w:val="singleLevel"/>
    <w:tmpl w:val="E6A837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9034295"/>
    <w:multiLevelType w:val="singleLevel"/>
    <w:tmpl w:val="E3F494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7"/>
  </w:num>
  <w:num w:numId="4">
    <w:abstractNumId w:val="14"/>
  </w:num>
  <w:num w:numId="5">
    <w:abstractNumId w:val="21"/>
  </w:num>
  <w:num w:numId="6">
    <w:abstractNumId w:val="2"/>
  </w:num>
  <w:num w:numId="7">
    <w:abstractNumId w:val="18"/>
  </w:num>
  <w:num w:numId="8">
    <w:abstractNumId w:val="12"/>
  </w:num>
  <w:num w:numId="9">
    <w:abstractNumId w:val="20"/>
  </w:num>
  <w:num w:numId="10">
    <w:abstractNumId w:val="3"/>
  </w:num>
  <w:num w:numId="11">
    <w:abstractNumId w:val="5"/>
  </w:num>
  <w:num w:numId="12">
    <w:abstractNumId w:val="0"/>
  </w:num>
  <w:num w:numId="13">
    <w:abstractNumId w:val="8"/>
  </w:num>
  <w:num w:numId="14">
    <w:abstractNumId w:val="15"/>
  </w:num>
  <w:num w:numId="15">
    <w:abstractNumId w:val="6"/>
  </w:num>
  <w:num w:numId="16">
    <w:abstractNumId w:val="11"/>
  </w:num>
  <w:num w:numId="17">
    <w:abstractNumId w:val="19"/>
  </w:num>
  <w:num w:numId="18">
    <w:abstractNumId w:val="1"/>
  </w:num>
  <w:num w:numId="19">
    <w:abstractNumId w:val="13"/>
  </w:num>
  <w:num w:numId="20">
    <w:abstractNumId w:val="16"/>
  </w:num>
  <w:num w:numId="21">
    <w:abstractNumId w:val="9"/>
  </w:num>
  <w:num w:numId="22">
    <w:abstractNumId w:val="4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47DFD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47DF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47DF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8A4240A-F303-4257-8906-91B6C30E5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2026-09-18T01:15:00Z</dcterms:created>
  <dcterms:modified xsi:type="dcterms:W3CDTF">2026-09-18T01:15:00Z</dcterms:modified>
</cp:coreProperties>
</file>