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55"/>
        <w:gridCol w:w="546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FA50470" w:rsidR="0049405C" w:rsidRPr="00C24D79" w:rsidRDefault="008F19AA" w:rsidP="008F19A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F19AA">
              <w:rPr>
                <w:rFonts w:ascii="等线" w:eastAsia="等线" w:hAnsi="Times New Roman"/>
                <w:b/>
                <w:color w:val="000000"/>
                <w:sz w:val="48"/>
              </w:rPr>
              <w:t>WEI CHEN</w:t>
            </w:r>
            <w:bookmarkEnd w:id="0"/>
          </w:p>
          <w:p w14:paraId="694BC78A" w14:textId="77777777" w:rsidR="008F19AA" w:rsidRPr="008F19AA" w:rsidRDefault="008F19AA" w:rsidP="008F19AA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8F19AA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1B32DEF7" w:rsidR="0049405C" w:rsidRPr="00C24D79" w:rsidRDefault="008F19AA" w:rsidP="008F19A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8F19AA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09A05771" w:rsidR="0049405C" w:rsidRPr="00C24D79" w:rsidRDefault="008F19AA" w:rsidP="008F19A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F19AA">
              <w:rPr>
                <w:rFonts w:ascii="等线" w:eastAsia="等线" w:hAnsi="Times New Roman"/>
                <w:color w:val="000000"/>
              </w:rPr>
              <w:t xml:space="preserve">+86 10 5769 4262 / +852 3976 8888 </w:t>
            </w:r>
            <w:bookmarkEnd w:id="3"/>
          </w:p>
          <w:p w14:paraId="4F910ACA" w14:textId="674735E2" w:rsidR="0049405C" w:rsidRPr="00C24D79" w:rsidRDefault="008F19AA" w:rsidP="008F19A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F19AA">
              <w:rPr>
                <w:rFonts w:ascii="等线" w:eastAsia="等线" w:hAnsi="Times New Roman"/>
                <w:color w:val="000000"/>
              </w:rPr>
              <w:t>wei.chen@fangdalaw.com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C7FF28E" w:rsidR="0049405C" w:rsidRPr="00C24D79" w:rsidRDefault="008F19A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3890B47" wp14:editId="42F5359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1EB02E8" w:rsidR="009465FB" w:rsidRPr="00C24D79" w:rsidRDefault="008F19A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F19AA">
              <w:rPr>
                <w:rFonts w:ascii="等线" w:eastAsia="等线" w:hAnsi="Times New Roman"/>
                <w:color w:val="000000"/>
                <w:szCs w:val="21"/>
              </w:rPr>
              <w:t>MS. CHEN SPECIALIZES IN CORPORATE FINANCE, INCLUDING M&amp;A, VENTURE CAPITAL AND PRIVATE EQUITY.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40D0040" w14:textId="77777777" w:rsidR="008F19A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A1B75D7" w14:textId="77777777" w:rsidR="008F19AA" w:rsidRDefault="008F19AA" w:rsidP="008F19A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F19AA">
        <w:rPr>
          <w:rFonts w:ascii="等线" w:eastAsia="等线" w:hAnsi="等线"/>
          <w:b/>
          <w:sz w:val="24"/>
        </w:rPr>
        <w:t>REPRESENTATIVE MATTERS AND CASES</w:t>
      </w:r>
    </w:p>
    <w:p w14:paraId="3A15285D" w14:textId="77777777" w:rsidR="008F19AA" w:rsidRDefault="008F19AA" w:rsidP="008F19AA">
      <w:pPr>
        <w:pStyle w:val="af5"/>
        <w:spacing w:before="12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Private Equity and Venture Capital and Investments/M&amp;A</w:t>
      </w:r>
    </w:p>
    <w:p w14:paraId="76EEFCBB" w14:textId="77777777" w:rsidR="008F19AA" w:rsidRDefault="008F19AA" w:rsidP="008F19A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Acted for IDG-Accel in its investments in various industries including TMT, logistics, new energy, graphene technology, micro-lending, second-hand car platforms, real estate management, group shopping and sports broadcasting</w:t>
      </w:r>
    </w:p>
    <w:p w14:paraId="72338533" w14:textId="77777777" w:rsidR="008F19AA" w:rsidRDefault="008F19AA" w:rsidP="008F19A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Acted for Ali in its investments in industries including new retail, online second-hand automobile dealing, and e-commerce</w:t>
      </w:r>
    </w:p>
    <w:p w14:paraId="64653E1B" w14:textId="77777777" w:rsidR="008F19AA" w:rsidRDefault="008F19AA" w:rsidP="008F19A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Acted for Ant Financial in its investments in various TMT and technology companies and in its technology cooperation with Apple Inc.</w:t>
      </w:r>
    </w:p>
    <w:p w14:paraId="45657A5B" w14:textId="77777777" w:rsidR="008F19AA" w:rsidRDefault="008F19AA" w:rsidP="008F19A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Acted for CICC in its investment in hospitals, TMT companies and pharmaceutical companies</w:t>
      </w:r>
    </w:p>
    <w:p w14:paraId="0A227CAF" w14:textId="77777777" w:rsidR="008F19AA" w:rsidRDefault="008F19AA" w:rsidP="008F19A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Acted for Goldman Sachs in its disposition of a stake in an educational services provider in the PRC and its pre-IPO investment in an electric scooter manufacturer, which is currently listed in the Main Board of the Hong Kong Stock Exchange</w:t>
      </w:r>
    </w:p>
    <w:p w14:paraId="6CB7B25B" w14:textId="77777777" w:rsidR="008F19AA" w:rsidRDefault="008F19AA" w:rsidP="008F19A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Advised Morgan Stanley on: (i) its disposition of its shares in Huangjihuang, a restaurant chain operator in China, to Yum China, and a shopping mall developer； (ii) its acquisition of a telecom service provider in Hong Kong； and (iii) its establishment of a joint venture with a Hong Kong-listed company, and the joint venture</w:t>
      </w:r>
      <w:r w:rsidRPr="008F19AA">
        <w:rPr>
          <w:rFonts w:ascii="等线" w:eastAsia="等线" w:hAnsi="Times New Roman"/>
          <w:color w:val="000000"/>
        </w:rPr>
        <w:t>’</w:t>
      </w:r>
      <w:r w:rsidRPr="008F19AA">
        <w:rPr>
          <w:rFonts w:ascii="等线" w:eastAsia="等线" w:hAnsi="Times New Roman"/>
          <w:color w:val="000000"/>
        </w:rPr>
        <w:t>s acquisition of majority interest in two hospitals in China</w:t>
      </w:r>
    </w:p>
    <w:p w14:paraId="1656977B" w14:textId="77777777" w:rsidR="008F19AA" w:rsidRDefault="008F19AA" w:rsidP="008F19A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Acted for Yunfeng Capital in its investments in various TMT companies providing logistics or financial services, AI and e-commerce</w:t>
      </w:r>
    </w:p>
    <w:p w14:paraId="039729F7" w14:textId="77777777" w:rsidR="008F19AA" w:rsidRDefault="008F19AA" w:rsidP="008F19A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Acted for Sequoia in its investments in financial services, bio-tech and e-commerce companies</w:t>
      </w:r>
    </w:p>
    <w:p w14:paraId="68B63AF0" w14:textId="77777777" w:rsidR="008F19AA" w:rsidRDefault="008F19AA" w:rsidP="008F19A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Acted for HOPU Fund in its investment in a Hong Kong-listed airport operator and in its privatization of a logistics company</w:t>
      </w:r>
    </w:p>
    <w:p w14:paraId="69C578A0" w14:textId="77777777" w:rsidR="008F19AA" w:rsidRDefault="008F19AA" w:rsidP="008F19A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Acted for Boyu in its investment in an online education services provider, a long-term apartment operator and a reinsurance company</w:t>
      </w:r>
    </w:p>
    <w:p w14:paraId="4B079FB5" w14:textId="77777777" w:rsidR="008F19AA" w:rsidRDefault="008F19AA" w:rsidP="008F19A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Acted for Warburg Pincus in its investment in TMT, e-commerce and software companies</w:t>
      </w:r>
    </w:p>
    <w:p w14:paraId="26D96E31" w14:textId="77777777" w:rsidR="008F19AA" w:rsidRDefault="008F19AA" w:rsidP="008F19A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Represented Forebright in its subscription of a convertible note issued by a NASDAQ-listed dairy company and acquisition (together with ORIX) of a majority stake in a financial leasing company</w:t>
      </w:r>
    </w:p>
    <w:p w14:paraId="12AEA17C" w14:textId="77777777" w:rsidR="008F19AA" w:rsidRDefault="008F19AA" w:rsidP="008F19A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Acted for ORIX for its investment in an energy storage system manufacturer and in financial leasing and internet financing companies</w:t>
      </w:r>
    </w:p>
    <w:p w14:paraId="01744758" w14:textId="77777777" w:rsidR="008F19AA" w:rsidRDefault="008F19AA" w:rsidP="008F19A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Acted for General Atlantic in its subscription of preferred shares issued by an online group-buying company based in China</w:t>
      </w:r>
    </w:p>
    <w:p w14:paraId="56B0FC81" w14:textId="77777777" w:rsidR="008F19AA" w:rsidRDefault="008F19AA" w:rsidP="008F19A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Represented Titan Gas Technology in its reverse takeover of a company listed on the Main Board of the Hong Kong Stock Exchange</w:t>
      </w:r>
    </w:p>
    <w:p w14:paraId="57D0E46A" w14:textId="77777777" w:rsidR="008F19AA" w:rsidRDefault="008F19AA" w:rsidP="008F19A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Acted for Actis and CDH in their respective dispositions of stakes in Chinese restaurant chains</w:t>
      </w:r>
    </w:p>
    <w:p w14:paraId="6140E6E0" w14:textId="77777777" w:rsidR="008F19AA" w:rsidRDefault="008F19AA" w:rsidP="008F19AA">
      <w:pPr>
        <w:pStyle w:val="af5"/>
        <w:spacing w:before="12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Outbound Investment</w:t>
      </w:r>
    </w:p>
    <w:p w14:paraId="6D9DAC09" w14:textId="77777777" w:rsidR="008F19AA" w:rsidRDefault="008F19AA" w:rsidP="008F19A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Represented various China-based apparel companies in their acquisitions of brands and businesses outside of China</w:t>
      </w:r>
    </w:p>
    <w:p w14:paraId="4F13B686" w14:textId="77777777" w:rsidR="008F19AA" w:rsidRDefault="008F19AA" w:rsidP="008F19A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Represented Cinda International in its cross-border investments in energy, mining and agriculture sectors</w:t>
      </w:r>
    </w:p>
    <w:p w14:paraId="5347845C" w14:textId="77777777" w:rsidR="008F19AA" w:rsidRDefault="008F19AA" w:rsidP="008F19AA">
      <w:pPr>
        <w:pStyle w:val="af5"/>
        <w:spacing w:before="12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Compliance/FDI</w:t>
      </w:r>
    </w:p>
    <w:p w14:paraId="13C3C540" w14:textId="77777777" w:rsidR="008F19AA" w:rsidRDefault="008F19AA" w:rsidP="008F19A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Assisted listed companies in pharmaceutical, entertainment and financial industries with internal investigations into FCPA compliance, listing rules compliance and other compliance issues</w:t>
      </w:r>
    </w:p>
    <w:p w14:paraId="1B160CD5" w14:textId="77777777" w:rsidR="008F19AA" w:rsidRDefault="008F19AA" w:rsidP="008F19A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Acted for major bank in compliance investigations</w:t>
      </w:r>
    </w:p>
    <w:p w14:paraId="1C9873EE" w14:textId="77777777" w:rsidR="008F19AA" w:rsidRDefault="008F19AA" w:rsidP="008F19AA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Represented major multinational chemical, financial, agricultural and healthcare companies in their businesses and operations in China</w:t>
      </w:r>
    </w:p>
    <w:p w14:paraId="78B6AE32" w14:textId="77777777" w:rsidR="008F19AA" w:rsidRDefault="008F19AA" w:rsidP="008F19A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F19AA">
        <w:rPr>
          <w:rFonts w:ascii="等线" w:eastAsia="等线" w:hAnsi="等线"/>
          <w:b/>
          <w:sz w:val="24"/>
        </w:rPr>
        <w:t>Education</w:t>
      </w:r>
    </w:p>
    <w:p w14:paraId="4393EF89" w14:textId="77777777" w:rsidR="008F19AA" w:rsidRDefault="008F19AA" w:rsidP="008F19AA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Boston University School of Law, Boston, Massachusetts, J.D.</w:t>
      </w:r>
    </w:p>
    <w:p w14:paraId="492C169D" w14:textId="77777777" w:rsidR="008F19AA" w:rsidRDefault="008F19AA" w:rsidP="008F19AA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Peking University School of Law, Beijing, LL.B</w:t>
      </w:r>
    </w:p>
    <w:p w14:paraId="272F86B0" w14:textId="77777777" w:rsidR="008F19AA" w:rsidRDefault="008F19AA" w:rsidP="008F19A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F19AA">
        <w:rPr>
          <w:rFonts w:ascii="等线" w:eastAsia="等线" w:hAnsi="等线"/>
          <w:b/>
          <w:sz w:val="24"/>
        </w:rPr>
        <w:t>Professional Qualification</w:t>
      </w:r>
    </w:p>
    <w:p w14:paraId="1B14FDF1" w14:textId="77777777" w:rsidR="008F19AA" w:rsidRDefault="008F19AA" w:rsidP="008F19AA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Admitted to practice in New York</w:t>
      </w:r>
    </w:p>
    <w:p w14:paraId="0EE88184" w14:textId="77777777" w:rsidR="008F19AA" w:rsidRDefault="008F19AA" w:rsidP="008F19AA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Admitted to practice in Massachusetts (currently inactive)</w:t>
      </w:r>
    </w:p>
    <w:p w14:paraId="2395499A" w14:textId="77777777" w:rsidR="008F19AA" w:rsidRDefault="008F19AA" w:rsidP="008F19AA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Registered Foreign Lawyer in Hong Kong SAR</w:t>
      </w:r>
    </w:p>
    <w:p w14:paraId="3993A21C" w14:textId="77777777" w:rsidR="008F19AA" w:rsidRDefault="008F19AA" w:rsidP="008F19A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F19AA">
        <w:rPr>
          <w:rFonts w:ascii="等线" w:eastAsia="等线" w:hAnsi="等线"/>
          <w:b/>
          <w:sz w:val="24"/>
        </w:rPr>
        <w:t>Work Language</w:t>
      </w:r>
    </w:p>
    <w:p w14:paraId="775A6AE0" w14:textId="77777777" w:rsidR="008F19AA" w:rsidRDefault="008F19AA" w:rsidP="008F19AA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English</w:t>
      </w:r>
    </w:p>
    <w:p w14:paraId="6CABE5D9" w14:textId="77777777" w:rsidR="008F19AA" w:rsidRDefault="008F19AA" w:rsidP="008F19AA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Mandarin</w:t>
      </w:r>
    </w:p>
    <w:p w14:paraId="6C0CD428" w14:textId="77777777" w:rsidR="008F19AA" w:rsidRDefault="008F19AA" w:rsidP="008F19AA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Cantonese</w:t>
      </w:r>
    </w:p>
    <w:p w14:paraId="3C65B930" w14:textId="77777777" w:rsidR="008F19AA" w:rsidRDefault="008F19AA" w:rsidP="008F19A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F19AA">
        <w:rPr>
          <w:rFonts w:ascii="等线" w:eastAsia="等线" w:hAnsi="等线"/>
          <w:b/>
          <w:sz w:val="24"/>
        </w:rPr>
        <w:t>Professional Background</w:t>
      </w:r>
    </w:p>
    <w:p w14:paraId="5567FC3C" w14:textId="76834053" w:rsidR="00686369" w:rsidRPr="008F19AA" w:rsidRDefault="008F19AA" w:rsidP="008F19AA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F19AA">
        <w:rPr>
          <w:rFonts w:ascii="等线" w:eastAsia="等线" w:hAnsi="Times New Roman"/>
          <w:color w:val="000000"/>
        </w:rPr>
        <w:t>Ms. Chen joined Fangda Partners in 2017. Before joining the firm, she worked at major law firms, including Linklaters LLP and Paul, Weiss, Rifkind, Wharton &amp; Garrison LLP in both Beijing and Hong Kong. She has been recognized by Asialaw</w:t>
      </w:r>
      <w:r w:rsidRPr="008F19AA">
        <w:rPr>
          <w:rFonts w:ascii="等线" w:eastAsia="等线" w:hAnsi="Times New Roman"/>
          <w:color w:val="000000"/>
        </w:rPr>
        <w:t>’</w:t>
      </w:r>
      <w:r w:rsidRPr="008F19AA">
        <w:rPr>
          <w:rFonts w:ascii="等线" w:eastAsia="等线" w:hAnsi="Times New Roman"/>
          <w:color w:val="000000"/>
        </w:rPr>
        <w:t xml:space="preserve">s </w:t>
      </w:r>
      <w:r w:rsidRPr="008F19AA">
        <w:rPr>
          <w:rFonts w:ascii="等线" w:eastAsia="等线" w:hAnsi="Times New Roman"/>
          <w:color w:val="000000"/>
        </w:rPr>
        <w:t>“</w:t>
      </w:r>
      <w:r w:rsidRPr="008F19AA">
        <w:rPr>
          <w:rFonts w:ascii="等线" w:eastAsia="等线" w:hAnsi="Times New Roman"/>
          <w:color w:val="000000"/>
        </w:rPr>
        <w:t>Leading Lawyers 2009</w:t>
      </w:r>
      <w:r w:rsidRPr="008F19AA">
        <w:rPr>
          <w:rFonts w:ascii="等线" w:eastAsia="等线" w:hAnsi="Times New Roman"/>
          <w:color w:val="000000"/>
        </w:rPr>
        <w:t>”</w:t>
      </w:r>
      <w:r w:rsidRPr="008F19AA">
        <w:rPr>
          <w:rFonts w:ascii="等线" w:eastAsia="等线" w:hAnsi="Times New Roman"/>
          <w:color w:val="000000"/>
        </w:rPr>
        <w:t xml:space="preserve"> as a leading lawyer in venture capital and private equity.</w:t>
      </w:r>
    </w:p>
    <w:sectPr w:rsidR="00686369" w:rsidRPr="008F19A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36CE5"/>
    <w:multiLevelType w:val="singleLevel"/>
    <w:tmpl w:val="84981E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091DD4"/>
    <w:multiLevelType w:val="singleLevel"/>
    <w:tmpl w:val="24D0A6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DFE7AC6"/>
    <w:multiLevelType w:val="singleLevel"/>
    <w:tmpl w:val="FC169E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2E643A3"/>
    <w:multiLevelType w:val="singleLevel"/>
    <w:tmpl w:val="317A6F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51F79F6"/>
    <w:multiLevelType w:val="singleLevel"/>
    <w:tmpl w:val="248A32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7B94557"/>
    <w:multiLevelType w:val="singleLevel"/>
    <w:tmpl w:val="488EDA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95461B0"/>
    <w:multiLevelType w:val="singleLevel"/>
    <w:tmpl w:val="E94493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FEA19EC"/>
    <w:multiLevelType w:val="singleLevel"/>
    <w:tmpl w:val="DD92DC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46E425F"/>
    <w:multiLevelType w:val="singleLevel"/>
    <w:tmpl w:val="861C41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2F0D450B"/>
    <w:multiLevelType w:val="singleLevel"/>
    <w:tmpl w:val="36B648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F551A9F"/>
    <w:multiLevelType w:val="singleLevel"/>
    <w:tmpl w:val="E2E405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F7A158C"/>
    <w:multiLevelType w:val="singleLevel"/>
    <w:tmpl w:val="397EE0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FDF2E6B"/>
    <w:multiLevelType w:val="singleLevel"/>
    <w:tmpl w:val="488EDA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C501985"/>
    <w:multiLevelType w:val="singleLevel"/>
    <w:tmpl w:val="FF224E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0C63C25"/>
    <w:multiLevelType w:val="singleLevel"/>
    <w:tmpl w:val="7B68D1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5DB31DD"/>
    <w:multiLevelType w:val="singleLevel"/>
    <w:tmpl w:val="A32094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76708B2"/>
    <w:multiLevelType w:val="singleLevel"/>
    <w:tmpl w:val="C36218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1446457"/>
    <w:multiLevelType w:val="singleLevel"/>
    <w:tmpl w:val="99ACC8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9265648"/>
    <w:multiLevelType w:val="singleLevel"/>
    <w:tmpl w:val="C5B678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9D87212"/>
    <w:multiLevelType w:val="singleLevel"/>
    <w:tmpl w:val="59E87F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BF04A95"/>
    <w:multiLevelType w:val="singleLevel"/>
    <w:tmpl w:val="0F2697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D8C1F24"/>
    <w:multiLevelType w:val="singleLevel"/>
    <w:tmpl w:val="846A80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6406B24"/>
    <w:multiLevelType w:val="singleLevel"/>
    <w:tmpl w:val="9D2AC2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E4404E6"/>
    <w:multiLevelType w:val="singleLevel"/>
    <w:tmpl w:val="CBC4BA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5E35530"/>
    <w:multiLevelType w:val="singleLevel"/>
    <w:tmpl w:val="106659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7567CC7"/>
    <w:multiLevelType w:val="singleLevel"/>
    <w:tmpl w:val="B2223D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8B86FD1"/>
    <w:multiLevelType w:val="singleLevel"/>
    <w:tmpl w:val="6D62BB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AB65D42"/>
    <w:multiLevelType w:val="singleLevel"/>
    <w:tmpl w:val="93E681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CF6368B"/>
    <w:multiLevelType w:val="singleLevel"/>
    <w:tmpl w:val="A97EF8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DF56B86"/>
    <w:multiLevelType w:val="singleLevel"/>
    <w:tmpl w:val="A48E69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DF61BFA"/>
    <w:multiLevelType w:val="singleLevel"/>
    <w:tmpl w:val="A55A0F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4"/>
  </w:num>
  <w:num w:numId="3">
    <w:abstractNumId w:val="30"/>
  </w:num>
  <w:num w:numId="4">
    <w:abstractNumId w:val="25"/>
  </w:num>
  <w:num w:numId="5">
    <w:abstractNumId w:val="11"/>
  </w:num>
  <w:num w:numId="6">
    <w:abstractNumId w:val="29"/>
  </w:num>
  <w:num w:numId="7">
    <w:abstractNumId w:val="31"/>
  </w:num>
  <w:num w:numId="8">
    <w:abstractNumId w:val="12"/>
  </w:num>
  <w:num w:numId="9">
    <w:abstractNumId w:val="21"/>
  </w:num>
  <w:num w:numId="10">
    <w:abstractNumId w:val="28"/>
  </w:num>
  <w:num w:numId="11">
    <w:abstractNumId w:val="18"/>
  </w:num>
  <w:num w:numId="12">
    <w:abstractNumId w:val="23"/>
  </w:num>
  <w:num w:numId="13">
    <w:abstractNumId w:val="24"/>
  </w:num>
  <w:num w:numId="14">
    <w:abstractNumId w:val="4"/>
  </w:num>
  <w:num w:numId="15">
    <w:abstractNumId w:val="26"/>
  </w:num>
  <w:num w:numId="16">
    <w:abstractNumId w:val="32"/>
  </w:num>
  <w:num w:numId="17">
    <w:abstractNumId w:val="16"/>
  </w:num>
  <w:num w:numId="18">
    <w:abstractNumId w:val="2"/>
  </w:num>
  <w:num w:numId="19">
    <w:abstractNumId w:val="8"/>
  </w:num>
  <w:num w:numId="20">
    <w:abstractNumId w:val="27"/>
  </w:num>
  <w:num w:numId="21">
    <w:abstractNumId w:val="1"/>
  </w:num>
  <w:num w:numId="22">
    <w:abstractNumId w:val="19"/>
  </w:num>
  <w:num w:numId="23">
    <w:abstractNumId w:val="3"/>
  </w:num>
  <w:num w:numId="24">
    <w:abstractNumId w:val="6"/>
  </w:num>
  <w:num w:numId="25">
    <w:abstractNumId w:val="15"/>
  </w:num>
  <w:num w:numId="26">
    <w:abstractNumId w:val="10"/>
  </w:num>
  <w:num w:numId="27">
    <w:abstractNumId w:val="0"/>
  </w:num>
  <w:num w:numId="28">
    <w:abstractNumId w:val="20"/>
  </w:num>
  <w:num w:numId="29">
    <w:abstractNumId w:val="22"/>
  </w:num>
  <w:num w:numId="30">
    <w:abstractNumId w:val="7"/>
  </w:num>
  <w:num w:numId="31">
    <w:abstractNumId w:val="17"/>
  </w:num>
  <w:num w:numId="32">
    <w:abstractNumId w:val="5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8F19AA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F19A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F19A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3AD49FE-AE6C-434E-8D84-CE321746B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601</Words>
  <Characters>3426</Characters>
  <Application>Microsoft Office Word</Application>
  <DocSecurity>0</DocSecurity>
  <Lines>28</Lines>
  <Paragraphs>8</Paragraphs>
  <ScaleCrop>false</ScaleCrop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2026-06-06T05:04:00Z</dcterms:created>
  <dcterms:modified xsi:type="dcterms:W3CDTF">2026-06-06T05:04:00Z</dcterms:modified>
</cp:coreProperties>
</file>