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E2D6FFA" w:rsidR="0049405C" w:rsidRPr="00C24D79" w:rsidRDefault="00250EBD" w:rsidP="00250EBD">
            <w:pPr>
              <w:spacing w:line="720" w:lineRule="auto"/>
              <w:rPr>
                <w:rFonts w:eastAsiaTheme="minorHAnsi"/>
                <w:color w:val="545551"/>
              </w:rPr>
            </w:pPr>
            <w:bookmarkStart w:id="0" w:name="xingming"/>
            <w:bookmarkStart w:id="1" w:name="_GoBack"/>
            <w:bookmarkEnd w:id="1"/>
            <w:r w:rsidRPr="00250EBD">
              <w:rPr>
                <w:rFonts w:ascii="等线" w:eastAsia="等线" w:hAnsi="Times New Roman"/>
                <w:b/>
                <w:color w:val="000000"/>
                <w:sz w:val="48"/>
              </w:rPr>
              <w:t>STEPHEN LIN</w:t>
            </w:r>
            <w:bookmarkEnd w:id="0"/>
          </w:p>
          <w:p w14:paraId="43060F64" w14:textId="77777777" w:rsidR="00250EBD" w:rsidRPr="00250EBD" w:rsidRDefault="00250EBD" w:rsidP="00250EBD">
            <w:pPr>
              <w:spacing w:line="360" w:lineRule="auto"/>
              <w:rPr>
                <w:rFonts w:ascii="等线" w:eastAsia="等线" w:hAnsi="Times New Roman"/>
                <w:b/>
                <w:bCs/>
                <w:color w:val="000000"/>
              </w:rPr>
            </w:pPr>
            <w:bookmarkStart w:id="2" w:name="didian"/>
            <w:r w:rsidRPr="00250EBD">
              <w:rPr>
                <w:rFonts w:ascii="等线" w:eastAsia="等线" w:hAnsi="Times New Roman"/>
                <w:b/>
                <w:bCs/>
                <w:color w:val="000000"/>
              </w:rPr>
              <w:t>Partner</w:t>
            </w:r>
            <w:r w:rsidRPr="00250EBD">
              <w:rPr>
                <w:rFonts w:ascii="等线" w:eastAsia="等线" w:hAnsi="Times New Roman"/>
                <w:b/>
                <w:bCs/>
                <w:color w:val="000000"/>
              </w:rPr>
              <w:t>·</w:t>
            </w:r>
            <w:r w:rsidRPr="00250EBD">
              <w:rPr>
                <w:rFonts w:ascii="等线" w:eastAsia="等线" w:hAnsi="Times New Roman"/>
                <w:b/>
                <w:bCs/>
                <w:color w:val="000000"/>
              </w:rPr>
              <w:t>Shanghai</w:t>
            </w:r>
          </w:p>
          <w:p w14:paraId="706EB16B" w14:textId="5A895AD9" w:rsidR="0049405C" w:rsidRPr="00C24D79" w:rsidRDefault="00250EBD" w:rsidP="00250EBD">
            <w:pPr>
              <w:spacing w:line="360" w:lineRule="auto"/>
              <w:rPr>
                <w:rFonts w:eastAsiaTheme="minorHAnsi"/>
                <w:b/>
                <w:bCs/>
                <w:color w:val="545551"/>
              </w:rPr>
            </w:pPr>
            <w:r w:rsidRPr="00250EBD">
              <w:rPr>
                <w:rFonts w:ascii="等线" w:eastAsia="等线" w:hAnsi="Times New Roman"/>
                <w:b/>
                <w:bCs/>
                <w:color w:val="000000"/>
              </w:rPr>
              <w:t>Registered Foreign Lawyer (PRC)</w:t>
            </w:r>
            <w:r w:rsidRPr="00250EBD">
              <w:rPr>
                <w:rFonts w:ascii="等线" w:eastAsia="等线" w:hAnsi="Times New Roman"/>
                <w:b/>
                <w:bCs/>
                <w:color w:val="000000"/>
              </w:rPr>
              <w:t>·</w:t>
            </w:r>
            <w:r w:rsidRPr="00250EBD">
              <w:rPr>
                <w:rFonts w:ascii="等线" w:eastAsia="等线" w:hAnsi="Times New Roman"/>
                <w:b/>
                <w:bCs/>
                <w:color w:val="000000"/>
              </w:rPr>
              <w:t>Hong Kong</w:t>
            </w:r>
            <w:bookmarkEnd w:id="2"/>
          </w:p>
          <w:p w14:paraId="6199424A" w14:textId="626F29C5" w:rsidR="0049405C" w:rsidRPr="00C24D79" w:rsidRDefault="00250EBD" w:rsidP="00250EBD">
            <w:pPr>
              <w:spacing w:line="360" w:lineRule="auto"/>
              <w:rPr>
                <w:rFonts w:eastAsiaTheme="minorHAnsi"/>
                <w:color w:val="545551"/>
              </w:rPr>
            </w:pPr>
            <w:bookmarkStart w:id="3" w:name="dianhua"/>
            <w:r w:rsidRPr="00250EBD">
              <w:rPr>
                <w:rFonts w:ascii="等线" w:eastAsia="等线" w:hAnsi="Times New Roman"/>
                <w:color w:val="000000"/>
              </w:rPr>
              <w:t xml:space="preserve">+86 21 2208 1101 </w:t>
            </w:r>
            <w:bookmarkEnd w:id="3"/>
          </w:p>
          <w:p w14:paraId="4F910ACA" w14:textId="5DA25CD5" w:rsidR="0049405C" w:rsidRPr="00C24D79" w:rsidRDefault="00250EBD" w:rsidP="00250EBD">
            <w:pPr>
              <w:spacing w:line="360" w:lineRule="auto"/>
              <w:rPr>
                <w:rFonts w:eastAsiaTheme="minorHAnsi"/>
                <w:color w:val="000000"/>
              </w:rPr>
            </w:pPr>
            <w:bookmarkStart w:id="4" w:name="youxiang"/>
            <w:r w:rsidRPr="00250EBD">
              <w:rPr>
                <w:rFonts w:ascii="等线" w:eastAsia="等线" w:hAnsi="Times New Roman"/>
                <w:color w:val="000000"/>
              </w:rPr>
              <w:t>slin@fangdalaw.com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D5216DF" w:rsidR="0049405C" w:rsidRPr="00C24D79" w:rsidRDefault="00250EB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1442BED" wp14:editId="3643004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25FFE2E3" w14:textId="77777777" w:rsidR="00250EBD" w:rsidRPr="00250EBD" w:rsidRDefault="00250EBD" w:rsidP="007177F3">
            <w:pPr>
              <w:rPr>
                <w:rFonts w:ascii="等线" w:eastAsia="等线" w:hAnsi="Times New Roman"/>
                <w:color w:val="000000"/>
                <w:szCs w:val="21"/>
              </w:rPr>
            </w:pPr>
            <w:bookmarkStart w:id="6" w:name="zhiyelingyu"/>
            <w:r w:rsidRPr="00250EBD">
              <w:rPr>
                <w:rFonts w:ascii="等线" w:eastAsia="等线" w:hAnsi="Times New Roman"/>
                <w:color w:val="000000"/>
                <w:szCs w:val="21"/>
              </w:rPr>
              <w:t>MR. LIN HEADS FANGDA</w:t>
            </w:r>
            <w:r w:rsidRPr="00250EBD">
              <w:rPr>
                <w:rFonts w:ascii="等线" w:eastAsia="等线" w:hAnsi="Times New Roman"/>
                <w:color w:val="000000"/>
                <w:szCs w:val="21"/>
              </w:rPr>
              <w:t>’</w:t>
            </w:r>
            <w:r w:rsidRPr="00250EBD">
              <w:rPr>
                <w:rFonts w:ascii="等线" w:eastAsia="等线" w:hAnsi="Times New Roman"/>
                <w:color w:val="000000"/>
                <w:szCs w:val="21"/>
              </w:rPr>
              <w:t>S REAL ESTATE AND CONSTRUCTION TEAM.</w:t>
            </w:r>
          </w:p>
          <w:p w14:paraId="4FBADCC9" w14:textId="77777777" w:rsidR="00250EBD" w:rsidRPr="00250EBD" w:rsidRDefault="00250EBD" w:rsidP="007177F3">
            <w:pPr>
              <w:rPr>
                <w:rFonts w:ascii="等线" w:eastAsia="等线" w:hAnsi="Times New Roman"/>
                <w:color w:val="000000"/>
                <w:szCs w:val="21"/>
              </w:rPr>
            </w:pPr>
            <w:r w:rsidRPr="00250EBD">
              <w:rPr>
                <w:rFonts w:ascii="等线" w:eastAsia="等线" w:hAnsi="Times New Roman"/>
                <w:color w:val="000000"/>
                <w:szCs w:val="21"/>
              </w:rPr>
              <w:t>HE SPECIALIZES IN REAL ESTATE TRANSACTIONS, COMMERCIAL LEASING, CONSTRUCTION; INVESTMENT IN, OPERATION AND MANAGEMENT OF ENERGY AND INFRASTRUCTURE FACILITIES, AND CHINESE COMPANIES GOING-GLOBAL STRATEGIES. STEPHEN IS RECOGNIZED BY CHAMBERS AND PARTNERS AND ASIALAW PROFILES AS A LEADING LAWYER IN THE REAL ESTATE, INFRASTRUCTURE AND CONSTRUCTION SECTORS.</w:t>
            </w:r>
          </w:p>
          <w:bookmarkEnd w:id="6"/>
          <w:p w14:paraId="3C1ACACA" w14:textId="4D2641E5" w:rsidR="009465FB" w:rsidRPr="00C24D79" w:rsidRDefault="009465FB" w:rsidP="007177F3">
            <w:pPr>
              <w:rPr>
                <w:rFonts w:eastAsiaTheme="minorHAnsi"/>
                <w:color w:val="000000"/>
                <w:szCs w:val="21"/>
              </w:rPr>
            </w:pPr>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201163" w14:textId="77777777" w:rsidR="00250EB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DD57C6" w14:textId="77777777" w:rsidR="00250EBD" w:rsidRDefault="00250EBD" w:rsidP="00250EBD">
      <w:pPr>
        <w:pStyle w:val="af5"/>
        <w:spacing w:after="0" w:line="480" w:lineRule="auto"/>
        <w:rPr>
          <w:rFonts w:ascii="等线" w:eastAsia="等线" w:hAnsi="等线"/>
          <w:b/>
          <w:sz w:val="24"/>
        </w:rPr>
      </w:pPr>
      <w:r w:rsidRPr="00250EBD">
        <w:rPr>
          <w:rFonts w:ascii="等线" w:eastAsia="等线" w:hAnsi="等线"/>
          <w:b/>
          <w:sz w:val="24"/>
        </w:rPr>
        <w:t>REPRESENTATIVE MATTERS AND CASES</w:t>
      </w:r>
    </w:p>
    <w:p w14:paraId="7A5DE2DC" w14:textId="77777777" w:rsidR="00250EBD" w:rsidRDefault="00250EBD" w:rsidP="00250EBD">
      <w:pPr>
        <w:pStyle w:val="af5"/>
        <w:spacing w:before="120"/>
        <w:rPr>
          <w:rFonts w:ascii="等线" w:eastAsia="等线" w:hAnsi="Times New Roman"/>
          <w:color w:val="000000"/>
        </w:rPr>
      </w:pPr>
      <w:r w:rsidRPr="00250EBD">
        <w:rPr>
          <w:rFonts w:ascii="等线" w:eastAsia="等线" w:hAnsi="Times New Roman"/>
          <w:color w:val="000000"/>
        </w:rPr>
        <w:t>Real estate transactions and commercial leasing projects</w:t>
      </w:r>
    </w:p>
    <w:p w14:paraId="7D90B43C" w14:textId="77777777" w:rsidR="00250EBD" w:rsidRDefault="00250EBD" w:rsidP="00250EBD">
      <w:pPr>
        <w:pStyle w:val="af5"/>
        <w:numPr>
          <w:ilvl w:val="0"/>
          <w:numId w:val="1"/>
        </w:numPr>
        <w:spacing w:before="120"/>
        <w:ind w:left="690" w:hanging="240"/>
        <w:rPr>
          <w:rFonts w:ascii="等线" w:eastAsia="等线" w:hAnsi="Times New Roman"/>
          <w:color w:val="000000"/>
        </w:rPr>
      </w:pPr>
      <w:r w:rsidRPr="00250EBD">
        <w:rPr>
          <w:rFonts w:ascii="等线" w:eastAsia="等线" w:hAnsi="Times New Roman"/>
          <w:color w:val="000000"/>
        </w:rPr>
        <w:t>Tishman Speyer on its sale of a Chengdu retail property to a joint venture by ARA and CICC Capital, its disposal of Shanghai New Bond and Jiangwan properties and its mixed-use property joint development project in Changning, Shanghai;</w:t>
      </w:r>
    </w:p>
    <w:p w14:paraId="5130F194" w14:textId="77777777" w:rsidR="00250EBD" w:rsidRDefault="00250EBD" w:rsidP="00250EBD">
      <w:pPr>
        <w:pStyle w:val="af5"/>
        <w:numPr>
          <w:ilvl w:val="0"/>
          <w:numId w:val="2"/>
        </w:numPr>
        <w:spacing w:before="120"/>
        <w:ind w:left="690" w:hanging="240"/>
        <w:rPr>
          <w:rFonts w:ascii="等线" w:eastAsia="等线" w:hAnsi="Times New Roman"/>
          <w:color w:val="000000"/>
        </w:rPr>
      </w:pPr>
      <w:r w:rsidRPr="00250EBD">
        <w:rPr>
          <w:rFonts w:ascii="等线" w:eastAsia="等线" w:hAnsi="Times New Roman"/>
          <w:color w:val="000000"/>
        </w:rPr>
        <w:t>Brookfield on its acquisition and disposal of office and retail properties in China, including its acquisition of a large mixed-use project located in Huangpu, Shanghai,</w:t>
      </w:r>
      <w:r w:rsidRPr="00250EBD">
        <w:rPr>
          <w:rFonts w:ascii="等线" w:eastAsia="等线" w:hAnsi="Times New Roman"/>
          <w:color w:val="000000"/>
        </w:rPr>
        <w:t> </w:t>
      </w:r>
      <w:r w:rsidRPr="00250EBD">
        <w:rPr>
          <w:rFonts w:ascii="等线" w:eastAsia="等线" w:hAnsi="Times New Roman"/>
          <w:color w:val="000000"/>
        </w:rPr>
        <w:t xml:space="preserve"> its acquisition of a set of five malls from joint ventures invested by the Abu Dhabi Investment Authority (ADIA), and investment platform on multi-family project;</w:t>
      </w:r>
    </w:p>
    <w:p w14:paraId="165E62D2" w14:textId="77777777" w:rsidR="00250EBD" w:rsidRDefault="00250EBD" w:rsidP="00250EBD">
      <w:pPr>
        <w:pStyle w:val="af5"/>
        <w:numPr>
          <w:ilvl w:val="0"/>
          <w:numId w:val="3"/>
        </w:numPr>
        <w:spacing w:before="120"/>
        <w:ind w:left="690" w:hanging="240"/>
        <w:rPr>
          <w:rFonts w:ascii="等线" w:eastAsia="等线" w:hAnsi="Times New Roman"/>
          <w:color w:val="000000"/>
        </w:rPr>
      </w:pPr>
      <w:r w:rsidRPr="00250EBD">
        <w:rPr>
          <w:rFonts w:ascii="等线" w:eastAsia="等线" w:hAnsi="Times New Roman"/>
          <w:color w:val="000000"/>
        </w:rPr>
        <w:t>Warburg Pincus in connection with its property investment projects in China;</w:t>
      </w:r>
    </w:p>
    <w:p w14:paraId="1602CC7E" w14:textId="77777777" w:rsidR="00250EBD" w:rsidRDefault="00250EBD" w:rsidP="00250EBD">
      <w:pPr>
        <w:pStyle w:val="af5"/>
        <w:numPr>
          <w:ilvl w:val="0"/>
          <w:numId w:val="4"/>
        </w:numPr>
        <w:spacing w:before="120"/>
        <w:ind w:left="690" w:hanging="240"/>
        <w:rPr>
          <w:rFonts w:ascii="等线" w:eastAsia="等线" w:hAnsi="Times New Roman"/>
          <w:color w:val="000000"/>
        </w:rPr>
      </w:pPr>
      <w:r w:rsidRPr="00250EBD">
        <w:rPr>
          <w:rFonts w:ascii="等线" w:eastAsia="等线" w:hAnsi="Times New Roman"/>
          <w:color w:val="000000"/>
        </w:rPr>
        <w:t>Kerry Properties in connection with its acquisition, disposal, development and financing of real estate projects in Shanghai and other cities of China;</w:t>
      </w:r>
    </w:p>
    <w:p w14:paraId="342953CF" w14:textId="77777777" w:rsidR="00250EBD" w:rsidRDefault="00250EBD" w:rsidP="00250EBD">
      <w:pPr>
        <w:pStyle w:val="af5"/>
        <w:numPr>
          <w:ilvl w:val="0"/>
          <w:numId w:val="5"/>
        </w:numPr>
        <w:spacing w:before="120"/>
        <w:ind w:left="690" w:hanging="240"/>
        <w:rPr>
          <w:rFonts w:ascii="等线" w:eastAsia="等线" w:hAnsi="Times New Roman"/>
          <w:color w:val="000000"/>
        </w:rPr>
      </w:pPr>
      <w:r w:rsidRPr="00250EBD">
        <w:rPr>
          <w:rFonts w:ascii="等线" w:eastAsia="等线" w:hAnsi="Times New Roman"/>
          <w:color w:val="000000"/>
        </w:rPr>
        <w:t>Softbank on its investment in Beike and Ziroom;</w:t>
      </w:r>
    </w:p>
    <w:p w14:paraId="586B3B34" w14:textId="77777777" w:rsidR="00250EBD" w:rsidRDefault="00250EBD" w:rsidP="00250EBD">
      <w:pPr>
        <w:pStyle w:val="af5"/>
        <w:numPr>
          <w:ilvl w:val="0"/>
          <w:numId w:val="6"/>
        </w:numPr>
        <w:spacing w:before="120"/>
        <w:ind w:left="690" w:hanging="240"/>
        <w:rPr>
          <w:rFonts w:ascii="等线" w:eastAsia="等线" w:hAnsi="Times New Roman"/>
          <w:color w:val="000000"/>
        </w:rPr>
      </w:pPr>
      <w:r w:rsidRPr="00250EBD">
        <w:rPr>
          <w:rFonts w:ascii="等线" w:eastAsia="等线" w:hAnsi="Times New Roman"/>
          <w:color w:val="000000"/>
        </w:rPr>
        <w:t>Gaw Capital on its acquisition and disposal of commercial properties, and industrial and life science parks in Shanghai and other cities of China;</w:t>
      </w:r>
    </w:p>
    <w:p w14:paraId="35DA241D" w14:textId="77777777" w:rsidR="00250EBD" w:rsidRDefault="00250EBD" w:rsidP="00250EBD">
      <w:pPr>
        <w:pStyle w:val="af5"/>
        <w:numPr>
          <w:ilvl w:val="0"/>
          <w:numId w:val="7"/>
        </w:numPr>
        <w:spacing w:before="120"/>
        <w:ind w:left="690" w:hanging="240"/>
        <w:rPr>
          <w:rFonts w:ascii="等线" w:eastAsia="等线" w:hAnsi="Times New Roman"/>
          <w:color w:val="000000"/>
        </w:rPr>
      </w:pPr>
      <w:r w:rsidRPr="00250EBD">
        <w:rPr>
          <w:rFonts w:ascii="等线" w:eastAsia="等线" w:hAnsi="Times New Roman"/>
          <w:color w:val="000000"/>
        </w:rPr>
        <w:t>GIC on its investment in commercial and industrial properties in China;</w:t>
      </w:r>
    </w:p>
    <w:p w14:paraId="44AD3AD3" w14:textId="77777777" w:rsidR="00250EBD" w:rsidRDefault="00250EBD" w:rsidP="00250EBD">
      <w:pPr>
        <w:pStyle w:val="af5"/>
        <w:numPr>
          <w:ilvl w:val="0"/>
          <w:numId w:val="8"/>
        </w:numPr>
        <w:spacing w:before="120"/>
        <w:ind w:left="690" w:hanging="240"/>
        <w:rPr>
          <w:rFonts w:ascii="等线" w:eastAsia="等线" w:hAnsi="Times New Roman"/>
          <w:color w:val="000000"/>
        </w:rPr>
      </w:pPr>
      <w:r w:rsidRPr="00250EBD">
        <w:rPr>
          <w:rFonts w:ascii="等线" w:eastAsia="等线" w:hAnsi="Times New Roman"/>
          <w:color w:val="000000"/>
        </w:rPr>
        <w:t>PAG on its re-investment into Wanda Commercial Management Group;</w:t>
      </w:r>
    </w:p>
    <w:p w14:paraId="35DBED50" w14:textId="77777777" w:rsidR="00250EBD" w:rsidRDefault="00250EBD" w:rsidP="00250EBD">
      <w:pPr>
        <w:pStyle w:val="af5"/>
        <w:numPr>
          <w:ilvl w:val="0"/>
          <w:numId w:val="9"/>
        </w:numPr>
        <w:spacing w:before="120"/>
        <w:ind w:left="690" w:hanging="240"/>
        <w:rPr>
          <w:rFonts w:ascii="等线" w:eastAsia="等线" w:hAnsi="Times New Roman"/>
          <w:color w:val="000000"/>
        </w:rPr>
      </w:pPr>
      <w:r w:rsidRPr="00250EBD">
        <w:rPr>
          <w:rFonts w:ascii="等线" w:eastAsia="等线" w:hAnsi="Times New Roman"/>
          <w:color w:val="000000"/>
        </w:rPr>
        <w:t>VISEEN in connection with its formation of a private fund with CPIC to acquire four industrial parks in Shanghai;</w:t>
      </w:r>
    </w:p>
    <w:p w14:paraId="6F43A267" w14:textId="77777777" w:rsidR="00250EBD" w:rsidRDefault="00250EBD" w:rsidP="00250EBD">
      <w:pPr>
        <w:pStyle w:val="af5"/>
        <w:numPr>
          <w:ilvl w:val="0"/>
          <w:numId w:val="10"/>
        </w:numPr>
        <w:spacing w:before="120"/>
        <w:ind w:left="690" w:hanging="240"/>
        <w:rPr>
          <w:rFonts w:ascii="等线" w:eastAsia="等线" w:hAnsi="Times New Roman"/>
          <w:color w:val="000000"/>
        </w:rPr>
      </w:pPr>
      <w:r w:rsidRPr="00250EBD">
        <w:rPr>
          <w:rFonts w:ascii="等线" w:eastAsia="等线" w:hAnsi="Times New Roman"/>
          <w:color w:val="000000"/>
        </w:rPr>
        <w:t>Hongkong Land in connection with its development, acquisition, operation and management of commercial properties in Beijing and Shanghai;</w:t>
      </w:r>
    </w:p>
    <w:p w14:paraId="03D2751C" w14:textId="77777777" w:rsidR="00250EBD" w:rsidRDefault="00250EBD" w:rsidP="00250EBD">
      <w:pPr>
        <w:pStyle w:val="af5"/>
        <w:numPr>
          <w:ilvl w:val="0"/>
          <w:numId w:val="11"/>
        </w:numPr>
        <w:spacing w:before="120"/>
        <w:ind w:left="690" w:hanging="240"/>
        <w:rPr>
          <w:rFonts w:ascii="等线" w:eastAsia="等线" w:hAnsi="Times New Roman"/>
          <w:color w:val="000000"/>
        </w:rPr>
      </w:pPr>
      <w:r w:rsidRPr="00250EBD">
        <w:rPr>
          <w:rFonts w:ascii="等线" w:eastAsia="等线" w:hAnsi="Times New Roman"/>
          <w:color w:val="000000"/>
        </w:rPr>
        <w:t>Ant Finance in connection with its joint venture with Fosun to develop a mix-use property located near the Bund, Shanghai;</w:t>
      </w:r>
    </w:p>
    <w:p w14:paraId="4FECC6EA" w14:textId="77777777" w:rsidR="00250EBD" w:rsidRDefault="00250EBD" w:rsidP="00250EBD">
      <w:pPr>
        <w:pStyle w:val="af5"/>
        <w:numPr>
          <w:ilvl w:val="0"/>
          <w:numId w:val="12"/>
        </w:numPr>
        <w:spacing w:before="120"/>
        <w:ind w:left="690" w:hanging="240"/>
        <w:rPr>
          <w:rFonts w:ascii="等线" w:eastAsia="等线" w:hAnsi="Times New Roman"/>
          <w:color w:val="000000"/>
        </w:rPr>
      </w:pPr>
      <w:r w:rsidRPr="00250EBD">
        <w:rPr>
          <w:rFonts w:ascii="等线" w:eastAsia="等线" w:hAnsi="Times New Roman"/>
          <w:color w:val="000000"/>
        </w:rPr>
        <w:t>China Enterprises on forming a consortium with Shun Tak Holdings to acquire the Shanghai Suhe Bay mixed-use development project from China OCT;</w:t>
      </w:r>
    </w:p>
    <w:p w14:paraId="30D9CBE7" w14:textId="77777777" w:rsidR="00250EBD" w:rsidRDefault="00250EBD" w:rsidP="00250EBD">
      <w:pPr>
        <w:pStyle w:val="af5"/>
        <w:numPr>
          <w:ilvl w:val="0"/>
          <w:numId w:val="13"/>
        </w:numPr>
        <w:spacing w:before="120"/>
        <w:ind w:left="690" w:hanging="240"/>
        <w:rPr>
          <w:rFonts w:ascii="等线" w:eastAsia="等线" w:hAnsi="Times New Roman"/>
          <w:color w:val="000000"/>
        </w:rPr>
      </w:pPr>
      <w:r w:rsidRPr="00250EBD">
        <w:rPr>
          <w:rFonts w:ascii="等线" w:eastAsia="等线" w:hAnsi="Times New Roman"/>
          <w:color w:val="000000"/>
        </w:rPr>
        <w:t>New World Development and Chow Tai Fook on development of a commercial property in Qianhai, Shenzhen and relevant asset disposition matters;</w:t>
      </w:r>
    </w:p>
    <w:p w14:paraId="535C3DF2" w14:textId="77777777" w:rsidR="00250EBD" w:rsidRDefault="00250EBD" w:rsidP="00250EBD">
      <w:pPr>
        <w:pStyle w:val="af5"/>
        <w:numPr>
          <w:ilvl w:val="0"/>
          <w:numId w:val="14"/>
        </w:numPr>
        <w:spacing w:before="120"/>
        <w:ind w:left="690" w:hanging="240"/>
        <w:rPr>
          <w:rFonts w:ascii="等线" w:eastAsia="等线" w:hAnsi="Times New Roman"/>
          <w:color w:val="000000"/>
        </w:rPr>
      </w:pPr>
      <w:r w:rsidRPr="00250EBD">
        <w:rPr>
          <w:rFonts w:ascii="等线" w:eastAsia="等线" w:hAnsi="Times New Roman"/>
          <w:color w:val="000000"/>
        </w:rPr>
        <w:t>Citirealty on its purchasing a substantial part of Citigroup Tower in Shanghai;</w:t>
      </w:r>
    </w:p>
    <w:p w14:paraId="5F34E8A2" w14:textId="77777777" w:rsidR="00250EBD" w:rsidRDefault="00250EBD" w:rsidP="00250EBD">
      <w:pPr>
        <w:pStyle w:val="af5"/>
        <w:numPr>
          <w:ilvl w:val="0"/>
          <w:numId w:val="15"/>
        </w:numPr>
        <w:spacing w:before="120"/>
        <w:ind w:left="690" w:hanging="240"/>
        <w:rPr>
          <w:rFonts w:ascii="等线" w:eastAsia="等线" w:hAnsi="Times New Roman"/>
          <w:color w:val="000000"/>
        </w:rPr>
      </w:pPr>
      <w:r w:rsidRPr="00250EBD">
        <w:rPr>
          <w:rFonts w:ascii="等线" w:eastAsia="等线" w:hAnsi="Times New Roman"/>
          <w:color w:val="000000"/>
        </w:rPr>
        <w:t>Novartis on its joint venture development with ESR of a life science park in Zhangjiang, Shanghai;</w:t>
      </w:r>
    </w:p>
    <w:p w14:paraId="6C882A61" w14:textId="77777777" w:rsidR="00250EBD" w:rsidRDefault="00250EBD" w:rsidP="00250EBD">
      <w:pPr>
        <w:pStyle w:val="af5"/>
        <w:numPr>
          <w:ilvl w:val="0"/>
          <w:numId w:val="16"/>
        </w:numPr>
        <w:spacing w:before="120"/>
        <w:ind w:left="690" w:hanging="240"/>
        <w:rPr>
          <w:rFonts w:ascii="等线" w:eastAsia="等线" w:hAnsi="Times New Roman"/>
          <w:color w:val="000000"/>
        </w:rPr>
      </w:pPr>
      <w:r w:rsidRPr="00250EBD">
        <w:rPr>
          <w:rFonts w:ascii="等线" w:eastAsia="等线" w:hAnsi="Times New Roman"/>
          <w:color w:val="000000"/>
        </w:rPr>
        <w:t>BeOne Medicines on its joint venture development with Gaoyue/Hillhouse of a life science park in Zhangjiang, Shanghai;</w:t>
      </w:r>
    </w:p>
    <w:p w14:paraId="1A10B40D" w14:textId="77777777" w:rsidR="00250EBD" w:rsidRDefault="00250EBD" w:rsidP="00250EBD">
      <w:pPr>
        <w:pStyle w:val="af5"/>
        <w:numPr>
          <w:ilvl w:val="0"/>
          <w:numId w:val="17"/>
        </w:numPr>
        <w:spacing w:before="120"/>
        <w:ind w:left="690" w:hanging="240"/>
        <w:rPr>
          <w:rFonts w:ascii="等线" w:eastAsia="等线" w:hAnsi="Times New Roman"/>
          <w:color w:val="000000"/>
        </w:rPr>
      </w:pPr>
      <w:r w:rsidRPr="00250EBD">
        <w:rPr>
          <w:rFonts w:ascii="等线" w:eastAsia="等线" w:hAnsi="Times New Roman"/>
          <w:color w:val="000000"/>
        </w:rPr>
        <w:t>CSI Group in connection with its sale of the Platinum and the International Capital Plaza in Shanghai to ARA, its acquisition of the retail podium of the Shanghai Richgate from Carlyle, and its acquisition of a villa project in Zhaoxiang, Shanghai from CapitaLand;</w:t>
      </w:r>
    </w:p>
    <w:p w14:paraId="61F19443" w14:textId="77777777" w:rsidR="00250EBD" w:rsidRDefault="00250EBD" w:rsidP="00250EBD">
      <w:pPr>
        <w:pStyle w:val="af5"/>
        <w:numPr>
          <w:ilvl w:val="0"/>
          <w:numId w:val="18"/>
        </w:numPr>
        <w:spacing w:before="120"/>
        <w:ind w:left="690" w:hanging="240"/>
        <w:rPr>
          <w:rFonts w:ascii="等线" w:eastAsia="等线" w:hAnsi="Times New Roman"/>
          <w:color w:val="000000"/>
        </w:rPr>
      </w:pPr>
      <w:r w:rsidRPr="00250EBD">
        <w:rPr>
          <w:rFonts w:ascii="等线" w:eastAsia="等线" w:hAnsi="Times New Roman"/>
          <w:color w:val="000000"/>
        </w:rPr>
        <w:t>Gopher Asset on its acquisition of a residential parcel in Xuhui, Shanghai;</w:t>
      </w:r>
    </w:p>
    <w:p w14:paraId="00DE2BE3" w14:textId="77777777" w:rsidR="00250EBD" w:rsidRDefault="00250EBD" w:rsidP="00250EBD">
      <w:pPr>
        <w:pStyle w:val="af5"/>
        <w:numPr>
          <w:ilvl w:val="0"/>
          <w:numId w:val="19"/>
        </w:numPr>
        <w:spacing w:before="120"/>
        <w:ind w:left="690" w:hanging="240"/>
        <w:rPr>
          <w:rFonts w:ascii="等线" w:eastAsia="等线" w:hAnsi="Times New Roman"/>
          <w:color w:val="000000"/>
        </w:rPr>
      </w:pPr>
      <w:r w:rsidRPr="00250EBD">
        <w:rPr>
          <w:rFonts w:ascii="等线" w:eastAsia="等线" w:hAnsi="Times New Roman"/>
          <w:color w:val="000000"/>
        </w:rPr>
        <w:t>BM International on its acquisition of a hotel and office complex in Pudong, Shanghai, including Four Seasons Hotel and Four Seasons Place;</w:t>
      </w:r>
    </w:p>
    <w:p w14:paraId="29CC6BFA" w14:textId="77777777" w:rsidR="00250EBD" w:rsidRDefault="00250EBD" w:rsidP="00250EBD">
      <w:pPr>
        <w:pStyle w:val="af5"/>
        <w:numPr>
          <w:ilvl w:val="0"/>
          <w:numId w:val="20"/>
        </w:numPr>
        <w:spacing w:before="120"/>
        <w:ind w:left="690" w:hanging="240"/>
        <w:rPr>
          <w:rFonts w:ascii="等线" w:eastAsia="等线" w:hAnsi="Times New Roman"/>
          <w:color w:val="000000"/>
        </w:rPr>
      </w:pPr>
      <w:r w:rsidRPr="00250EBD">
        <w:rPr>
          <w:rFonts w:ascii="等线" w:eastAsia="等线" w:hAnsi="Times New Roman"/>
          <w:color w:val="000000"/>
        </w:rPr>
        <w:t>Fung Group on its sale of interest in a large-scale residential project in Panyu, Guangzhou to CapitaLand;</w:t>
      </w:r>
    </w:p>
    <w:p w14:paraId="7A269F71" w14:textId="77777777" w:rsidR="00250EBD" w:rsidRDefault="00250EBD" w:rsidP="00250EBD">
      <w:pPr>
        <w:pStyle w:val="af5"/>
        <w:numPr>
          <w:ilvl w:val="0"/>
          <w:numId w:val="21"/>
        </w:numPr>
        <w:spacing w:before="120"/>
        <w:ind w:left="690" w:hanging="240"/>
        <w:rPr>
          <w:rFonts w:ascii="等线" w:eastAsia="等线" w:hAnsi="Times New Roman"/>
          <w:color w:val="000000"/>
        </w:rPr>
      </w:pPr>
      <w:r w:rsidRPr="00250EBD">
        <w:rPr>
          <w:rFonts w:ascii="等线" w:eastAsia="等线" w:hAnsi="Times New Roman"/>
          <w:color w:val="000000"/>
        </w:rPr>
        <w:t>Sino-Ocean in connection with its acquisition of a residential project in Sanya, Hainan Province;</w:t>
      </w:r>
    </w:p>
    <w:p w14:paraId="7CD03CDB" w14:textId="77777777" w:rsidR="00250EBD" w:rsidRDefault="00250EBD" w:rsidP="00250EBD">
      <w:pPr>
        <w:pStyle w:val="af5"/>
        <w:numPr>
          <w:ilvl w:val="0"/>
          <w:numId w:val="22"/>
        </w:numPr>
        <w:spacing w:before="120"/>
        <w:ind w:left="690" w:hanging="240"/>
        <w:rPr>
          <w:rFonts w:ascii="等线" w:eastAsia="等线" w:hAnsi="Times New Roman"/>
          <w:color w:val="000000"/>
        </w:rPr>
      </w:pPr>
      <w:r w:rsidRPr="00250EBD">
        <w:rPr>
          <w:rFonts w:ascii="等线" w:eastAsia="等线" w:hAnsi="Times New Roman"/>
          <w:color w:val="000000"/>
        </w:rPr>
        <w:t>JPMorgan in connection with its acquisition of interest in a green field office/commercial property development project in Shanghai, and its lease of office premises in Shanghai Centre and internet datacenter facilities;</w:t>
      </w:r>
    </w:p>
    <w:p w14:paraId="027D8263" w14:textId="77777777" w:rsidR="00250EBD" w:rsidRDefault="00250EBD" w:rsidP="00250EBD">
      <w:pPr>
        <w:pStyle w:val="af5"/>
        <w:numPr>
          <w:ilvl w:val="0"/>
          <w:numId w:val="23"/>
        </w:numPr>
        <w:spacing w:before="120"/>
        <w:ind w:left="690" w:hanging="240"/>
        <w:rPr>
          <w:rFonts w:ascii="等线" w:eastAsia="等线" w:hAnsi="Times New Roman"/>
          <w:color w:val="000000"/>
        </w:rPr>
      </w:pPr>
      <w:r w:rsidRPr="00250EBD">
        <w:rPr>
          <w:rFonts w:ascii="等线" w:eastAsia="等线" w:hAnsi="Times New Roman"/>
          <w:color w:val="000000"/>
        </w:rPr>
        <w:t xml:space="preserve">GuocoLand in connection with its investment in and development of the </w:t>
      </w:r>
      <w:r w:rsidRPr="00250EBD">
        <w:rPr>
          <w:rFonts w:ascii="等线" w:eastAsia="等线" w:hAnsi="Times New Roman"/>
          <w:color w:val="000000"/>
        </w:rPr>
        <w:t>“</w:t>
      </w:r>
      <w:r w:rsidRPr="00250EBD">
        <w:rPr>
          <w:rFonts w:ascii="等线" w:eastAsia="等线" w:hAnsi="Times New Roman"/>
          <w:color w:val="000000"/>
        </w:rPr>
        <w:t>18 Steps</w:t>
      </w:r>
      <w:r w:rsidRPr="00250EBD">
        <w:rPr>
          <w:rFonts w:ascii="等线" w:eastAsia="等线" w:hAnsi="Times New Roman"/>
          <w:color w:val="000000"/>
        </w:rPr>
        <w:t>”</w:t>
      </w:r>
      <w:r w:rsidRPr="00250EBD">
        <w:rPr>
          <w:rFonts w:ascii="等线" w:eastAsia="等线" w:hAnsi="Times New Roman"/>
          <w:color w:val="000000"/>
        </w:rPr>
        <w:t xml:space="preserve"> complex project in Chongqing;</w:t>
      </w:r>
    </w:p>
    <w:p w14:paraId="6EB37959" w14:textId="77777777" w:rsidR="00250EBD" w:rsidRDefault="00250EBD" w:rsidP="00250EBD">
      <w:pPr>
        <w:pStyle w:val="af5"/>
        <w:numPr>
          <w:ilvl w:val="0"/>
          <w:numId w:val="24"/>
        </w:numPr>
        <w:spacing w:before="120"/>
        <w:ind w:left="690" w:hanging="240"/>
        <w:rPr>
          <w:rFonts w:ascii="等线" w:eastAsia="等线" w:hAnsi="Times New Roman"/>
          <w:color w:val="000000"/>
        </w:rPr>
      </w:pPr>
      <w:r w:rsidRPr="00250EBD">
        <w:rPr>
          <w:rFonts w:ascii="等线" w:eastAsia="等线" w:hAnsi="Times New Roman"/>
          <w:color w:val="000000"/>
        </w:rPr>
        <w:t>Shanghai Expo Development Group on an office/retail cooperation development project located in the Urban Best Practices Area in Shanghai;</w:t>
      </w:r>
    </w:p>
    <w:p w14:paraId="75974143" w14:textId="77777777" w:rsidR="00250EBD" w:rsidRDefault="00250EBD" w:rsidP="00250EBD">
      <w:pPr>
        <w:pStyle w:val="af5"/>
        <w:numPr>
          <w:ilvl w:val="0"/>
          <w:numId w:val="25"/>
        </w:numPr>
        <w:spacing w:before="120"/>
        <w:ind w:left="690" w:hanging="240"/>
        <w:rPr>
          <w:rFonts w:ascii="等线" w:eastAsia="等线" w:hAnsi="Times New Roman"/>
          <w:color w:val="000000"/>
        </w:rPr>
      </w:pPr>
      <w:r w:rsidRPr="00250EBD">
        <w:rPr>
          <w:rFonts w:ascii="等线" w:eastAsia="等线" w:hAnsi="Times New Roman"/>
          <w:color w:val="000000"/>
        </w:rPr>
        <w:t>Shui On Group in connection with its sale of the whole building of the second phase of Zhonghui Plaza in Chengdu to Ping An Insurance Group;</w:t>
      </w:r>
    </w:p>
    <w:p w14:paraId="69FDF077" w14:textId="77777777" w:rsidR="00250EBD" w:rsidRDefault="00250EBD" w:rsidP="00250EBD">
      <w:pPr>
        <w:pStyle w:val="af5"/>
        <w:numPr>
          <w:ilvl w:val="0"/>
          <w:numId w:val="26"/>
        </w:numPr>
        <w:spacing w:before="120"/>
        <w:ind w:left="690" w:hanging="240"/>
        <w:rPr>
          <w:rFonts w:ascii="等线" w:eastAsia="等线" w:hAnsi="Times New Roman"/>
          <w:color w:val="000000"/>
        </w:rPr>
      </w:pPr>
      <w:r w:rsidRPr="00250EBD">
        <w:rPr>
          <w:rFonts w:ascii="等线" w:eastAsia="等线" w:hAnsi="Times New Roman"/>
          <w:color w:val="000000"/>
        </w:rPr>
        <w:t>Owner of The Center on the sale of the building to China Pacific Life Insurance Group;</w:t>
      </w:r>
    </w:p>
    <w:p w14:paraId="082C05B4" w14:textId="77777777" w:rsidR="00250EBD" w:rsidRDefault="00250EBD" w:rsidP="00250EBD">
      <w:pPr>
        <w:pStyle w:val="af5"/>
        <w:numPr>
          <w:ilvl w:val="0"/>
          <w:numId w:val="27"/>
        </w:numPr>
        <w:spacing w:before="120"/>
        <w:ind w:left="690" w:hanging="240"/>
        <w:rPr>
          <w:rFonts w:ascii="等线" w:eastAsia="等线" w:hAnsi="Times New Roman"/>
          <w:color w:val="000000"/>
        </w:rPr>
      </w:pPr>
      <w:r w:rsidRPr="00250EBD">
        <w:rPr>
          <w:rFonts w:ascii="等线" w:eastAsia="等线" w:hAnsi="Times New Roman"/>
          <w:color w:val="000000"/>
        </w:rPr>
        <w:t>Blackstone on the leasing of its mixed-use property in Minhang, Shanghai;</w:t>
      </w:r>
    </w:p>
    <w:p w14:paraId="037A0F32" w14:textId="77777777" w:rsidR="00250EBD" w:rsidRDefault="00250EBD" w:rsidP="00250EBD">
      <w:pPr>
        <w:pStyle w:val="af5"/>
        <w:numPr>
          <w:ilvl w:val="0"/>
          <w:numId w:val="28"/>
        </w:numPr>
        <w:spacing w:before="120"/>
        <w:ind w:left="690" w:hanging="240"/>
        <w:rPr>
          <w:rFonts w:ascii="等线" w:eastAsia="等线" w:hAnsi="Times New Roman"/>
          <w:color w:val="000000"/>
        </w:rPr>
      </w:pPr>
      <w:r w:rsidRPr="00250EBD">
        <w:rPr>
          <w:rFonts w:ascii="等线" w:eastAsia="等线" w:hAnsi="Times New Roman"/>
          <w:color w:val="000000"/>
        </w:rPr>
        <w:t>Nan Fung Group in connection with its lease of Nan Fung BM Tower to WPP Group entities for over 20 floors;</w:t>
      </w:r>
    </w:p>
    <w:p w14:paraId="060450B4" w14:textId="77777777" w:rsidR="00250EBD" w:rsidRDefault="00250EBD" w:rsidP="00250EBD">
      <w:pPr>
        <w:pStyle w:val="af5"/>
        <w:numPr>
          <w:ilvl w:val="0"/>
          <w:numId w:val="29"/>
        </w:numPr>
        <w:spacing w:before="120"/>
        <w:ind w:left="690" w:hanging="240"/>
        <w:rPr>
          <w:rFonts w:ascii="等线" w:eastAsia="等线" w:hAnsi="Times New Roman"/>
          <w:color w:val="000000"/>
        </w:rPr>
      </w:pPr>
      <w:r w:rsidRPr="00250EBD">
        <w:rPr>
          <w:rFonts w:ascii="等线" w:eastAsia="等线" w:hAnsi="Times New Roman"/>
          <w:color w:val="000000"/>
        </w:rPr>
        <w:t>Nike in connection with a built-to-suit headquarter project located in Jiang Wan New Town, Shanghai and developed by Tishman Speyer;</w:t>
      </w:r>
    </w:p>
    <w:p w14:paraId="17E99DAB" w14:textId="77777777" w:rsidR="00250EBD" w:rsidRDefault="00250EBD" w:rsidP="00250EBD">
      <w:pPr>
        <w:pStyle w:val="af5"/>
        <w:numPr>
          <w:ilvl w:val="0"/>
          <w:numId w:val="30"/>
        </w:numPr>
        <w:spacing w:before="120"/>
        <w:ind w:left="690" w:hanging="240"/>
        <w:rPr>
          <w:rFonts w:ascii="等线" w:eastAsia="等线" w:hAnsi="Times New Roman"/>
          <w:color w:val="000000"/>
        </w:rPr>
      </w:pPr>
      <w:r w:rsidRPr="00250EBD">
        <w:rPr>
          <w:rFonts w:ascii="等线" w:eastAsia="等线" w:hAnsi="Times New Roman"/>
          <w:color w:val="000000"/>
        </w:rPr>
        <w:t>Philips in connection with its built-to-suit headquarter project located in Jing</w:t>
      </w:r>
      <w:r w:rsidRPr="00250EBD">
        <w:rPr>
          <w:rFonts w:ascii="等线" w:eastAsia="等线" w:hAnsi="Times New Roman"/>
          <w:color w:val="000000"/>
        </w:rPr>
        <w:t>’</w:t>
      </w:r>
      <w:r w:rsidRPr="00250EBD">
        <w:rPr>
          <w:rFonts w:ascii="等线" w:eastAsia="等线" w:hAnsi="Times New Roman"/>
          <w:color w:val="000000"/>
        </w:rPr>
        <w:t>an District, Shanghai;</w:t>
      </w:r>
    </w:p>
    <w:p w14:paraId="084EF172" w14:textId="77777777" w:rsidR="00250EBD" w:rsidRDefault="00250EBD" w:rsidP="00250EBD">
      <w:pPr>
        <w:pStyle w:val="af5"/>
        <w:numPr>
          <w:ilvl w:val="0"/>
          <w:numId w:val="31"/>
        </w:numPr>
        <w:spacing w:before="120"/>
        <w:ind w:left="690" w:hanging="240"/>
        <w:rPr>
          <w:rFonts w:ascii="等线" w:eastAsia="等线" w:hAnsi="Times New Roman"/>
          <w:color w:val="000000"/>
        </w:rPr>
      </w:pPr>
      <w:r w:rsidRPr="00250EBD">
        <w:rPr>
          <w:rFonts w:ascii="等线" w:eastAsia="等线" w:hAnsi="Times New Roman"/>
          <w:color w:val="000000"/>
        </w:rPr>
        <w:t>Baxter on its lease of Suzhou R&amp;D Center in Suzhou Industrial Park;</w:t>
      </w:r>
    </w:p>
    <w:p w14:paraId="21FC0BC8" w14:textId="77777777" w:rsidR="00250EBD" w:rsidRDefault="00250EBD" w:rsidP="00250EBD">
      <w:pPr>
        <w:pStyle w:val="af5"/>
        <w:numPr>
          <w:ilvl w:val="0"/>
          <w:numId w:val="32"/>
        </w:numPr>
        <w:spacing w:before="120"/>
        <w:ind w:left="690" w:hanging="240"/>
        <w:rPr>
          <w:rFonts w:ascii="等线" w:eastAsia="等线" w:hAnsi="Times New Roman"/>
          <w:color w:val="000000"/>
        </w:rPr>
      </w:pPr>
      <w:r w:rsidRPr="00250EBD">
        <w:rPr>
          <w:rFonts w:ascii="等线" w:eastAsia="等线" w:hAnsi="Times New Roman"/>
          <w:color w:val="000000"/>
        </w:rPr>
        <w:t>Starbucks on its ultra-premium Starbucks Reserve Roastery in Shanghai as the first Roastery store outside of the United States;</w:t>
      </w:r>
    </w:p>
    <w:p w14:paraId="3D0DC138" w14:textId="77777777" w:rsidR="00250EBD" w:rsidRDefault="00250EBD" w:rsidP="00250EBD">
      <w:pPr>
        <w:pStyle w:val="af5"/>
        <w:numPr>
          <w:ilvl w:val="0"/>
          <w:numId w:val="33"/>
        </w:numPr>
        <w:spacing w:before="120"/>
        <w:ind w:left="690" w:hanging="240"/>
        <w:rPr>
          <w:rFonts w:ascii="等线" w:eastAsia="等线" w:hAnsi="Times New Roman"/>
          <w:color w:val="000000"/>
        </w:rPr>
      </w:pPr>
      <w:r w:rsidRPr="00250EBD">
        <w:rPr>
          <w:rFonts w:ascii="等线" w:eastAsia="等线" w:hAnsi="Times New Roman"/>
          <w:color w:val="000000"/>
        </w:rPr>
        <w:t>Shanghai Centre in leasing matters of office, retail and serviced apartments;</w:t>
      </w:r>
    </w:p>
    <w:p w14:paraId="1573F7AE" w14:textId="77777777" w:rsidR="00250EBD" w:rsidRDefault="00250EBD" w:rsidP="00250EBD">
      <w:pPr>
        <w:pStyle w:val="af5"/>
        <w:numPr>
          <w:ilvl w:val="0"/>
          <w:numId w:val="34"/>
        </w:numPr>
        <w:spacing w:before="120"/>
        <w:ind w:left="690" w:hanging="240"/>
        <w:rPr>
          <w:rFonts w:ascii="等线" w:eastAsia="等线" w:hAnsi="Times New Roman"/>
          <w:color w:val="000000"/>
        </w:rPr>
      </w:pPr>
      <w:r w:rsidRPr="00250EBD">
        <w:rPr>
          <w:rFonts w:ascii="等线" w:eastAsia="等线" w:hAnsi="Times New Roman"/>
          <w:color w:val="000000"/>
        </w:rPr>
        <w:t>Multiple investors and developers on their acquisition and disposition, set-up of investment platform, development management, asset management, construction and leasing of logistics and industrial properties throughout China;</w:t>
      </w:r>
    </w:p>
    <w:p w14:paraId="6F002270" w14:textId="77777777" w:rsidR="00250EBD" w:rsidRDefault="00250EBD" w:rsidP="00250EBD">
      <w:pPr>
        <w:pStyle w:val="af5"/>
        <w:numPr>
          <w:ilvl w:val="0"/>
          <w:numId w:val="35"/>
        </w:numPr>
        <w:spacing w:before="120"/>
        <w:ind w:left="690" w:hanging="240"/>
        <w:rPr>
          <w:rFonts w:ascii="等线" w:eastAsia="等线" w:hAnsi="Times New Roman"/>
          <w:color w:val="000000"/>
        </w:rPr>
      </w:pPr>
      <w:r w:rsidRPr="00250EBD">
        <w:rPr>
          <w:rFonts w:ascii="等线" w:eastAsia="等线" w:hAnsi="Times New Roman"/>
          <w:color w:val="000000"/>
        </w:rPr>
        <w:t>Investors on debt restructuring and auction deals in relation to distressed assets in various cities of China;</w:t>
      </w:r>
    </w:p>
    <w:p w14:paraId="3B07E53D" w14:textId="77777777" w:rsidR="00250EBD" w:rsidRDefault="00250EBD" w:rsidP="00250EBD">
      <w:pPr>
        <w:pStyle w:val="af5"/>
        <w:numPr>
          <w:ilvl w:val="0"/>
          <w:numId w:val="36"/>
        </w:numPr>
        <w:spacing w:before="120"/>
        <w:ind w:left="690" w:hanging="240"/>
        <w:rPr>
          <w:rFonts w:ascii="等线" w:eastAsia="等线" w:hAnsi="Times New Roman"/>
          <w:color w:val="000000"/>
        </w:rPr>
      </w:pPr>
      <w:r w:rsidRPr="00250EBD">
        <w:rPr>
          <w:rFonts w:ascii="等线" w:eastAsia="等线" w:hAnsi="Times New Roman"/>
          <w:color w:val="000000"/>
        </w:rPr>
        <w:t>Multiple clients on build-to-suit (BTS) projects for office, manufacturing, R&amp;D, logistics and warehousing, and educational and healthcare premises.</w:t>
      </w:r>
    </w:p>
    <w:p w14:paraId="22C81B70" w14:textId="77777777" w:rsidR="00250EBD" w:rsidRDefault="00250EBD" w:rsidP="00250EBD">
      <w:pPr>
        <w:pStyle w:val="af5"/>
        <w:spacing w:before="120"/>
        <w:rPr>
          <w:rFonts w:ascii="等线" w:eastAsia="等线" w:hAnsi="Times New Roman"/>
          <w:color w:val="000000"/>
        </w:rPr>
      </w:pPr>
      <w:r w:rsidRPr="00250EBD">
        <w:rPr>
          <w:rFonts w:ascii="等线" w:eastAsia="等线" w:hAnsi="Times New Roman"/>
          <w:color w:val="000000"/>
        </w:rPr>
        <w:t>Infrastructure projects</w:t>
      </w:r>
    </w:p>
    <w:p w14:paraId="235750F3" w14:textId="77777777" w:rsidR="00250EBD" w:rsidRDefault="00250EBD" w:rsidP="00250EBD">
      <w:pPr>
        <w:pStyle w:val="af5"/>
        <w:numPr>
          <w:ilvl w:val="0"/>
          <w:numId w:val="37"/>
        </w:numPr>
        <w:spacing w:before="120"/>
        <w:ind w:left="690" w:hanging="240"/>
        <w:rPr>
          <w:rFonts w:ascii="等线" w:eastAsia="等线" w:hAnsi="Times New Roman"/>
          <w:color w:val="000000"/>
        </w:rPr>
      </w:pPr>
      <w:r w:rsidRPr="00250EBD">
        <w:rPr>
          <w:rFonts w:ascii="等线" w:eastAsia="等线" w:hAnsi="Times New Roman"/>
          <w:color w:val="000000"/>
        </w:rPr>
        <w:t>The first batch China Infrastructure REITs involving logistics and IDC assets;</w:t>
      </w:r>
    </w:p>
    <w:p w14:paraId="01D4A6CD" w14:textId="77777777" w:rsidR="00250EBD" w:rsidRDefault="00250EBD" w:rsidP="00250EBD">
      <w:pPr>
        <w:pStyle w:val="af5"/>
        <w:numPr>
          <w:ilvl w:val="0"/>
          <w:numId w:val="38"/>
        </w:numPr>
        <w:spacing w:before="120"/>
        <w:ind w:left="690" w:hanging="240"/>
        <w:rPr>
          <w:rFonts w:ascii="等线" w:eastAsia="等线" w:hAnsi="Times New Roman"/>
          <w:color w:val="000000"/>
        </w:rPr>
      </w:pPr>
      <w:r w:rsidRPr="00250EBD">
        <w:rPr>
          <w:rFonts w:ascii="等线" w:eastAsia="等线" w:hAnsi="Times New Roman"/>
          <w:color w:val="000000"/>
        </w:rPr>
        <w:t>Multiple investors on acquisition, construction and operation of internet datacenter (IDC) and CHP energy facilities;</w:t>
      </w:r>
    </w:p>
    <w:p w14:paraId="34C90626" w14:textId="77777777" w:rsidR="00250EBD" w:rsidRDefault="00250EBD" w:rsidP="00250EBD">
      <w:pPr>
        <w:pStyle w:val="af5"/>
        <w:numPr>
          <w:ilvl w:val="0"/>
          <w:numId w:val="39"/>
        </w:numPr>
        <w:spacing w:before="120"/>
        <w:ind w:left="690" w:hanging="240"/>
        <w:rPr>
          <w:rFonts w:ascii="等线" w:eastAsia="等线" w:hAnsi="Times New Roman"/>
          <w:color w:val="000000"/>
        </w:rPr>
      </w:pPr>
      <w:r w:rsidRPr="00250EBD">
        <w:rPr>
          <w:rFonts w:ascii="等线" w:eastAsia="等线" w:hAnsi="Times New Roman"/>
          <w:color w:val="000000"/>
        </w:rPr>
        <w:t>Multiple investors on development, construction and operation of liquefied natural gas (LNG) terminals, pipelines and related terminal use arrangement;</w:t>
      </w:r>
    </w:p>
    <w:p w14:paraId="174B46F4" w14:textId="77777777" w:rsidR="00250EBD" w:rsidRDefault="00250EBD" w:rsidP="00250EBD">
      <w:pPr>
        <w:pStyle w:val="af5"/>
        <w:numPr>
          <w:ilvl w:val="0"/>
          <w:numId w:val="40"/>
        </w:numPr>
        <w:spacing w:before="120"/>
        <w:ind w:left="690" w:hanging="240"/>
        <w:rPr>
          <w:rFonts w:ascii="等线" w:eastAsia="等线" w:hAnsi="Times New Roman"/>
          <w:color w:val="000000"/>
        </w:rPr>
      </w:pPr>
      <w:r w:rsidRPr="00250EBD">
        <w:rPr>
          <w:rFonts w:ascii="等线" w:eastAsia="等线" w:hAnsi="Times New Roman"/>
          <w:color w:val="000000"/>
        </w:rPr>
        <w:t>Buyer side consortium on its acquisition from Jiangsu Shagang Group of Global Switch, a leading provider of large-scale, network-dense data centers in Europe and Asia-Pacific;</w:t>
      </w:r>
    </w:p>
    <w:p w14:paraId="28E0B267" w14:textId="77777777" w:rsidR="00250EBD" w:rsidRDefault="00250EBD" w:rsidP="00250EBD">
      <w:pPr>
        <w:pStyle w:val="af5"/>
        <w:numPr>
          <w:ilvl w:val="0"/>
          <w:numId w:val="41"/>
        </w:numPr>
        <w:spacing w:before="120"/>
        <w:ind w:left="690" w:hanging="240"/>
        <w:rPr>
          <w:rFonts w:ascii="等线" w:eastAsia="等线" w:hAnsi="Times New Roman"/>
          <w:color w:val="000000"/>
        </w:rPr>
      </w:pPr>
      <w:r w:rsidRPr="00250EBD">
        <w:rPr>
          <w:rFonts w:ascii="等线" w:eastAsia="等线" w:hAnsi="Times New Roman"/>
          <w:color w:val="000000"/>
        </w:rPr>
        <w:t>Multiple Chinese EV manufacturers on their going-global projects;</w:t>
      </w:r>
    </w:p>
    <w:p w14:paraId="13CABE18" w14:textId="77777777" w:rsidR="00250EBD" w:rsidRDefault="00250EBD" w:rsidP="00250EBD">
      <w:pPr>
        <w:pStyle w:val="af5"/>
        <w:numPr>
          <w:ilvl w:val="0"/>
          <w:numId w:val="42"/>
        </w:numPr>
        <w:spacing w:before="120"/>
        <w:ind w:left="690" w:hanging="240"/>
        <w:rPr>
          <w:rFonts w:ascii="等线" w:eastAsia="等线" w:hAnsi="Times New Roman"/>
          <w:color w:val="000000"/>
        </w:rPr>
      </w:pPr>
      <w:r w:rsidRPr="00250EBD">
        <w:rPr>
          <w:rFonts w:ascii="等线" w:eastAsia="等线" w:hAnsi="Times New Roman"/>
          <w:color w:val="000000"/>
        </w:rPr>
        <w:t>Shanghai Electric in connection with its investment in and operation of municipal infrastructure facilities and PPP projects in China and other countries;</w:t>
      </w:r>
    </w:p>
    <w:p w14:paraId="1D97E790" w14:textId="77777777" w:rsidR="00250EBD" w:rsidRDefault="00250EBD" w:rsidP="00250EBD">
      <w:pPr>
        <w:pStyle w:val="af5"/>
        <w:numPr>
          <w:ilvl w:val="0"/>
          <w:numId w:val="43"/>
        </w:numPr>
        <w:spacing w:before="120"/>
        <w:ind w:left="690" w:hanging="240"/>
        <w:rPr>
          <w:rFonts w:ascii="等线" w:eastAsia="等线" w:hAnsi="Times New Roman"/>
          <w:color w:val="000000"/>
        </w:rPr>
      </w:pPr>
      <w:r w:rsidRPr="00250EBD">
        <w:rPr>
          <w:rFonts w:ascii="等线" w:eastAsia="等线" w:hAnsi="Times New Roman"/>
          <w:color w:val="000000"/>
        </w:rPr>
        <w:t>THi Holding Group on its greenfield industrial park investment projects in UAE and Saudi Arabia;</w:t>
      </w:r>
    </w:p>
    <w:p w14:paraId="446303F3" w14:textId="77777777" w:rsidR="00250EBD" w:rsidRDefault="00250EBD" w:rsidP="00250EBD">
      <w:pPr>
        <w:pStyle w:val="af5"/>
        <w:numPr>
          <w:ilvl w:val="0"/>
          <w:numId w:val="44"/>
        </w:numPr>
        <w:spacing w:before="120"/>
        <w:ind w:left="690" w:hanging="240"/>
        <w:rPr>
          <w:rFonts w:ascii="等线" w:eastAsia="等线" w:hAnsi="Times New Roman"/>
          <w:color w:val="000000"/>
        </w:rPr>
      </w:pPr>
      <w:r w:rsidRPr="00250EBD">
        <w:rPr>
          <w:rFonts w:ascii="等线" w:eastAsia="等线" w:hAnsi="Times New Roman"/>
          <w:color w:val="000000"/>
        </w:rPr>
        <w:t>Taiyuan Iron &amp; Steel Group on establishment of joint ventures in Singapore and Indonesia to invest in and construct a ferronickel processing project as well as steam provision facilities, LNG import facilities, gas-fired power plant, and a 50,000 metric ton deep-water jetty in Central Sulawesi, Indonesia;</w:t>
      </w:r>
    </w:p>
    <w:p w14:paraId="4CAF7237" w14:textId="77777777" w:rsidR="00250EBD" w:rsidRDefault="00250EBD" w:rsidP="00250EBD">
      <w:pPr>
        <w:pStyle w:val="af5"/>
        <w:numPr>
          <w:ilvl w:val="0"/>
          <w:numId w:val="45"/>
        </w:numPr>
        <w:spacing w:before="120"/>
        <w:ind w:left="690" w:hanging="240"/>
        <w:rPr>
          <w:rFonts w:ascii="等线" w:eastAsia="等线" w:hAnsi="Times New Roman"/>
          <w:color w:val="000000"/>
        </w:rPr>
      </w:pPr>
      <w:r w:rsidRPr="00250EBD">
        <w:rPr>
          <w:rFonts w:ascii="等线" w:eastAsia="等线" w:hAnsi="Times New Roman"/>
          <w:color w:val="000000"/>
        </w:rPr>
        <w:t>Orient International Holding on investment in a fish processing plant and a surrounding industrial park in Africa;</w:t>
      </w:r>
    </w:p>
    <w:p w14:paraId="2C82F304" w14:textId="77777777" w:rsidR="00250EBD" w:rsidRDefault="00250EBD" w:rsidP="00250EBD">
      <w:pPr>
        <w:pStyle w:val="af5"/>
        <w:numPr>
          <w:ilvl w:val="0"/>
          <w:numId w:val="46"/>
        </w:numPr>
        <w:spacing w:before="120"/>
        <w:ind w:left="690" w:hanging="240"/>
        <w:rPr>
          <w:rFonts w:ascii="等线" w:eastAsia="等线" w:hAnsi="Times New Roman"/>
          <w:color w:val="000000"/>
        </w:rPr>
      </w:pPr>
      <w:r w:rsidRPr="00250EBD">
        <w:rPr>
          <w:rFonts w:ascii="等线" w:eastAsia="等线" w:hAnsi="Times New Roman"/>
          <w:color w:val="000000"/>
        </w:rPr>
        <w:t>Covanta Energy in connection with its investment portfolio of power generation and energy-from-waste facilities in China;</w:t>
      </w:r>
    </w:p>
    <w:p w14:paraId="03873B8E" w14:textId="77777777" w:rsidR="00250EBD" w:rsidRDefault="00250EBD" w:rsidP="00250EBD">
      <w:pPr>
        <w:pStyle w:val="af5"/>
        <w:numPr>
          <w:ilvl w:val="0"/>
          <w:numId w:val="47"/>
        </w:numPr>
        <w:spacing w:before="120"/>
        <w:ind w:left="690" w:hanging="240"/>
        <w:rPr>
          <w:rFonts w:ascii="等线" w:eastAsia="等线" w:hAnsi="Times New Roman"/>
          <w:color w:val="000000"/>
        </w:rPr>
      </w:pPr>
      <w:r w:rsidRPr="00250EBD">
        <w:rPr>
          <w:rFonts w:ascii="等线" w:eastAsia="等线" w:hAnsi="Times New Roman"/>
          <w:color w:val="000000"/>
        </w:rPr>
        <w:t>ESR in connection with its rooftop photovoltaic investment projects;</w:t>
      </w:r>
    </w:p>
    <w:p w14:paraId="2552FB55" w14:textId="77777777" w:rsidR="00250EBD" w:rsidRDefault="00250EBD" w:rsidP="00250EBD">
      <w:pPr>
        <w:pStyle w:val="af5"/>
        <w:numPr>
          <w:ilvl w:val="0"/>
          <w:numId w:val="48"/>
        </w:numPr>
        <w:spacing w:before="120"/>
        <w:ind w:left="690" w:hanging="240"/>
        <w:rPr>
          <w:rFonts w:ascii="等线" w:eastAsia="等线" w:hAnsi="Times New Roman"/>
          <w:color w:val="000000"/>
        </w:rPr>
      </w:pPr>
      <w:r w:rsidRPr="00250EBD">
        <w:rPr>
          <w:rFonts w:ascii="等线" w:eastAsia="等线" w:hAnsi="Times New Roman"/>
          <w:color w:val="000000"/>
        </w:rPr>
        <w:t>Veolia on legal and compliance issues related to its development and operation of water supply, wastewater treatment, and energy projects in China;</w:t>
      </w:r>
    </w:p>
    <w:p w14:paraId="40644DBB" w14:textId="77777777" w:rsidR="00250EBD" w:rsidRDefault="00250EBD" w:rsidP="00250EBD">
      <w:pPr>
        <w:pStyle w:val="af5"/>
        <w:numPr>
          <w:ilvl w:val="0"/>
          <w:numId w:val="49"/>
        </w:numPr>
        <w:spacing w:before="120"/>
        <w:ind w:left="690" w:hanging="240"/>
        <w:rPr>
          <w:rFonts w:ascii="等线" w:eastAsia="等线" w:hAnsi="Times New Roman"/>
          <w:color w:val="000000"/>
        </w:rPr>
      </w:pPr>
      <w:r w:rsidRPr="00250EBD">
        <w:rPr>
          <w:rFonts w:ascii="等线" w:eastAsia="等线" w:hAnsi="Times New Roman"/>
          <w:color w:val="000000"/>
        </w:rPr>
        <w:t>Berlinwasser in connection with its bidding for, investment in, construction and financing of various wastewater treatment projects in China;</w:t>
      </w:r>
    </w:p>
    <w:p w14:paraId="30A70876" w14:textId="77777777" w:rsidR="00250EBD" w:rsidRDefault="00250EBD" w:rsidP="00250EBD">
      <w:pPr>
        <w:pStyle w:val="af5"/>
        <w:numPr>
          <w:ilvl w:val="0"/>
          <w:numId w:val="50"/>
        </w:numPr>
        <w:spacing w:before="120"/>
        <w:ind w:left="690" w:hanging="240"/>
        <w:rPr>
          <w:rFonts w:ascii="等线" w:eastAsia="等线" w:hAnsi="Times New Roman"/>
          <w:color w:val="000000"/>
        </w:rPr>
      </w:pPr>
      <w:r w:rsidRPr="00250EBD">
        <w:rPr>
          <w:rFonts w:ascii="等线" w:eastAsia="等线" w:hAnsi="Times New Roman"/>
          <w:color w:val="000000"/>
        </w:rPr>
        <w:t>General Electric in connection with its investment in an offshore wind operation and development center and assembly base manufacturing facility for offshore turbines in South China;</w:t>
      </w:r>
    </w:p>
    <w:p w14:paraId="6F9A86E1" w14:textId="77777777" w:rsidR="00250EBD" w:rsidRDefault="00250EBD" w:rsidP="00250EBD">
      <w:pPr>
        <w:pStyle w:val="af5"/>
        <w:numPr>
          <w:ilvl w:val="0"/>
          <w:numId w:val="51"/>
        </w:numPr>
        <w:spacing w:before="120"/>
        <w:ind w:left="690" w:hanging="240"/>
        <w:rPr>
          <w:rFonts w:ascii="等线" w:eastAsia="等线" w:hAnsi="Times New Roman"/>
          <w:color w:val="000000"/>
        </w:rPr>
      </w:pPr>
      <w:r w:rsidRPr="00250EBD">
        <w:rPr>
          <w:rFonts w:ascii="等线" w:eastAsia="等线" w:hAnsi="Times New Roman" w:hint="eastAsia"/>
          <w:color w:val="000000"/>
        </w:rPr>
        <w:t>É</w:t>
      </w:r>
      <w:r w:rsidRPr="00250EBD">
        <w:rPr>
          <w:rFonts w:ascii="等线" w:eastAsia="等线" w:hAnsi="Times New Roman"/>
          <w:color w:val="000000"/>
        </w:rPr>
        <w:t>lectricit</w:t>
      </w:r>
      <w:r w:rsidRPr="00250EBD">
        <w:rPr>
          <w:rFonts w:ascii="等线" w:eastAsia="等线" w:hAnsi="Times New Roman"/>
          <w:color w:val="000000"/>
        </w:rPr>
        <w:t>é</w:t>
      </w:r>
      <w:r w:rsidRPr="00250EBD">
        <w:rPr>
          <w:rFonts w:ascii="等线" w:eastAsia="等线" w:hAnsi="Times New Roman"/>
          <w:color w:val="000000"/>
        </w:rPr>
        <w:t xml:space="preserve"> de France (EDF) on its wind power projects in various cities of China;</w:t>
      </w:r>
    </w:p>
    <w:p w14:paraId="6A9E00B5" w14:textId="77777777" w:rsidR="00250EBD" w:rsidRDefault="00250EBD" w:rsidP="00250EBD">
      <w:pPr>
        <w:pStyle w:val="af5"/>
        <w:numPr>
          <w:ilvl w:val="0"/>
          <w:numId w:val="52"/>
        </w:numPr>
        <w:spacing w:before="120"/>
        <w:ind w:left="690" w:hanging="240"/>
        <w:rPr>
          <w:rFonts w:ascii="等线" w:eastAsia="等线" w:hAnsi="Times New Roman"/>
          <w:color w:val="000000"/>
        </w:rPr>
      </w:pPr>
      <w:r w:rsidRPr="00250EBD">
        <w:rPr>
          <w:rFonts w:ascii="等线" w:eastAsia="等线" w:hAnsi="Times New Roman"/>
          <w:color w:val="000000"/>
        </w:rPr>
        <w:t>Mingyang Group on overseas wind farms investment projects and wind turbines supply projects;</w:t>
      </w:r>
    </w:p>
    <w:p w14:paraId="2B9C76CB" w14:textId="77777777" w:rsidR="00250EBD" w:rsidRDefault="00250EBD" w:rsidP="00250EBD">
      <w:pPr>
        <w:pStyle w:val="af5"/>
        <w:numPr>
          <w:ilvl w:val="0"/>
          <w:numId w:val="53"/>
        </w:numPr>
        <w:spacing w:before="120"/>
        <w:ind w:left="690" w:hanging="240"/>
        <w:rPr>
          <w:rFonts w:ascii="等线" w:eastAsia="等线" w:hAnsi="Times New Roman"/>
          <w:color w:val="000000"/>
        </w:rPr>
      </w:pPr>
      <w:r w:rsidRPr="00250EBD">
        <w:rPr>
          <w:rFonts w:ascii="等线" w:eastAsia="等线" w:hAnsi="Times New Roman"/>
          <w:color w:val="000000"/>
        </w:rPr>
        <w:t>Portuguese Sunseap Group on acquisition of solar power stations in China;</w:t>
      </w:r>
    </w:p>
    <w:p w14:paraId="59A30328" w14:textId="77777777" w:rsidR="00250EBD" w:rsidRDefault="00250EBD" w:rsidP="00250EBD">
      <w:pPr>
        <w:pStyle w:val="af5"/>
        <w:numPr>
          <w:ilvl w:val="0"/>
          <w:numId w:val="54"/>
        </w:numPr>
        <w:spacing w:before="120"/>
        <w:ind w:left="690" w:hanging="240"/>
        <w:rPr>
          <w:rFonts w:ascii="等线" w:eastAsia="等线" w:hAnsi="Times New Roman"/>
          <w:color w:val="000000"/>
        </w:rPr>
      </w:pPr>
      <w:r w:rsidRPr="00250EBD">
        <w:rPr>
          <w:rFonts w:ascii="等线" w:eastAsia="等线" w:hAnsi="Times New Roman"/>
          <w:color w:val="000000"/>
        </w:rPr>
        <w:t>Brookfield Renewable in connection with its acquisition of the China part of Terraform Power;</w:t>
      </w:r>
    </w:p>
    <w:p w14:paraId="70632846" w14:textId="77777777" w:rsidR="00250EBD" w:rsidRDefault="00250EBD" w:rsidP="00250EBD">
      <w:pPr>
        <w:pStyle w:val="af5"/>
        <w:numPr>
          <w:ilvl w:val="0"/>
          <w:numId w:val="55"/>
        </w:numPr>
        <w:spacing w:before="120"/>
        <w:ind w:left="690" w:hanging="240"/>
        <w:rPr>
          <w:rFonts w:ascii="等线" w:eastAsia="等线" w:hAnsi="Times New Roman"/>
          <w:color w:val="000000"/>
        </w:rPr>
      </w:pPr>
      <w:r w:rsidRPr="00250EBD">
        <w:rPr>
          <w:rFonts w:ascii="等线" w:eastAsia="等线" w:hAnsi="Times New Roman"/>
          <w:color w:val="000000"/>
        </w:rPr>
        <w:t>Solvay SA on the whole process of tendering and bidding till the contract execution for a hydrogen peroxide plant in Panjin City, Liaoning Province;</w:t>
      </w:r>
    </w:p>
    <w:p w14:paraId="357FFE6F" w14:textId="77777777" w:rsidR="00250EBD" w:rsidRDefault="00250EBD" w:rsidP="00250EBD">
      <w:pPr>
        <w:pStyle w:val="af5"/>
        <w:numPr>
          <w:ilvl w:val="0"/>
          <w:numId w:val="56"/>
        </w:numPr>
        <w:spacing w:before="120"/>
        <w:ind w:left="690" w:hanging="240"/>
        <w:rPr>
          <w:rFonts w:ascii="等线" w:eastAsia="等线" w:hAnsi="Times New Roman"/>
          <w:color w:val="000000"/>
        </w:rPr>
      </w:pPr>
      <w:r w:rsidRPr="00250EBD">
        <w:rPr>
          <w:rFonts w:ascii="等线" w:eastAsia="等线" w:hAnsi="Times New Roman"/>
          <w:color w:val="000000"/>
        </w:rPr>
        <w:t>Air Products on its gas supply and relevant pipeline construction and operation projects in China;</w:t>
      </w:r>
    </w:p>
    <w:p w14:paraId="610942DD" w14:textId="77777777" w:rsidR="00250EBD" w:rsidRDefault="00250EBD" w:rsidP="00250EBD">
      <w:pPr>
        <w:pStyle w:val="af5"/>
        <w:numPr>
          <w:ilvl w:val="0"/>
          <w:numId w:val="57"/>
        </w:numPr>
        <w:spacing w:before="120"/>
        <w:ind w:left="690" w:hanging="240"/>
        <w:rPr>
          <w:rFonts w:ascii="等线" w:eastAsia="等线" w:hAnsi="Times New Roman"/>
          <w:color w:val="000000"/>
        </w:rPr>
      </w:pPr>
      <w:r w:rsidRPr="00250EBD">
        <w:rPr>
          <w:rFonts w:ascii="等线" w:eastAsia="等线" w:hAnsi="Times New Roman"/>
          <w:color w:val="000000"/>
        </w:rPr>
        <w:t>Chevron on its pipeline and jetty projects in China, and related EPC and construction matters;</w:t>
      </w:r>
    </w:p>
    <w:p w14:paraId="275D877A" w14:textId="77777777" w:rsidR="00250EBD" w:rsidRDefault="00250EBD" w:rsidP="00250EBD">
      <w:pPr>
        <w:pStyle w:val="af5"/>
        <w:numPr>
          <w:ilvl w:val="0"/>
          <w:numId w:val="58"/>
        </w:numPr>
        <w:spacing w:before="120"/>
        <w:ind w:left="690" w:hanging="240"/>
        <w:rPr>
          <w:rFonts w:ascii="等线" w:eastAsia="等线" w:hAnsi="Times New Roman"/>
          <w:color w:val="000000"/>
        </w:rPr>
      </w:pPr>
      <w:r w:rsidRPr="00250EBD">
        <w:rPr>
          <w:rFonts w:ascii="等线" w:eastAsia="等线" w:hAnsi="Times New Roman"/>
          <w:color w:val="000000"/>
        </w:rPr>
        <w:t>MBK Partners in its equity investment in Golden State Environment Group, a group engaging in wastewater treatment, tap water supply and energy-from-waste power generation business;</w:t>
      </w:r>
    </w:p>
    <w:p w14:paraId="14E90957" w14:textId="77777777" w:rsidR="00250EBD" w:rsidRDefault="00250EBD" w:rsidP="00250EBD">
      <w:pPr>
        <w:pStyle w:val="af5"/>
        <w:numPr>
          <w:ilvl w:val="0"/>
          <w:numId w:val="59"/>
        </w:numPr>
        <w:spacing w:before="120"/>
        <w:ind w:left="690" w:hanging="240"/>
        <w:rPr>
          <w:rFonts w:ascii="等线" w:eastAsia="等线" w:hAnsi="Times New Roman"/>
          <w:color w:val="000000"/>
        </w:rPr>
      </w:pPr>
      <w:r w:rsidRPr="00250EBD">
        <w:rPr>
          <w:rFonts w:ascii="等线" w:eastAsia="等线" w:hAnsi="Times New Roman"/>
          <w:color w:val="000000"/>
        </w:rPr>
        <w:t xml:space="preserve">Zoomlion on its construction of manufacturing bases in eastern Europe and Brazil, both are key </w:t>
      </w:r>
      <w:r w:rsidRPr="00250EBD">
        <w:rPr>
          <w:rFonts w:ascii="等线" w:eastAsia="等线" w:hAnsi="Times New Roman"/>
          <w:color w:val="000000"/>
        </w:rPr>
        <w:t>“</w:t>
      </w:r>
      <w:r w:rsidRPr="00250EBD">
        <w:rPr>
          <w:rFonts w:ascii="等线" w:eastAsia="等线" w:hAnsi="Times New Roman"/>
          <w:color w:val="000000"/>
        </w:rPr>
        <w:t>One Belt, One Road</w:t>
      </w:r>
      <w:r w:rsidRPr="00250EBD">
        <w:rPr>
          <w:rFonts w:ascii="等线" w:eastAsia="等线" w:hAnsi="Times New Roman"/>
          <w:color w:val="000000"/>
        </w:rPr>
        <w:t>”</w:t>
      </w:r>
      <w:r w:rsidRPr="00250EBD">
        <w:rPr>
          <w:rFonts w:ascii="等线" w:eastAsia="等线" w:hAnsi="Times New Roman"/>
          <w:color w:val="000000"/>
        </w:rPr>
        <w:t xml:space="preserve"> projects.</w:t>
      </w:r>
    </w:p>
    <w:p w14:paraId="190D6627" w14:textId="77777777" w:rsidR="00250EBD" w:rsidRDefault="00250EBD" w:rsidP="00250EBD">
      <w:pPr>
        <w:pStyle w:val="af5"/>
        <w:spacing w:before="120"/>
        <w:rPr>
          <w:rFonts w:ascii="等线" w:eastAsia="等线" w:hAnsi="Times New Roman"/>
          <w:color w:val="000000"/>
        </w:rPr>
      </w:pPr>
      <w:r w:rsidRPr="00250EBD">
        <w:rPr>
          <w:rFonts w:ascii="等线" w:eastAsia="等线" w:hAnsi="Times New Roman"/>
          <w:color w:val="000000"/>
        </w:rPr>
        <w:t>Construction area</w:t>
      </w:r>
    </w:p>
    <w:p w14:paraId="4D8D3BF5" w14:textId="77777777" w:rsidR="00250EBD" w:rsidRDefault="00250EBD" w:rsidP="00250EBD">
      <w:pPr>
        <w:pStyle w:val="af5"/>
        <w:numPr>
          <w:ilvl w:val="0"/>
          <w:numId w:val="60"/>
        </w:numPr>
        <w:spacing w:before="120"/>
        <w:ind w:left="690" w:hanging="240"/>
        <w:rPr>
          <w:rFonts w:ascii="等线" w:eastAsia="等线" w:hAnsi="Times New Roman"/>
          <w:color w:val="000000"/>
        </w:rPr>
      </w:pPr>
      <w:r w:rsidRPr="00250EBD">
        <w:rPr>
          <w:rFonts w:ascii="等线" w:eastAsia="等线" w:hAnsi="Times New Roman"/>
          <w:color w:val="000000"/>
        </w:rPr>
        <w:t>Mori Building in connection with the construction of Shanghai World Financial Center project;</w:t>
      </w:r>
    </w:p>
    <w:p w14:paraId="70634833" w14:textId="77777777" w:rsidR="00250EBD" w:rsidRDefault="00250EBD" w:rsidP="00250EBD">
      <w:pPr>
        <w:pStyle w:val="af5"/>
        <w:numPr>
          <w:ilvl w:val="0"/>
          <w:numId w:val="61"/>
        </w:numPr>
        <w:spacing w:before="120"/>
        <w:ind w:left="690" w:hanging="240"/>
        <w:rPr>
          <w:rFonts w:ascii="等线" w:eastAsia="等线" w:hAnsi="Times New Roman"/>
          <w:color w:val="000000"/>
        </w:rPr>
      </w:pPr>
      <w:r w:rsidRPr="00250EBD">
        <w:rPr>
          <w:rFonts w:ascii="等线" w:eastAsia="等线" w:hAnsi="Times New Roman"/>
          <w:color w:val="000000"/>
        </w:rPr>
        <w:t>TESLA on its development and construction of Shanghai Giga 3 Factory;</w:t>
      </w:r>
    </w:p>
    <w:p w14:paraId="5C2588EA" w14:textId="77777777" w:rsidR="00250EBD" w:rsidRDefault="00250EBD" w:rsidP="00250EBD">
      <w:pPr>
        <w:pStyle w:val="af5"/>
        <w:numPr>
          <w:ilvl w:val="0"/>
          <w:numId w:val="62"/>
        </w:numPr>
        <w:spacing w:before="120"/>
        <w:ind w:left="690" w:hanging="240"/>
        <w:rPr>
          <w:rFonts w:ascii="等线" w:eastAsia="等线" w:hAnsi="Times New Roman"/>
          <w:color w:val="000000"/>
        </w:rPr>
      </w:pPr>
      <w:r w:rsidRPr="00250EBD">
        <w:rPr>
          <w:rFonts w:ascii="等线" w:eastAsia="等线" w:hAnsi="Times New Roman"/>
          <w:color w:val="000000"/>
        </w:rPr>
        <w:t>Huada Semiconductor on its EPC construction project in Lingang, Shanghai;</w:t>
      </w:r>
    </w:p>
    <w:p w14:paraId="06667210" w14:textId="77777777" w:rsidR="00250EBD" w:rsidRDefault="00250EBD" w:rsidP="00250EBD">
      <w:pPr>
        <w:pStyle w:val="af5"/>
        <w:numPr>
          <w:ilvl w:val="0"/>
          <w:numId w:val="63"/>
        </w:numPr>
        <w:spacing w:before="120"/>
        <w:ind w:left="690" w:hanging="240"/>
        <w:rPr>
          <w:rFonts w:ascii="等线" w:eastAsia="等线" w:hAnsi="Times New Roman"/>
          <w:color w:val="000000"/>
        </w:rPr>
      </w:pPr>
      <w:r w:rsidRPr="00250EBD">
        <w:rPr>
          <w:rFonts w:ascii="等线" w:eastAsia="等线" w:hAnsi="Times New Roman"/>
          <w:color w:val="000000"/>
        </w:rPr>
        <w:t>Novartis in connection with its development and construction of the Campus Shanghai Project located in Zhangjiang, Shanghai;</w:t>
      </w:r>
    </w:p>
    <w:p w14:paraId="7FEE310C" w14:textId="77777777" w:rsidR="00250EBD" w:rsidRDefault="00250EBD" w:rsidP="00250EBD">
      <w:pPr>
        <w:pStyle w:val="af5"/>
        <w:numPr>
          <w:ilvl w:val="0"/>
          <w:numId w:val="64"/>
        </w:numPr>
        <w:spacing w:before="120"/>
        <w:ind w:left="690" w:hanging="240"/>
        <w:rPr>
          <w:rFonts w:ascii="等线" w:eastAsia="等线" w:hAnsi="Times New Roman"/>
          <w:color w:val="000000"/>
        </w:rPr>
      </w:pPr>
      <w:r w:rsidRPr="00250EBD">
        <w:rPr>
          <w:rFonts w:ascii="等线" w:eastAsia="等线" w:hAnsi="Times New Roman"/>
          <w:color w:val="000000"/>
        </w:rPr>
        <w:t>ByteDance in connection with its construction of an office complex project in Xiamen, Fujian Provinance;</w:t>
      </w:r>
    </w:p>
    <w:p w14:paraId="117066AB" w14:textId="77777777" w:rsidR="00250EBD" w:rsidRDefault="00250EBD" w:rsidP="00250EBD">
      <w:pPr>
        <w:pStyle w:val="af5"/>
        <w:numPr>
          <w:ilvl w:val="0"/>
          <w:numId w:val="65"/>
        </w:numPr>
        <w:spacing w:before="120"/>
        <w:ind w:left="690" w:hanging="240"/>
        <w:rPr>
          <w:rFonts w:ascii="等线" w:eastAsia="等线" w:hAnsi="Times New Roman"/>
          <w:color w:val="000000"/>
        </w:rPr>
      </w:pPr>
      <w:r w:rsidRPr="00250EBD">
        <w:rPr>
          <w:rFonts w:ascii="等线" w:eastAsia="等线" w:hAnsi="Times New Roman"/>
          <w:color w:val="000000"/>
        </w:rPr>
        <w:t>Merlin Entertainments in connection with renovation and fit-out of Madame Tussauds and Legoland projects in various cities of China;</w:t>
      </w:r>
    </w:p>
    <w:p w14:paraId="37974A57" w14:textId="77777777" w:rsidR="00250EBD" w:rsidRDefault="00250EBD" w:rsidP="00250EBD">
      <w:pPr>
        <w:pStyle w:val="af5"/>
        <w:numPr>
          <w:ilvl w:val="0"/>
          <w:numId w:val="66"/>
        </w:numPr>
        <w:spacing w:before="120"/>
        <w:ind w:left="690" w:hanging="240"/>
        <w:rPr>
          <w:rFonts w:ascii="等线" w:eastAsia="等线" w:hAnsi="Times New Roman"/>
          <w:color w:val="000000"/>
        </w:rPr>
      </w:pPr>
      <w:r w:rsidRPr="00250EBD">
        <w:rPr>
          <w:rFonts w:ascii="等线" w:eastAsia="等线" w:hAnsi="Times New Roman"/>
          <w:color w:val="000000"/>
        </w:rPr>
        <w:t>Bayer in connection with its construction projects of petrol-chemical manufacturing facilities in Shanghai and Nanjing;</w:t>
      </w:r>
    </w:p>
    <w:p w14:paraId="50122949" w14:textId="77777777" w:rsidR="00250EBD" w:rsidRDefault="00250EBD" w:rsidP="00250EBD">
      <w:pPr>
        <w:pStyle w:val="af5"/>
        <w:numPr>
          <w:ilvl w:val="0"/>
          <w:numId w:val="67"/>
        </w:numPr>
        <w:spacing w:before="120"/>
        <w:ind w:left="690" w:hanging="240"/>
        <w:rPr>
          <w:rFonts w:ascii="等线" w:eastAsia="等线" w:hAnsi="Times New Roman"/>
          <w:color w:val="000000"/>
        </w:rPr>
      </w:pPr>
      <w:r w:rsidRPr="00250EBD">
        <w:rPr>
          <w:rFonts w:ascii="等线" w:eastAsia="等线" w:hAnsi="Times New Roman"/>
          <w:color w:val="000000"/>
        </w:rPr>
        <w:t>Eastman Chemical on the construction and environmental protection issues in its production facilities construction project in Nanjing;</w:t>
      </w:r>
    </w:p>
    <w:p w14:paraId="47E293FF" w14:textId="77777777" w:rsidR="00250EBD" w:rsidRDefault="00250EBD" w:rsidP="00250EBD">
      <w:pPr>
        <w:pStyle w:val="af5"/>
        <w:numPr>
          <w:ilvl w:val="0"/>
          <w:numId w:val="68"/>
        </w:numPr>
        <w:spacing w:before="120"/>
        <w:ind w:left="690" w:hanging="240"/>
        <w:rPr>
          <w:rFonts w:ascii="等线" w:eastAsia="等线" w:hAnsi="Times New Roman"/>
          <w:color w:val="000000"/>
        </w:rPr>
      </w:pPr>
      <w:r w:rsidRPr="00250EBD">
        <w:rPr>
          <w:rFonts w:ascii="等线" w:eastAsia="等线" w:hAnsi="Times New Roman"/>
          <w:color w:val="000000"/>
        </w:rPr>
        <w:t>Decathlon in connection with the standardization of the construction-related contracts for its retain shopping mall projects;</w:t>
      </w:r>
    </w:p>
    <w:p w14:paraId="0A57A270" w14:textId="77777777" w:rsidR="00250EBD" w:rsidRDefault="00250EBD" w:rsidP="00250EBD">
      <w:pPr>
        <w:pStyle w:val="af5"/>
        <w:numPr>
          <w:ilvl w:val="0"/>
          <w:numId w:val="69"/>
        </w:numPr>
        <w:spacing w:before="120"/>
        <w:ind w:left="690" w:hanging="240"/>
        <w:rPr>
          <w:rFonts w:ascii="等线" w:eastAsia="等线" w:hAnsi="Times New Roman"/>
          <w:color w:val="000000"/>
        </w:rPr>
      </w:pPr>
      <w:r w:rsidRPr="00250EBD">
        <w:rPr>
          <w:rFonts w:ascii="等线" w:eastAsia="等线" w:hAnsi="Times New Roman"/>
          <w:color w:val="000000"/>
        </w:rPr>
        <w:t>Kheng Leong in connection with the construction of its residential development project located in Changfeng Area, Shanghai;</w:t>
      </w:r>
    </w:p>
    <w:p w14:paraId="7E4FBBBD" w14:textId="77777777" w:rsidR="00250EBD" w:rsidRDefault="00250EBD" w:rsidP="00250EBD">
      <w:pPr>
        <w:pStyle w:val="af5"/>
        <w:numPr>
          <w:ilvl w:val="0"/>
          <w:numId w:val="70"/>
        </w:numPr>
        <w:spacing w:before="120"/>
        <w:ind w:left="690" w:hanging="240"/>
        <w:rPr>
          <w:rFonts w:ascii="等线" w:eastAsia="等线" w:hAnsi="Times New Roman"/>
          <w:color w:val="000000"/>
        </w:rPr>
      </w:pPr>
      <w:r w:rsidRPr="00250EBD">
        <w:rPr>
          <w:rFonts w:ascii="等线" w:eastAsia="等线" w:hAnsi="Times New Roman"/>
          <w:color w:val="000000"/>
        </w:rPr>
        <w:t>Roche in connection with the construction related contracts of an expansion project and an R&amp;D center project, both in Zhangjiang, Shanghai;</w:t>
      </w:r>
    </w:p>
    <w:p w14:paraId="772BBB3E" w14:textId="77777777" w:rsidR="00250EBD" w:rsidRDefault="00250EBD" w:rsidP="00250EBD">
      <w:pPr>
        <w:pStyle w:val="af5"/>
        <w:numPr>
          <w:ilvl w:val="0"/>
          <w:numId w:val="71"/>
        </w:numPr>
        <w:spacing w:before="120"/>
        <w:ind w:left="690" w:hanging="240"/>
        <w:rPr>
          <w:rFonts w:ascii="等线" w:eastAsia="等线" w:hAnsi="Times New Roman"/>
          <w:color w:val="000000"/>
        </w:rPr>
      </w:pPr>
      <w:r w:rsidRPr="00250EBD">
        <w:rPr>
          <w:rFonts w:ascii="等线" w:eastAsia="等线" w:hAnsi="Times New Roman"/>
          <w:color w:val="000000"/>
        </w:rPr>
        <w:t>Boston Scientific on the construction of the Medical Device Localization Project located in Lingang, Pudong of Shanghai;</w:t>
      </w:r>
    </w:p>
    <w:p w14:paraId="0E6055DD" w14:textId="77777777" w:rsidR="00250EBD" w:rsidRDefault="00250EBD" w:rsidP="00250EBD">
      <w:pPr>
        <w:pStyle w:val="af5"/>
        <w:numPr>
          <w:ilvl w:val="0"/>
          <w:numId w:val="72"/>
        </w:numPr>
        <w:spacing w:before="120"/>
        <w:ind w:left="690" w:hanging="240"/>
        <w:rPr>
          <w:rFonts w:ascii="等线" w:eastAsia="等线" w:hAnsi="Times New Roman"/>
          <w:color w:val="000000"/>
        </w:rPr>
      </w:pPr>
      <w:r w:rsidRPr="00250EBD">
        <w:rPr>
          <w:rFonts w:ascii="等线" w:eastAsia="等线" w:hAnsi="Times New Roman"/>
          <w:color w:val="000000"/>
        </w:rPr>
        <w:t>Johnson Controls in connection with the construction of manufacturing facilities in Chongqing, Zhejiang and Shenyang;</w:t>
      </w:r>
    </w:p>
    <w:p w14:paraId="0A7EB3A0" w14:textId="77777777" w:rsidR="00250EBD" w:rsidRDefault="00250EBD" w:rsidP="00250EBD">
      <w:pPr>
        <w:pStyle w:val="af5"/>
        <w:numPr>
          <w:ilvl w:val="0"/>
          <w:numId w:val="73"/>
        </w:numPr>
        <w:spacing w:before="120"/>
        <w:ind w:left="690" w:hanging="240"/>
        <w:rPr>
          <w:rFonts w:ascii="等线" w:eastAsia="等线" w:hAnsi="Times New Roman"/>
          <w:color w:val="000000"/>
        </w:rPr>
      </w:pPr>
      <w:r w:rsidRPr="00250EBD">
        <w:rPr>
          <w:rFonts w:ascii="等线" w:eastAsia="等线" w:hAnsi="Times New Roman"/>
          <w:color w:val="000000"/>
        </w:rPr>
        <w:t>PepsiCo in connection with its development and construction of a new R&amp;D center located in Pujiang High Technology Park of Shanghai;</w:t>
      </w:r>
    </w:p>
    <w:p w14:paraId="6E6E229D" w14:textId="77777777" w:rsidR="00250EBD" w:rsidRDefault="00250EBD" w:rsidP="00250EBD">
      <w:pPr>
        <w:pStyle w:val="af5"/>
        <w:numPr>
          <w:ilvl w:val="0"/>
          <w:numId w:val="74"/>
        </w:numPr>
        <w:spacing w:before="120"/>
        <w:ind w:left="690" w:hanging="240"/>
        <w:rPr>
          <w:rFonts w:ascii="等线" w:eastAsia="等线" w:hAnsi="Times New Roman"/>
          <w:color w:val="000000"/>
        </w:rPr>
      </w:pPr>
      <w:r w:rsidRPr="00250EBD">
        <w:rPr>
          <w:rFonts w:ascii="等线" w:eastAsia="等线" w:hAnsi="Times New Roman"/>
          <w:color w:val="000000"/>
        </w:rPr>
        <w:t>Hershey</w:t>
      </w:r>
      <w:r w:rsidRPr="00250EBD">
        <w:rPr>
          <w:rFonts w:ascii="等线" w:eastAsia="等线" w:hAnsi="Times New Roman"/>
          <w:color w:val="000000"/>
        </w:rPr>
        <w:t>’</w:t>
      </w:r>
      <w:r w:rsidRPr="00250EBD">
        <w:rPr>
          <w:rFonts w:ascii="等线" w:eastAsia="等线" w:hAnsi="Times New Roman"/>
          <w:color w:val="000000"/>
        </w:rPr>
        <w:t>s in connection with the construction and fit-out of its manufacturing retailing, and R&amp;D facilities in China;</w:t>
      </w:r>
    </w:p>
    <w:p w14:paraId="60DE1984" w14:textId="77777777" w:rsidR="00250EBD" w:rsidRDefault="00250EBD" w:rsidP="00250EBD">
      <w:pPr>
        <w:pStyle w:val="af5"/>
        <w:numPr>
          <w:ilvl w:val="0"/>
          <w:numId w:val="75"/>
        </w:numPr>
        <w:spacing w:before="120"/>
        <w:ind w:left="690" w:hanging="240"/>
        <w:rPr>
          <w:rFonts w:ascii="等线" w:eastAsia="等线" w:hAnsi="Times New Roman"/>
          <w:color w:val="000000"/>
        </w:rPr>
      </w:pPr>
      <w:r w:rsidRPr="00250EBD">
        <w:rPr>
          <w:rFonts w:ascii="等线" w:eastAsia="等线" w:hAnsi="Times New Roman"/>
          <w:color w:val="000000"/>
        </w:rPr>
        <w:t>Boeing in connection with the design and construction of a hanger project at Shanghai Pudong International Airport;</w:t>
      </w:r>
    </w:p>
    <w:p w14:paraId="51A636A2" w14:textId="77777777" w:rsidR="00250EBD" w:rsidRDefault="00250EBD" w:rsidP="00250EBD">
      <w:pPr>
        <w:pStyle w:val="af5"/>
        <w:numPr>
          <w:ilvl w:val="0"/>
          <w:numId w:val="76"/>
        </w:numPr>
        <w:spacing w:before="120"/>
        <w:ind w:left="690" w:hanging="240"/>
        <w:rPr>
          <w:rFonts w:ascii="等线" w:eastAsia="等线" w:hAnsi="Times New Roman"/>
          <w:color w:val="000000"/>
        </w:rPr>
      </w:pPr>
      <w:r w:rsidRPr="00250EBD">
        <w:rPr>
          <w:rFonts w:ascii="等线" w:eastAsia="等线" w:hAnsi="Times New Roman"/>
          <w:color w:val="000000"/>
        </w:rPr>
        <w:t>Pelli Clarke Pelli Architects in connection with various engineering design projects in China;</w:t>
      </w:r>
    </w:p>
    <w:p w14:paraId="49B3AD05" w14:textId="77777777" w:rsidR="00250EBD" w:rsidRDefault="00250EBD" w:rsidP="00250EBD">
      <w:pPr>
        <w:pStyle w:val="af5"/>
        <w:numPr>
          <w:ilvl w:val="0"/>
          <w:numId w:val="77"/>
        </w:numPr>
        <w:spacing w:before="120"/>
        <w:ind w:left="690" w:hanging="240"/>
        <w:rPr>
          <w:rFonts w:ascii="等线" w:eastAsia="等线" w:hAnsi="Times New Roman"/>
          <w:color w:val="000000"/>
        </w:rPr>
      </w:pPr>
      <w:r w:rsidRPr="00250EBD">
        <w:rPr>
          <w:rFonts w:ascii="等线" w:eastAsia="等线" w:hAnsi="Times New Roman"/>
          <w:color w:val="000000"/>
        </w:rPr>
        <w:t>M+W Group in connection with its contracting for Intel</w:t>
      </w:r>
      <w:r w:rsidRPr="00250EBD">
        <w:rPr>
          <w:rFonts w:ascii="等线" w:eastAsia="等线" w:hAnsi="Times New Roman"/>
          <w:color w:val="000000"/>
        </w:rPr>
        <w:t>’</w:t>
      </w:r>
      <w:r w:rsidRPr="00250EBD">
        <w:rPr>
          <w:rFonts w:ascii="等线" w:eastAsia="等线" w:hAnsi="Times New Roman"/>
          <w:color w:val="000000"/>
        </w:rPr>
        <w:t>s new investment in Dalian to build an advanced microchip manufacturing plant;</w:t>
      </w:r>
    </w:p>
    <w:p w14:paraId="6ADDF52F" w14:textId="77777777" w:rsidR="00250EBD" w:rsidRDefault="00250EBD" w:rsidP="00250EBD">
      <w:pPr>
        <w:pStyle w:val="af5"/>
        <w:numPr>
          <w:ilvl w:val="0"/>
          <w:numId w:val="78"/>
        </w:numPr>
        <w:spacing w:before="120"/>
        <w:ind w:left="690" w:hanging="240"/>
        <w:rPr>
          <w:rFonts w:ascii="等线" w:eastAsia="等线" w:hAnsi="Times New Roman"/>
          <w:color w:val="000000"/>
        </w:rPr>
      </w:pPr>
      <w:r w:rsidRPr="00250EBD">
        <w:rPr>
          <w:rFonts w:ascii="等线" w:eastAsia="等线" w:hAnsi="Times New Roman"/>
          <w:color w:val="000000"/>
        </w:rPr>
        <w:t>Numerous foreign invested companies and domestic owners in connection with design, procurement, construction and construction management of industrial, manufacturing, warehousing, residential, office and commercial properties and facilities in different cities of China.</w:t>
      </w:r>
    </w:p>
    <w:p w14:paraId="4E90262F" w14:textId="77777777" w:rsidR="00250EBD" w:rsidRDefault="00250EBD" w:rsidP="00250EBD">
      <w:pPr>
        <w:pStyle w:val="af5"/>
        <w:spacing w:after="0" w:line="480" w:lineRule="auto"/>
        <w:rPr>
          <w:rFonts w:ascii="等线" w:eastAsia="等线" w:hAnsi="等线"/>
          <w:b/>
          <w:sz w:val="24"/>
        </w:rPr>
      </w:pPr>
      <w:r w:rsidRPr="00250EBD">
        <w:rPr>
          <w:rFonts w:ascii="等线" w:eastAsia="等线" w:hAnsi="等线"/>
          <w:b/>
          <w:sz w:val="24"/>
        </w:rPr>
        <w:t>Education</w:t>
      </w:r>
    </w:p>
    <w:p w14:paraId="09228726" w14:textId="77777777" w:rsidR="00250EBD" w:rsidRDefault="00250EBD" w:rsidP="00250EBD">
      <w:pPr>
        <w:pStyle w:val="af5"/>
        <w:numPr>
          <w:ilvl w:val="0"/>
          <w:numId w:val="79"/>
        </w:numPr>
        <w:spacing w:before="120"/>
        <w:ind w:left="690" w:hanging="240"/>
        <w:rPr>
          <w:rFonts w:ascii="等线" w:eastAsia="等线" w:hAnsi="Times New Roman"/>
          <w:color w:val="000000"/>
        </w:rPr>
      </w:pPr>
      <w:r w:rsidRPr="00250EBD">
        <w:rPr>
          <w:rFonts w:ascii="等线" w:eastAsia="等线" w:hAnsi="Times New Roman"/>
          <w:color w:val="000000"/>
        </w:rPr>
        <w:t>Fudan University, School of Law, LL.B.</w:t>
      </w:r>
    </w:p>
    <w:p w14:paraId="472F1E7A" w14:textId="77777777" w:rsidR="00250EBD" w:rsidRDefault="00250EBD" w:rsidP="00250EBD">
      <w:pPr>
        <w:pStyle w:val="af5"/>
        <w:numPr>
          <w:ilvl w:val="0"/>
          <w:numId w:val="80"/>
        </w:numPr>
        <w:spacing w:before="120"/>
        <w:ind w:left="690" w:hanging="240"/>
        <w:rPr>
          <w:rFonts w:ascii="等线" w:eastAsia="等线" w:hAnsi="Times New Roman"/>
          <w:color w:val="000000"/>
        </w:rPr>
      </w:pPr>
      <w:r w:rsidRPr="00250EBD">
        <w:rPr>
          <w:rFonts w:ascii="等线" w:eastAsia="等线" w:hAnsi="Times New Roman"/>
          <w:color w:val="000000"/>
        </w:rPr>
        <w:t>BI Norwegian Business School, MBA</w:t>
      </w:r>
    </w:p>
    <w:p w14:paraId="23123FF1" w14:textId="77777777" w:rsidR="00250EBD" w:rsidRDefault="00250EBD" w:rsidP="00250EBD">
      <w:pPr>
        <w:pStyle w:val="af5"/>
        <w:spacing w:after="0" w:line="480" w:lineRule="auto"/>
        <w:rPr>
          <w:rFonts w:ascii="等线" w:eastAsia="等线" w:hAnsi="等线"/>
          <w:b/>
          <w:sz w:val="24"/>
        </w:rPr>
      </w:pPr>
      <w:r w:rsidRPr="00250EBD">
        <w:rPr>
          <w:rFonts w:ascii="等线" w:eastAsia="等线" w:hAnsi="等线"/>
          <w:b/>
          <w:sz w:val="24"/>
        </w:rPr>
        <w:t>Professional Qualification</w:t>
      </w:r>
    </w:p>
    <w:p w14:paraId="2BD49572" w14:textId="77777777" w:rsidR="00250EBD" w:rsidRDefault="00250EBD" w:rsidP="00250EBD">
      <w:pPr>
        <w:pStyle w:val="af5"/>
        <w:numPr>
          <w:ilvl w:val="0"/>
          <w:numId w:val="81"/>
        </w:numPr>
        <w:spacing w:before="120"/>
        <w:ind w:left="690" w:hanging="240"/>
        <w:rPr>
          <w:rFonts w:ascii="等线" w:eastAsia="等线" w:hAnsi="Times New Roman"/>
          <w:color w:val="000000"/>
        </w:rPr>
      </w:pPr>
      <w:r w:rsidRPr="00250EBD">
        <w:rPr>
          <w:rFonts w:ascii="等线" w:eastAsia="等线" w:hAnsi="Times New Roman"/>
          <w:color w:val="000000"/>
        </w:rPr>
        <w:t>Admitted to practice in the PRC</w:t>
      </w:r>
    </w:p>
    <w:p w14:paraId="2887A879" w14:textId="77777777" w:rsidR="00250EBD" w:rsidRDefault="00250EBD" w:rsidP="00250EBD">
      <w:pPr>
        <w:pStyle w:val="af5"/>
        <w:numPr>
          <w:ilvl w:val="0"/>
          <w:numId w:val="82"/>
        </w:numPr>
        <w:spacing w:before="120"/>
        <w:ind w:left="690" w:hanging="240"/>
        <w:rPr>
          <w:rFonts w:ascii="等线" w:eastAsia="等线" w:hAnsi="Times New Roman"/>
          <w:color w:val="000000"/>
        </w:rPr>
      </w:pPr>
      <w:r w:rsidRPr="00250EBD">
        <w:rPr>
          <w:rFonts w:ascii="等线" w:eastAsia="等线" w:hAnsi="Times New Roman"/>
          <w:color w:val="000000"/>
        </w:rPr>
        <w:t>Registered Foreign Lawyer in Hong Kong SAR</w:t>
      </w:r>
    </w:p>
    <w:p w14:paraId="07293CA8" w14:textId="77777777" w:rsidR="00250EBD" w:rsidRDefault="00250EBD" w:rsidP="00250EBD">
      <w:pPr>
        <w:pStyle w:val="af5"/>
        <w:spacing w:after="0" w:line="480" w:lineRule="auto"/>
        <w:rPr>
          <w:rFonts w:ascii="等线" w:eastAsia="等线" w:hAnsi="等线"/>
          <w:b/>
          <w:sz w:val="24"/>
        </w:rPr>
      </w:pPr>
      <w:r w:rsidRPr="00250EBD">
        <w:rPr>
          <w:rFonts w:ascii="等线" w:eastAsia="等线" w:hAnsi="等线"/>
          <w:b/>
          <w:sz w:val="24"/>
        </w:rPr>
        <w:t>Professional Background</w:t>
      </w:r>
    </w:p>
    <w:p w14:paraId="5567FC3C" w14:textId="5408AF94" w:rsidR="00686369" w:rsidRPr="00250EBD" w:rsidRDefault="00250EBD" w:rsidP="00250EBD">
      <w:pPr>
        <w:pStyle w:val="af5"/>
        <w:numPr>
          <w:ilvl w:val="0"/>
          <w:numId w:val="83"/>
        </w:numPr>
        <w:spacing w:before="120"/>
        <w:ind w:left="690" w:hanging="240"/>
        <w:rPr>
          <w:rFonts w:ascii="等线" w:eastAsia="等线" w:hAnsi="Times New Roman"/>
          <w:color w:val="000000"/>
        </w:rPr>
      </w:pPr>
      <w:r w:rsidRPr="00250EBD">
        <w:rPr>
          <w:rFonts w:ascii="等线" w:eastAsia="等线" w:hAnsi="Times New Roman"/>
          <w:color w:val="000000"/>
        </w:rPr>
        <w:t>Mr. Lin joined Fangda Partners in 2004.</w:t>
      </w:r>
    </w:p>
    <w:sectPr w:rsidR="00686369" w:rsidRPr="00250EB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32D5"/>
    <w:multiLevelType w:val="singleLevel"/>
    <w:tmpl w:val="DF32FB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611827"/>
    <w:multiLevelType w:val="singleLevel"/>
    <w:tmpl w:val="F5F8AE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4B1946"/>
    <w:multiLevelType w:val="singleLevel"/>
    <w:tmpl w:val="AAD4FA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7679F0"/>
    <w:multiLevelType w:val="singleLevel"/>
    <w:tmpl w:val="801E5E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101065"/>
    <w:multiLevelType w:val="singleLevel"/>
    <w:tmpl w:val="6C5095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654993"/>
    <w:multiLevelType w:val="singleLevel"/>
    <w:tmpl w:val="CB1479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1B22F4"/>
    <w:multiLevelType w:val="singleLevel"/>
    <w:tmpl w:val="0F8840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555197"/>
    <w:multiLevelType w:val="singleLevel"/>
    <w:tmpl w:val="B15246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7C49D9"/>
    <w:multiLevelType w:val="singleLevel"/>
    <w:tmpl w:val="D88640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8A3237"/>
    <w:multiLevelType w:val="singleLevel"/>
    <w:tmpl w:val="D96475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686DFF"/>
    <w:multiLevelType w:val="singleLevel"/>
    <w:tmpl w:val="375C257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49202D"/>
    <w:multiLevelType w:val="singleLevel"/>
    <w:tmpl w:val="F254209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92723B"/>
    <w:multiLevelType w:val="singleLevel"/>
    <w:tmpl w:val="C666C5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6A25A3"/>
    <w:multiLevelType w:val="singleLevel"/>
    <w:tmpl w:val="D88640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972BFA"/>
    <w:multiLevelType w:val="singleLevel"/>
    <w:tmpl w:val="46CC841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705FCC"/>
    <w:multiLevelType w:val="singleLevel"/>
    <w:tmpl w:val="10EEFB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CFC2515"/>
    <w:multiLevelType w:val="singleLevel"/>
    <w:tmpl w:val="525AC6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7B246C"/>
    <w:multiLevelType w:val="singleLevel"/>
    <w:tmpl w:val="F1CA7C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E194E23"/>
    <w:multiLevelType w:val="singleLevel"/>
    <w:tmpl w:val="3EBC3E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6568A5"/>
    <w:multiLevelType w:val="singleLevel"/>
    <w:tmpl w:val="FCB666A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DF3B66"/>
    <w:multiLevelType w:val="singleLevel"/>
    <w:tmpl w:val="93443D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AF364F"/>
    <w:multiLevelType w:val="singleLevel"/>
    <w:tmpl w:val="1A6E3A2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C05E4E"/>
    <w:multiLevelType w:val="singleLevel"/>
    <w:tmpl w:val="AD901FC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9C941E8"/>
    <w:multiLevelType w:val="singleLevel"/>
    <w:tmpl w:val="7CEE25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6118D3"/>
    <w:multiLevelType w:val="singleLevel"/>
    <w:tmpl w:val="0A90A1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AC21385"/>
    <w:multiLevelType w:val="singleLevel"/>
    <w:tmpl w:val="A78ADB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AD55B48"/>
    <w:multiLevelType w:val="singleLevel"/>
    <w:tmpl w:val="EACC1D7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BD127D7"/>
    <w:multiLevelType w:val="singleLevel"/>
    <w:tmpl w:val="B0EA7BA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DB128A6"/>
    <w:multiLevelType w:val="singleLevel"/>
    <w:tmpl w:val="FDA8E3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FBE4BF6"/>
    <w:multiLevelType w:val="singleLevel"/>
    <w:tmpl w:val="6D364D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FF7438F"/>
    <w:multiLevelType w:val="singleLevel"/>
    <w:tmpl w:val="E1A4CB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08E7766"/>
    <w:multiLevelType w:val="singleLevel"/>
    <w:tmpl w:val="43687A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0D7685F"/>
    <w:multiLevelType w:val="singleLevel"/>
    <w:tmpl w:val="26F260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0F56923"/>
    <w:multiLevelType w:val="singleLevel"/>
    <w:tmpl w:val="E80E033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1E72D02"/>
    <w:multiLevelType w:val="singleLevel"/>
    <w:tmpl w:val="44A4B09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4EE4FD9"/>
    <w:multiLevelType w:val="singleLevel"/>
    <w:tmpl w:val="0F36F7F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82362FE"/>
    <w:multiLevelType w:val="singleLevel"/>
    <w:tmpl w:val="F42617E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F060067"/>
    <w:multiLevelType w:val="singleLevel"/>
    <w:tmpl w:val="BBB46C4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0511A30"/>
    <w:multiLevelType w:val="singleLevel"/>
    <w:tmpl w:val="C6F2E1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05406DD"/>
    <w:multiLevelType w:val="singleLevel"/>
    <w:tmpl w:val="2FCE745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1732D85"/>
    <w:multiLevelType w:val="singleLevel"/>
    <w:tmpl w:val="EFCC12D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2382B67"/>
    <w:multiLevelType w:val="singleLevel"/>
    <w:tmpl w:val="AD5AF01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5F51501"/>
    <w:multiLevelType w:val="singleLevel"/>
    <w:tmpl w:val="12F0075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766582A"/>
    <w:multiLevelType w:val="singleLevel"/>
    <w:tmpl w:val="18C6BDF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CE818E1"/>
    <w:multiLevelType w:val="singleLevel"/>
    <w:tmpl w:val="6AB89DA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D9814E3"/>
    <w:multiLevelType w:val="singleLevel"/>
    <w:tmpl w:val="5DA62B3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EC76DA0"/>
    <w:multiLevelType w:val="singleLevel"/>
    <w:tmpl w:val="D1B4796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0256A78"/>
    <w:multiLevelType w:val="singleLevel"/>
    <w:tmpl w:val="041270D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3966C12"/>
    <w:multiLevelType w:val="singleLevel"/>
    <w:tmpl w:val="2FE4B87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403389A"/>
    <w:multiLevelType w:val="singleLevel"/>
    <w:tmpl w:val="497C760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5945358"/>
    <w:multiLevelType w:val="singleLevel"/>
    <w:tmpl w:val="73BEC4D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7BC055F"/>
    <w:multiLevelType w:val="singleLevel"/>
    <w:tmpl w:val="7C0AEA1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8FE5CD3"/>
    <w:multiLevelType w:val="singleLevel"/>
    <w:tmpl w:val="5B2627F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99748DC"/>
    <w:multiLevelType w:val="singleLevel"/>
    <w:tmpl w:val="ACF6E36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DC80E07"/>
    <w:multiLevelType w:val="singleLevel"/>
    <w:tmpl w:val="B146507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17751BC"/>
    <w:multiLevelType w:val="singleLevel"/>
    <w:tmpl w:val="B5DEB11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1891950"/>
    <w:multiLevelType w:val="singleLevel"/>
    <w:tmpl w:val="F858CC1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36275A3"/>
    <w:multiLevelType w:val="singleLevel"/>
    <w:tmpl w:val="349EEB6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63B3617"/>
    <w:multiLevelType w:val="singleLevel"/>
    <w:tmpl w:val="8E827DD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69C470D"/>
    <w:multiLevelType w:val="singleLevel"/>
    <w:tmpl w:val="C8920B9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8346C98"/>
    <w:multiLevelType w:val="singleLevel"/>
    <w:tmpl w:val="06DC84A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8E315BD"/>
    <w:multiLevelType w:val="singleLevel"/>
    <w:tmpl w:val="7BDADA3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8EA23FF"/>
    <w:multiLevelType w:val="singleLevel"/>
    <w:tmpl w:val="6B7AB99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9095763"/>
    <w:multiLevelType w:val="singleLevel"/>
    <w:tmpl w:val="8EA24E8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AB97B1C"/>
    <w:multiLevelType w:val="singleLevel"/>
    <w:tmpl w:val="825204B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AD7158C"/>
    <w:multiLevelType w:val="singleLevel"/>
    <w:tmpl w:val="390CD11E"/>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B68377B"/>
    <w:multiLevelType w:val="singleLevel"/>
    <w:tmpl w:val="3ABE0F7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CAB22D0"/>
    <w:multiLevelType w:val="singleLevel"/>
    <w:tmpl w:val="360A9730"/>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D93708D"/>
    <w:multiLevelType w:val="singleLevel"/>
    <w:tmpl w:val="4CA49B88"/>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ED24EDA"/>
    <w:multiLevelType w:val="singleLevel"/>
    <w:tmpl w:val="81287A02"/>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F113E65"/>
    <w:multiLevelType w:val="singleLevel"/>
    <w:tmpl w:val="58BA380A"/>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1A80057"/>
    <w:multiLevelType w:val="singleLevel"/>
    <w:tmpl w:val="FD847220"/>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39F6230"/>
    <w:multiLevelType w:val="singleLevel"/>
    <w:tmpl w:val="242E6022"/>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42A3368"/>
    <w:multiLevelType w:val="singleLevel"/>
    <w:tmpl w:val="219E28F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A2C2E38"/>
    <w:multiLevelType w:val="singleLevel"/>
    <w:tmpl w:val="B9DA5FC6"/>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B0245A5"/>
    <w:multiLevelType w:val="singleLevel"/>
    <w:tmpl w:val="5B6821F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C4004E6"/>
    <w:multiLevelType w:val="singleLevel"/>
    <w:tmpl w:val="C10C59CC"/>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D5037D5"/>
    <w:multiLevelType w:val="singleLevel"/>
    <w:tmpl w:val="658C044A"/>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E59755F"/>
    <w:multiLevelType w:val="singleLevel"/>
    <w:tmpl w:val="AA5E6E34"/>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ECE7888"/>
    <w:multiLevelType w:val="singleLevel"/>
    <w:tmpl w:val="AD4CB630"/>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ED348F4"/>
    <w:multiLevelType w:val="singleLevel"/>
    <w:tmpl w:val="8B6C5792"/>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F1E0681"/>
    <w:multiLevelType w:val="singleLevel"/>
    <w:tmpl w:val="5854FCD4"/>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FBF0E78"/>
    <w:multiLevelType w:val="singleLevel"/>
    <w:tmpl w:val="D0805C4C"/>
    <w:lvl w:ilvl="0">
      <w:start w:val="1"/>
      <w:numFmt w:val="bullet"/>
      <w:lvlText w:val=""/>
      <w:lvlJc w:val="left"/>
      <w:pPr>
        <w:tabs>
          <w:tab w:val="num" w:pos="200"/>
        </w:tabs>
        <w:ind w:left="200" w:hanging="200"/>
      </w:pPr>
      <w:rPr>
        <w:rFonts w:ascii="Wingdings" w:hAnsi="Wingdings" w:hint="default"/>
        <w:sz w:val="16"/>
      </w:rPr>
    </w:lvl>
  </w:abstractNum>
  <w:num w:numId="1">
    <w:abstractNumId w:val="36"/>
  </w:num>
  <w:num w:numId="2">
    <w:abstractNumId w:val="27"/>
  </w:num>
  <w:num w:numId="3">
    <w:abstractNumId w:val="46"/>
  </w:num>
  <w:num w:numId="4">
    <w:abstractNumId w:val="77"/>
  </w:num>
  <w:num w:numId="5">
    <w:abstractNumId w:val="76"/>
  </w:num>
  <w:num w:numId="6">
    <w:abstractNumId w:val="34"/>
  </w:num>
  <w:num w:numId="7">
    <w:abstractNumId w:val="75"/>
  </w:num>
  <w:num w:numId="8">
    <w:abstractNumId w:val="81"/>
  </w:num>
  <w:num w:numId="9">
    <w:abstractNumId w:val="66"/>
  </w:num>
  <w:num w:numId="10">
    <w:abstractNumId w:val="2"/>
  </w:num>
  <w:num w:numId="11">
    <w:abstractNumId w:val="67"/>
  </w:num>
  <w:num w:numId="12">
    <w:abstractNumId w:val="38"/>
  </w:num>
  <w:num w:numId="13">
    <w:abstractNumId w:val="31"/>
  </w:num>
  <w:num w:numId="14">
    <w:abstractNumId w:val="54"/>
  </w:num>
  <w:num w:numId="15">
    <w:abstractNumId w:val="59"/>
  </w:num>
  <w:num w:numId="16">
    <w:abstractNumId w:val="40"/>
  </w:num>
  <w:num w:numId="17">
    <w:abstractNumId w:val="4"/>
  </w:num>
  <w:num w:numId="18">
    <w:abstractNumId w:val="15"/>
  </w:num>
  <w:num w:numId="19">
    <w:abstractNumId w:val="62"/>
  </w:num>
  <w:num w:numId="20">
    <w:abstractNumId w:val="47"/>
  </w:num>
  <w:num w:numId="21">
    <w:abstractNumId w:val="0"/>
  </w:num>
  <w:num w:numId="22">
    <w:abstractNumId w:val="80"/>
  </w:num>
  <w:num w:numId="23">
    <w:abstractNumId w:val="68"/>
  </w:num>
  <w:num w:numId="24">
    <w:abstractNumId w:val="21"/>
  </w:num>
  <w:num w:numId="25">
    <w:abstractNumId w:val="7"/>
  </w:num>
  <w:num w:numId="26">
    <w:abstractNumId w:val="58"/>
  </w:num>
  <w:num w:numId="27">
    <w:abstractNumId w:val="60"/>
  </w:num>
  <w:num w:numId="28">
    <w:abstractNumId w:val="17"/>
  </w:num>
  <w:num w:numId="29">
    <w:abstractNumId w:val="33"/>
  </w:num>
  <w:num w:numId="30">
    <w:abstractNumId w:val="43"/>
  </w:num>
  <w:num w:numId="31">
    <w:abstractNumId w:val="71"/>
  </w:num>
  <w:num w:numId="32">
    <w:abstractNumId w:val="63"/>
  </w:num>
  <w:num w:numId="33">
    <w:abstractNumId w:val="70"/>
  </w:num>
  <w:num w:numId="34">
    <w:abstractNumId w:val="11"/>
  </w:num>
  <w:num w:numId="35">
    <w:abstractNumId w:val="1"/>
  </w:num>
  <w:num w:numId="36">
    <w:abstractNumId w:val="42"/>
  </w:num>
  <w:num w:numId="37">
    <w:abstractNumId w:val="52"/>
  </w:num>
  <w:num w:numId="38">
    <w:abstractNumId w:val="29"/>
  </w:num>
  <w:num w:numId="39">
    <w:abstractNumId w:val="6"/>
  </w:num>
  <w:num w:numId="40">
    <w:abstractNumId w:val="5"/>
  </w:num>
  <w:num w:numId="41">
    <w:abstractNumId w:val="9"/>
  </w:num>
  <w:num w:numId="42">
    <w:abstractNumId w:val="78"/>
  </w:num>
  <w:num w:numId="43">
    <w:abstractNumId w:val="14"/>
  </w:num>
  <w:num w:numId="44">
    <w:abstractNumId w:val="79"/>
  </w:num>
  <w:num w:numId="45">
    <w:abstractNumId w:val="74"/>
  </w:num>
  <w:num w:numId="46">
    <w:abstractNumId w:val="53"/>
  </w:num>
  <w:num w:numId="47">
    <w:abstractNumId w:val="49"/>
  </w:num>
  <w:num w:numId="48">
    <w:abstractNumId w:val="72"/>
  </w:num>
  <w:num w:numId="49">
    <w:abstractNumId w:val="39"/>
  </w:num>
  <w:num w:numId="50">
    <w:abstractNumId w:val="19"/>
  </w:num>
  <w:num w:numId="51">
    <w:abstractNumId w:val="57"/>
  </w:num>
  <w:num w:numId="52">
    <w:abstractNumId w:val="20"/>
  </w:num>
  <w:num w:numId="53">
    <w:abstractNumId w:val="45"/>
  </w:num>
  <w:num w:numId="54">
    <w:abstractNumId w:val="44"/>
  </w:num>
  <w:num w:numId="55">
    <w:abstractNumId w:val="50"/>
  </w:num>
  <w:num w:numId="56">
    <w:abstractNumId w:val="25"/>
  </w:num>
  <w:num w:numId="57">
    <w:abstractNumId w:val="32"/>
  </w:num>
  <w:num w:numId="58">
    <w:abstractNumId w:val="23"/>
  </w:num>
  <w:num w:numId="59">
    <w:abstractNumId w:val="37"/>
  </w:num>
  <w:num w:numId="60">
    <w:abstractNumId w:val="24"/>
  </w:num>
  <w:num w:numId="61">
    <w:abstractNumId w:val="69"/>
  </w:num>
  <w:num w:numId="62">
    <w:abstractNumId w:val="18"/>
  </w:num>
  <w:num w:numId="63">
    <w:abstractNumId w:val="12"/>
  </w:num>
  <w:num w:numId="64">
    <w:abstractNumId w:val="56"/>
  </w:num>
  <w:num w:numId="65">
    <w:abstractNumId w:val="30"/>
  </w:num>
  <w:num w:numId="66">
    <w:abstractNumId w:val="41"/>
  </w:num>
  <w:num w:numId="67">
    <w:abstractNumId w:val="22"/>
  </w:num>
  <w:num w:numId="68">
    <w:abstractNumId w:val="26"/>
  </w:num>
  <w:num w:numId="69">
    <w:abstractNumId w:val="35"/>
  </w:num>
  <w:num w:numId="70">
    <w:abstractNumId w:val="16"/>
  </w:num>
  <w:num w:numId="71">
    <w:abstractNumId w:val="65"/>
  </w:num>
  <w:num w:numId="72">
    <w:abstractNumId w:val="10"/>
  </w:num>
  <w:num w:numId="73">
    <w:abstractNumId w:val="51"/>
  </w:num>
  <w:num w:numId="74">
    <w:abstractNumId w:val="3"/>
  </w:num>
  <w:num w:numId="75">
    <w:abstractNumId w:val="28"/>
  </w:num>
  <w:num w:numId="76">
    <w:abstractNumId w:val="48"/>
  </w:num>
  <w:num w:numId="77">
    <w:abstractNumId w:val="61"/>
  </w:num>
  <w:num w:numId="78">
    <w:abstractNumId w:val="55"/>
  </w:num>
  <w:num w:numId="79">
    <w:abstractNumId w:val="73"/>
  </w:num>
  <w:num w:numId="80">
    <w:abstractNumId w:val="64"/>
  </w:num>
  <w:num w:numId="81">
    <w:abstractNumId w:val="82"/>
  </w:num>
  <w:num w:numId="82">
    <w:abstractNumId w:val="13"/>
  </w:num>
  <w:num w:numId="83">
    <w:abstractNumId w:val="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0EBD"/>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50EBD"/>
    <w:pPr>
      <w:spacing w:after="120"/>
    </w:pPr>
  </w:style>
  <w:style w:type="character" w:customStyle="1" w:styleId="af6">
    <w:name w:val="正文文本 字符"/>
    <w:basedOn w:val="a0"/>
    <w:link w:val="af5"/>
    <w:uiPriority w:val="99"/>
    <w:rsid w:val="00250EB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B920B-42C1-430E-98BA-C176460FB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1620</Words>
  <Characters>9237</Characters>
  <Application>Microsoft Office Word</Application>
  <DocSecurity>0</DocSecurity>
  <Lines>76</Lines>
  <Paragraphs>21</Paragraphs>
  <ScaleCrop>false</ScaleCrop>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2026-07-16T15:55:00Z</dcterms:created>
  <dcterms:modified xsi:type="dcterms:W3CDTF">2026-07-16T15:55:00Z</dcterms:modified>
</cp:coreProperties>
</file>