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B502BD2" w:rsidR="0049405C" w:rsidRPr="00C24D79" w:rsidRDefault="003C5D82" w:rsidP="003C5D82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C5D82">
              <w:rPr>
                <w:rFonts w:ascii="等线" w:eastAsia="等线" w:hAnsi="Times New Roman"/>
                <w:b/>
                <w:color w:val="000000"/>
                <w:sz w:val="48"/>
              </w:rPr>
              <w:t>SHERRY XU</w:t>
            </w:r>
            <w:bookmarkEnd w:id="0"/>
          </w:p>
          <w:p w14:paraId="706EB16B" w14:textId="0DADDE66" w:rsidR="0049405C" w:rsidRPr="00C24D79" w:rsidRDefault="003C5D82" w:rsidP="003C5D82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C5D82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3C5D82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C5D82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6239B0FD" w:rsidR="0049405C" w:rsidRPr="00C24D79" w:rsidRDefault="003C5D82" w:rsidP="003C5D82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C5D82">
              <w:rPr>
                <w:rFonts w:ascii="等线" w:eastAsia="等线" w:hAnsi="Times New Roman"/>
                <w:color w:val="000000"/>
              </w:rPr>
              <w:t xml:space="preserve">+86 21 6263 5839 </w:t>
            </w:r>
            <w:bookmarkEnd w:id="3"/>
          </w:p>
          <w:p w14:paraId="4F910ACA" w14:textId="5A47D41E" w:rsidR="0049405C" w:rsidRPr="00C24D79" w:rsidRDefault="003C5D82" w:rsidP="003C5D82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C5D82">
              <w:rPr>
                <w:rFonts w:ascii="等线" w:eastAsia="等线" w:hAnsi="Times New Roman"/>
                <w:color w:val="000000"/>
              </w:rPr>
              <w:t>sherry.xu@fangdalaw.com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60915F2" w:rsidR="0049405C" w:rsidRPr="00C24D79" w:rsidRDefault="003C5D82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59BBDDB" wp14:editId="1451773E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0A1668E" w:rsidR="009465FB" w:rsidRPr="00C24D79" w:rsidRDefault="003C5D82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C5D82">
              <w:rPr>
                <w:rFonts w:ascii="等线" w:eastAsia="等线" w:hAnsi="Times New Roman"/>
                <w:color w:val="000000"/>
                <w:szCs w:val="21"/>
              </w:rPr>
              <w:t>MS. SHERRY XU SPECIALIZES IN CROSS-BORDER M&amp;A, FOREIGN DIRECT INVESTMENT, OUTBOUND INVESTMENT AND GENERAL CORPORATE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9AECE3B" w14:textId="77777777" w:rsidR="003C5D82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008D870" w14:textId="77777777" w:rsidR="003C5D82" w:rsidRDefault="003C5D82" w:rsidP="003C5D8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C5D82">
        <w:rPr>
          <w:rFonts w:ascii="等线" w:eastAsia="等线" w:hAnsi="等线"/>
          <w:b/>
          <w:sz w:val="24"/>
        </w:rPr>
        <w:t>REPRESENTATIVE MATTERS AND CASES</w:t>
      </w:r>
    </w:p>
    <w:p w14:paraId="295684E0" w14:textId="77777777" w:rsidR="003C5D82" w:rsidRDefault="003C5D82" w:rsidP="003C5D82">
      <w:pPr>
        <w:pStyle w:val="af5"/>
        <w:spacing w:before="12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REPRESENTATIVE M&amp;A AND RESTRUCTURING MATTERS</w:t>
      </w:r>
    </w:p>
    <w:p w14:paraId="6C73053C" w14:textId="77777777" w:rsidR="003C5D82" w:rsidRDefault="003C5D82" w:rsidP="003C5D82">
      <w:pPr>
        <w:pStyle w:val="af5"/>
        <w:numPr>
          <w:ilvl w:val="0"/>
          <w:numId w:val="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Micro-Tech in the acquisition of 51% equity interest in Creo Medical S.L.U. (CME), a Spain-headquartered medical device company with subsidiaries in France, Belgium, Germany and the United Kingdom, involving multi-jurisdictional FDI filings;</w:t>
      </w:r>
    </w:p>
    <w:p w14:paraId="2EB4F584" w14:textId="77777777" w:rsidR="003C5D82" w:rsidRDefault="003C5D82" w:rsidP="003C5D82">
      <w:pPr>
        <w:pStyle w:val="af5"/>
        <w:numPr>
          <w:ilvl w:val="0"/>
          <w:numId w:val="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Nanjing Develop Advanced Manufacturing in its acquisition of 100% equity interest in HME Technologies, a Singapore-based OEM manufacturer of oil and gas industry equipment;</w:t>
      </w:r>
    </w:p>
    <w:p w14:paraId="4AC54648" w14:textId="77777777" w:rsidR="003C5D82" w:rsidRDefault="003C5D82" w:rsidP="003C5D82">
      <w:pPr>
        <w:pStyle w:val="af5"/>
        <w:numPr>
          <w:ilvl w:val="0"/>
          <w:numId w:val="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a well-known new energy enterprise on technology licensing, local factory establishment consultancy, as well as the drafting and negotiation of trade agreements in Oman and Europe;</w:t>
      </w:r>
    </w:p>
    <w:p w14:paraId="3F58F7D4" w14:textId="77777777" w:rsidR="003C5D82" w:rsidRDefault="003C5D82" w:rsidP="003C5D82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a well-known Zhejiang cosmetics company in making minority equity investment in a British cosmetics enterprise;</w:t>
      </w:r>
    </w:p>
    <w:p w14:paraId="00BA7C87" w14:textId="77777777" w:rsidR="003C5D82" w:rsidRDefault="003C5D82" w:rsidP="003C5D82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English First in its sale of the majority stake in its kids and teens business;</w:t>
      </w:r>
    </w:p>
    <w:p w14:paraId="75C7686C" w14:textId="77777777" w:rsidR="003C5D82" w:rsidRDefault="003C5D82" w:rsidP="003C5D82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Shanghai Highly in its acquisition of the majority stake in the global HVAC business from Marelli, an auto part manufacturer;</w:t>
      </w:r>
    </w:p>
    <w:p w14:paraId="012C7782" w14:textId="77777777" w:rsidR="003C5D82" w:rsidRDefault="003C5D82" w:rsidP="003C5D82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Europe based fund Partners Group in its acquisition of 24.9% stake in Apex Logistics, a globally integrated logistics solutions provider;</w:t>
      </w:r>
    </w:p>
    <w:p w14:paraId="59637184" w14:textId="77777777" w:rsidR="003C5D82" w:rsidRDefault="003C5D82" w:rsidP="003C5D82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Europe based fund Partners Group in its acquisition of the majority stake of BCR, a leading retail display solution provider and its add-on acquisition;</w:t>
      </w:r>
    </w:p>
    <w:p w14:paraId="67FD0837" w14:textId="77777777" w:rsidR="003C5D82" w:rsidRDefault="003C5D82" w:rsidP="003C5D82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USD fund C-Bridge in its acquisition of certain pharmaceutical assets from Takeda;</w:t>
      </w:r>
    </w:p>
    <w:p w14:paraId="6CF454BF" w14:textId="77777777" w:rsidR="003C5D82" w:rsidRDefault="003C5D82" w:rsidP="003C5D82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Honeywell in its spin-off of its turbo charger and homes businesses by way of a series of transactions, including demerger of its China investment holding company and demerger of its subsidiary;</w:t>
      </w:r>
    </w:p>
    <w:p w14:paraId="3753AA99" w14:textId="77777777" w:rsidR="003C5D82" w:rsidRDefault="003C5D82" w:rsidP="003C5D82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ABB in its restructuring of its Power Grids business and demerger of its China investment holding company;</w:t>
      </w:r>
    </w:p>
    <w:p w14:paraId="0231C6D9" w14:textId="77777777" w:rsidR="003C5D82" w:rsidRDefault="003C5D82" w:rsidP="003C5D82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Alibaba in its acquisition of the shares in Lianhua Supermarket Holdings;</w:t>
      </w:r>
    </w:p>
    <w:p w14:paraId="12C5DDEB" w14:textId="77777777" w:rsidR="003C5D82" w:rsidRDefault="003C5D82" w:rsidP="003C5D82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51Job in its acquisition of the controlling stake in Lagou; Acted for a portfolio company of Axcel in its acquisition of a Shandong based machinery company;</w:t>
      </w:r>
    </w:p>
    <w:p w14:paraId="2CC1F869" w14:textId="77777777" w:rsidR="003C5D82" w:rsidRDefault="003C5D82" w:rsidP="003C5D82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a portfolio company of Axcel in its acquisition of a Shandong based machinery company;</w:t>
      </w:r>
    </w:p>
    <w:p w14:paraId="1884FF87" w14:textId="77777777" w:rsidR="003C5D82" w:rsidRDefault="003C5D82" w:rsidP="003C5D82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Microport in its investment in an Israeli medical device company Rapid;</w:t>
      </w:r>
    </w:p>
    <w:p w14:paraId="4920A465" w14:textId="77777777" w:rsidR="003C5D82" w:rsidRDefault="003C5D82" w:rsidP="003C5D82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Bright Food in its acquisition of the majority interest in Tnuvaat the price of approximately RMB6 billion which is the largest food manufacturer in Israel;</w:t>
      </w:r>
    </w:p>
    <w:p w14:paraId="2E00962B" w14:textId="77777777" w:rsidR="003C5D82" w:rsidRDefault="003C5D82" w:rsidP="003C5D82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Zhuzhou CRRC Times Electric in its acquisition of SMD in the UK;</w:t>
      </w:r>
    </w:p>
    <w:p w14:paraId="1363C164" w14:textId="77777777" w:rsidR="003C5D82" w:rsidRDefault="003C5D82" w:rsidP="003C5D82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Zhuzhou Times New Material (a subsidiary of CRRC) in its acquisition of metal-rubber business from ZF, a German automobile component manufacturer, which is the first outbound investment by Chinese A share company which constituted material asset restructuring;</w:t>
      </w:r>
    </w:p>
    <w:p w14:paraId="53405088" w14:textId="77777777" w:rsidR="003C5D82" w:rsidRDefault="003C5D82" w:rsidP="003C5D82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Feilo Acoustics in its acquisition of 80% equity interest in Sylvania Group which has over 50 subsidiaries around the globe, and the negotiation with the minority shareholder;</w:t>
      </w:r>
    </w:p>
    <w:p w14:paraId="3DE0177F" w14:textId="77777777" w:rsidR="003C5D82" w:rsidRDefault="003C5D82" w:rsidP="003C5D82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HP in it sdisposal of its shares in H3C, a leading surveillance device manufacturer in Hangzhou; and</w:t>
      </w:r>
    </w:p>
    <w:p w14:paraId="7A17996E" w14:textId="77777777" w:rsidR="003C5D82" w:rsidRDefault="003C5D82" w:rsidP="003C5D82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sponsors in the public listing of Far East Horizon at HKEx.</w:t>
      </w:r>
    </w:p>
    <w:p w14:paraId="6A8C5240" w14:textId="77777777" w:rsidR="003C5D82" w:rsidRDefault="003C5D82" w:rsidP="003C5D82">
      <w:pPr>
        <w:pStyle w:val="af5"/>
        <w:spacing w:before="12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REPRESENTATIVE JOINT VENTURE MATTERS</w:t>
      </w:r>
    </w:p>
    <w:p w14:paraId="76FCCF41" w14:textId="77777777" w:rsidR="003C5D82" w:rsidRDefault="003C5D82" w:rsidP="003C5D82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SAIC in its joint venture renewal with General Motors;</w:t>
      </w:r>
    </w:p>
    <w:p w14:paraId="662B72DF" w14:textId="77777777" w:rsidR="003C5D82" w:rsidRDefault="003C5D82" w:rsidP="003C5D82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medical device company Ortho in its joint venture with Runda;</w:t>
      </w:r>
    </w:p>
    <w:p w14:paraId="4E1A7F33" w14:textId="77777777" w:rsidR="003C5D82" w:rsidRDefault="003C5D82" w:rsidP="003C5D82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Shanghai Highly in its acquisition of the majority stake in the global HVAC business from Marelli and formation of a joint venture;</w:t>
      </w:r>
    </w:p>
    <w:p w14:paraId="0C30CEC8" w14:textId="77777777" w:rsidR="003C5D82" w:rsidRDefault="003C5D82" w:rsidP="003C5D82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Shanghai Highly in formation of a joint venture in India;</w:t>
      </w:r>
    </w:p>
    <w:p w14:paraId="62E5DF1C" w14:textId="77777777" w:rsidR="003C5D82" w:rsidRDefault="003C5D82" w:rsidP="003C5D82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Highly Marelli in its formation of a joint venture in Indonesia;</w:t>
      </w:r>
    </w:p>
    <w:p w14:paraId="2CBF4502" w14:textId="77777777" w:rsidR="003C5D82" w:rsidRDefault="003C5D82" w:rsidP="003C5D82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ParknShop, a brand owned by Watson, in its formation of a joint venture with Yonghui and Tecent;</w:t>
      </w:r>
    </w:p>
    <w:p w14:paraId="295A4A5A" w14:textId="77777777" w:rsidR="003C5D82" w:rsidRDefault="003C5D82" w:rsidP="003C5D82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Alibaba in its formation of a joint venture with Marriott;</w:t>
      </w:r>
    </w:p>
    <w:p w14:paraId="291CC62E" w14:textId="77777777" w:rsidR="003C5D82" w:rsidRDefault="003C5D82" w:rsidP="003C5D82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Tongpai in its formation of a joint venture with Ctrip;</w:t>
      </w:r>
    </w:p>
    <w:p w14:paraId="41347375" w14:textId="77777777" w:rsidR="003C5D82" w:rsidRDefault="003C5D82" w:rsidP="003C5D82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Vopak in its LNG joint venture projects;</w:t>
      </w:r>
    </w:p>
    <w:p w14:paraId="140EC5F5" w14:textId="77777777" w:rsidR="003C5D82" w:rsidRDefault="003C5D82" w:rsidP="003C5D82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Bright Food in negotiating the shareholders agreement with the minority shareholder of its Israeli subsidiary;</w:t>
      </w:r>
    </w:p>
    <w:p w14:paraId="06F0C766" w14:textId="77777777" w:rsidR="003C5D82" w:rsidRDefault="003C5D82" w:rsidP="003C5D82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Feilo Acoustics in its acquisition of 80% equity interest in Sylvania Group and the negotiation with the minority shareholder;</w:t>
      </w:r>
    </w:p>
    <w:p w14:paraId="0B7B0C40" w14:textId="77777777" w:rsidR="003C5D82" w:rsidRDefault="003C5D82" w:rsidP="003C5D82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Carnival Group in its ship-owning joint venture with CSSC and CIC Capital;</w:t>
      </w:r>
    </w:p>
    <w:p w14:paraId="14168B21" w14:textId="77777777" w:rsidR="003C5D82" w:rsidRDefault="003C5D82" w:rsidP="003C5D82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Tesco in its joint venture with China Resource Enterprise (CRE), which combines two leading retail operators in China; and</w:t>
      </w:r>
    </w:p>
    <w:p w14:paraId="4D259DF4" w14:textId="77777777" w:rsidR="003C5D82" w:rsidRDefault="003C5D82" w:rsidP="003C5D82">
      <w:pPr>
        <w:pStyle w:val="af5"/>
        <w:numPr>
          <w:ilvl w:val="0"/>
          <w:numId w:val="3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Pepsi in its strategic cooperation with Tingyi</w:t>
      </w:r>
    </w:p>
    <w:p w14:paraId="474F02C4" w14:textId="77777777" w:rsidR="003C5D82" w:rsidRDefault="003C5D82" w:rsidP="003C5D82">
      <w:pPr>
        <w:pStyle w:val="af5"/>
        <w:spacing w:before="12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REPRESENTATIVE MINORITY INVESTMENTMATTERS</w:t>
      </w:r>
    </w:p>
    <w:p w14:paraId="6F0E66E1" w14:textId="77777777" w:rsidR="003C5D82" w:rsidRDefault="003C5D82" w:rsidP="003C5D82">
      <w:pPr>
        <w:pStyle w:val="af5"/>
        <w:numPr>
          <w:ilvl w:val="0"/>
          <w:numId w:val="3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Ant Financial in its investment in Nuonuo, a tax financing service provider;</w:t>
      </w:r>
    </w:p>
    <w:p w14:paraId="32C94935" w14:textId="77777777" w:rsidR="003C5D82" w:rsidRDefault="003C5D82" w:rsidP="003C5D82">
      <w:pPr>
        <w:pStyle w:val="af5"/>
        <w:numPr>
          <w:ilvl w:val="0"/>
          <w:numId w:val="3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Ant Financial in its investment in Xinlian Technology, an ETC issuer;</w:t>
      </w:r>
    </w:p>
    <w:p w14:paraId="608D2069" w14:textId="77777777" w:rsidR="003C5D82" w:rsidRDefault="003C5D82" w:rsidP="003C5D82">
      <w:pPr>
        <w:pStyle w:val="af5"/>
        <w:numPr>
          <w:ilvl w:val="0"/>
          <w:numId w:val="3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Ant Financial in its investment in Chongho Bridge, a financial service provider;</w:t>
      </w:r>
    </w:p>
    <w:p w14:paraId="5A4A3257" w14:textId="77777777" w:rsidR="003C5D82" w:rsidRDefault="003C5D82" w:rsidP="003C5D82">
      <w:pPr>
        <w:pStyle w:val="af5"/>
        <w:numPr>
          <w:ilvl w:val="0"/>
          <w:numId w:val="3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ABInbev in its investment in MissBerry;</w:t>
      </w:r>
    </w:p>
    <w:p w14:paraId="52D90AA6" w14:textId="77777777" w:rsidR="003C5D82" w:rsidRDefault="003C5D82" w:rsidP="003C5D82">
      <w:pPr>
        <w:pStyle w:val="af5"/>
        <w:numPr>
          <w:ilvl w:val="0"/>
          <w:numId w:val="4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CPE in its investment in Saturnbird Coffee;</w:t>
      </w:r>
    </w:p>
    <w:p w14:paraId="5606D473" w14:textId="77777777" w:rsidR="003C5D82" w:rsidRDefault="003C5D82" w:rsidP="003C5D82">
      <w:pPr>
        <w:pStyle w:val="af5"/>
        <w:numPr>
          <w:ilvl w:val="0"/>
          <w:numId w:val="4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CPE in its investment in Moody Contact Lens;</w:t>
      </w:r>
    </w:p>
    <w:p w14:paraId="11E620E7" w14:textId="77777777" w:rsidR="003C5D82" w:rsidRDefault="003C5D82" w:rsidP="003C5D82">
      <w:pPr>
        <w:pStyle w:val="af5"/>
        <w:numPr>
          <w:ilvl w:val="0"/>
          <w:numId w:val="4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Hillhouse in its investment in Microchip company Xingsi;</w:t>
      </w:r>
    </w:p>
    <w:p w14:paraId="15215A96" w14:textId="77777777" w:rsidR="003C5D82" w:rsidRDefault="003C5D82" w:rsidP="003C5D82">
      <w:pPr>
        <w:pStyle w:val="af5"/>
        <w:numPr>
          <w:ilvl w:val="0"/>
          <w:numId w:val="4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Hillhouse in its investment in Microchip company Xingyun;</w:t>
      </w:r>
    </w:p>
    <w:p w14:paraId="34D3E54E" w14:textId="77777777" w:rsidR="003C5D82" w:rsidRDefault="003C5D82" w:rsidP="003C5D82">
      <w:pPr>
        <w:pStyle w:val="af5"/>
        <w:numPr>
          <w:ilvl w:val="0"/>
          <w:numId w:val="4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Hillhouse in its investment in Microchip company Taoren;</w:t>
      </w:r>
    </w:p>
    <w:p w14:paraId="1E69A792" w14:textId="77777777" w:rsidR="003C5D82" w:rsidRDefault="003C5D82" w:rsidP="003C5D82">
      <w:pPr>
        <w:pStyle w:val="af5"/>
        <w:numPr>
          <w:ilvl w:val="0"/>
          <w:numId w:val="4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Hillhouse in its investment in Microchip company Xinmai;</w:t>
      </w:r>
    </w:p>
    <w:p w14:paraId="75E3D375" w14:textId="77777777" w:rsidR="003C5D82" w:rsidRDefault="003C5D82" w:rsidP="003C5D82">
      <w:pPr>
        <w:pStyle w:val="af5"/>
        <w:numPr>
          <w:ilvl w:val="0"/>
          <w:numId w:val="4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Boyu in its investment in a cosmetic OEM manufacturer;</w:t>
      </w:r>
    </w:p>
    <w:p w14:paraId="06A2E0B1" w14:textId="77777777" w:rsidR="003C5D82" w:rsidRDefault="003C5D82" w:rsidP="003C5D82">
      <w:pPr>
        <w:pStyle w:val="af5"/>
        <w:numPr>
          <w:ilvl w:val="0"/>
          <w:numId w:val="4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Boyu in its investment in a NetEase Music; and</w:t>
      </w:r>
    </w:p>
    <w:p w14:paraId="26B0E823" w14:textId="77777777" w:rsidR="003C5D82" w:rsidRDefault="003C5D82" w:rsidP="003C5D82">
      <w:pPr>
        <w:pStyle w:val="af5"/>
        <w:numPr>
          <w:ilvl w:val="0"/>
          <w:numId w:val="4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Acted for Microport in its equity financing projects.</w:t>
      </w:r>
    </w:p>
    <w:p w14:paraId="0C9D57C4" w14:textId="77777777" w:rsidR="003C5D82" w:rsidRDefault="003C5D82" w:rsidP="003C5D8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C5D82">
        <w:rPr>
          <w:rFonts w:ascii="等线" w:eastAsia="等线" w:hAnsi="等线"/>
          <w:b/>
          <w:sz w:val="24"/>
        </w:rPr>
        <w:t>Education</w:t>
      </w:r>
    </w:p>
    <w:p w14:paraId="11193715" w14:textId="77777777" w:rsidR="003C5D82" w:rsidRDefault="003C5D82" w:rsidP="003C5D82">
      <w:pPr>
        <w:pStyle w:val="af5"/>
        <w:numPr>
          <w:ilvl w:val="0"/>
          <w:numId w:val="4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East China University of Political Science and Law, LL.B 2010</w:t>
      </w:r>
    </w:p>
    <w:p w14:paraId="16910735" w14:textId="77777777" w:rsidR="003C5D82" w:rsidRDefault="003C5D82" w:rsidP="003C5D82">
      <w:pPr>
        <w:pStyle w:val="af5"/>
        <w:numPr>
          <w:ilvl w:val="0"/>
          <w:numId w:val="5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School of Law, Columbia University in the City of New York, Master of Laws 2013</w:t>
      </w:r>
    </w:p>
    <w:p w14:paraId="02794B87" w14:textId="77777777" w:rsidR="003C5D82" w:rsidRDefault="003C5D82" w:rsidP="003C5D82">
      <w:pPr>
        <w:pStyle w:val="af5"/>
        <w:numPr>
          <w:ilvl w:val="0"/>
          <w:numId w:val="5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China Europe International Business School, Hospitality EMBA 2024</w:t>
      </w:r>
    </w:p>
    <w:p w14:paraId="3C359CBA" w14:textId="77777777" w:rsidR="003C5D82" w:rsidRDefault="003C5D82" w:rsidP="003C5D8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C5D82">
        <w:rPr>
          <w:rFonts w:ascii="等线" w:eastAsia="等线" w:hAnsi="等线"/>
          <w:b/>
          <w:sz w:val="24"/>
        </w:rPr>
        <w:t>Professional Qualification</w:t>
      </w:r>
    </w:p>
    <w:p w14:paraId="5291D7A4" w14:textId="77777777" w:rsidR="003C5D82" w:rsidRDefault="003C5D82" w:rsidP="003C5D82">
      <w:pPr>
        <w:pStyle w:val="af5"/>
        <w:numPr>
          <w:ilvl w:val="0"/>
          <w:numId w:val="5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Admitted to practice in the PRC</w:t>
      </w:r>
    </w:p>
    <w:p w14:paraId="2B6E197E" w14:textId="77777777" w:rsidR="003C5D82" w:rsidRDefault="003C5D82" w:rsidP="003C5D82">
      <w:pPr>
        <w:pStyle w:val="af5"/>
        <w:numPr>
          <w:ilvl w:val="0"/>
          <w:numId w:val="5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Admitted to practice in New York</w:t>
      </w:r>
    </w:p>
    <w:p w14:paraId="0078C825" w14:textId="77777777" w:rsidR="003C5D82" w:rsidRDefault="003C5D82" w:rsidP="003C5D82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C5D82">
        <w:rPr>
          <w:rFonts w:ascii="等线" w:eastAsia="等线" w:hAnsi="等线"/>
          <w:b/>
          <w:sz w:val="24"/>
        </w:rPr>
        <w:t>Professional Background</w:t>
      </w:r>
    </w:p>
    <w:p w14:paraId="5567FC3C" w14:textId="34A2E9B1" w:rsidR="00686369" w:rsidRPr="003C5D82" w:rsidRDefault="003C5D82" w:rsidP="003C5D82">
      <w:pPr>
        <w:pStyle w:val="af5"/>
        <w:numPr>
          <w:ilvl w:val="0"/>
          <w:numId w:val="5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C5D82">
        <w:rPr>
          <w:rFonts w:ascii="等线" w:eastAsia="等线" w:hAnsi="Times New Roman"/>
          <w:color w:val="000000"/>
        </w:rPr>
        <w:t>Ms. Sherry Xu joined Fangda in 2017. Prior to joining the firm, she worked in a Magic Circle firm from 2010 to 2017.</w:t>
      </w:r>
    </w:p>
    <w:sectPr w:rsidR="00686369" w:rsidRPr="003C5D82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F325F"/>
    <w:multiLevelType w:val="singleLevel"/>
    <w:tmpl w:val="0BC4DC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2F6E22"/>
    <w:multiLevelType w:val="singleLevel"/>
    <w:tmpl w:val="25406A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25A618A"/>
    <w:multiLevelType w:val="singleLevel"/>
    <w:tmpl w:val="DF52EA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5011E93"/>
    <w:multiLevelType w:val="singleLevel"/>
    <w:tmpl w:val="AD7CE1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9C73624"/>
    <w:multiLevelType w:val="singleLevel"/>
    <w:tmpl w:val="D85006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BE62809"/>
    <w:multiLevelType w:val="singleLevel"/>
    <w:tmpl w:val="EE720B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39A3670"/>
    <w:multiLevelType w:val="singleLevel"/>
    <w:tmpl w:val="3ECC9E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4A41DBD"/>
    <w:multiLevelType w:val="singleLevel"/>
    <w:tmpl w:val="CB1448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7264502"/>
    <w:multiLevelType w:val="singleLevel"/>
    <w:tmpl w:val="6DFAA7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A7247B7"/>
    <w:multiLevelType w:val="singleLevel"/>
    <w:tmpl w:val="B1A471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B066966"/>
    <w:multiLevelType w:val="singleLevel"/>
    <w:tmpl w:val="9B207F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E3168DB"/>
    <w:multiLevelType w:val="singleLevel"/>
    <w:tmpl w:val="6C0EB2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3220D23"/>
    <w:multiLevelType w:val="singleLevel"/>
    <w:tmpl w:val="550E60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438256B"/>
    <w:multiLevelType w:val="singleLevel"/>
    <w:tmpl w:val="6D68C6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8F56F4C"/>
    <w:multiLevelType w:val="singleLevel"/>
    <w:tmpl w:val="BD46A2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A96758A"/>
    <w:multiLevelType w:val="singleLevel"/>
    <w:tmpl w:val="FB86D2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BC96BDD"/>
    <w:multiLevelType w:val="singleLevel"/>
    <w:tmpl w:val="BCBAD1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F870273"/>
    <w:multiLevelType w:val="singleLevel"/>
    <w:tmpl w:val="196A52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F9A5471"/>
    <w:multiLevelType w:val="singleLevel"/>
    <w:tmpl w:val="03E487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FDA73A2"/>
    <w:multiLevelType w:val="singleLevel"/>
    <w:tmpl w:val="5FE41F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28C67B2"/>
    <w:multiLevelType w:val="singleLevel"/>
    <w:tmpl w:val="6A8CE9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2E5282B"/>
    <w:multiLevelType w:val="singleLevel"/>
    <w:tmpl w:val="98A099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50F48A3"/>
    <w:multiLevelType w:val="singleLevel"/>
    <w:tmpl w:val="D1D67D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6661C68"/>
    <w:multiLevelType w:val="singleLevel"/>
    <w:tmpl w:val="DE947A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F87510E"/>
    <w:multiLevelType w:val="singleLevel"/>
    <w:tmpl w:val="5C78D9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3FE62C8C"/>
    <w:multiLevelType w:val="singleLevel"/>
    <w:tmpl w:val="3B9C47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3415E0A"/>
    <w:multiLevelType w:val="singleLevel"/>
    <w:tmpl w:val="A6DA76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4843D94"/>
    <w:multiLevelType w:val="singleLevel"/>
    <w:tmpl w:val="6C929C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9447EAB"/>
    <w:multiLevelType w:val="singleLevel"/>
    <w:tmpl w:val="8806BF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9562D63"/>
    <w:multiLevelType w:val="singleLevel"/>
    <w:tmpl w:val="A00446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A32252C"/>
    <w:multiLevelType w:val="singleLevel"/>
    <w:tmpl w:val="A5C2AF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4BD43A79"/>
    <w:multiLevelType w:val="singleLevel"/>
    <w:tmpl w:val="18C6CC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4D1A12C9"/>
    <w:multiLevelType w:val="singleLevel"/>
    <w:tmpl w:val="1E6678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0E6551C"/>
    <w:multiLevelType w:val="singleLevel"/>
    <w:tmpl w:val="644C32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7CF6B48"/>
    <w:multiLevelType w:val="singleLevel"/>
    <w:tmpl w:val="E55809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93761E1"/>
    <w:multiLevelType w:val="singleLevel"/>
    <w:tmpl w:val="6CC402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A5070B9"/>
    <w:multiLevelType w:val="singleLevel"/>
    <w:tmpl w:val="2932C2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CC001E7"/>
    <w:multiLevelType w:val="singleLevel"/>
    <w:tmpl w:val="A5E6EE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60B12362"/>
    <w:multiLevelType w:val="singleLevel"/>
    <w:tmpl w:val="9D2654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61757FA9"/>
    <w:multiLevelType w:val="singleLevel"/>
    <w:tmpl w:val="2378FA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79E6C08"/>
    <w:multiLevelType w:val="singleLevel"/>
    <w:tmpl w:val="855ECC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A616AF8"/>
    <w:multiLevelType w:val="singleLevel"/>
    <w:tmpl w:val="9724EF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AF746EA"/>
    <w:multiLevelType w:val="singleLevel"/>
    <w:tmpl w:val="020007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B8E6876"/>
    <w:multiLevelType w:val="singleLevel"/>
    <w:tmpl w:val="BCF6C4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6D1767EB"/>
    <w:multiLevelType w:val="singleLevel"/>
    <w:tmpl w:val="8DA805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6E2438FB"/>
    <w:multiLevelType w:val="singleLevel"/>
    <w:tmpl w:val="373C72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72D93A73"/>
    <w:multiLevelType w:val="singleLevel"/>
    <w:tmpl w:val="BA2EEA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5341391"/>
    <w:multiLevelType w:val="singleLevel"/>
    <w:tmpl w:val="D1D67D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56D2687"/>
    <w:multiLevelType w:val="singleLevel"/>
    <w:tmpl w:val="7C867E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7A153F13"/>
    <w:multiLevelType w:val="singleLevel"/>
    <w:tmpl w:val="37B6A8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0" w15:restartNumberingAfterBreak="0">
    <w:nsid w:val="7AC93F26"/>
    <w:multiLevelType w:val="singleLevel"/>
    <w:tmpl w:val="1840BF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1" w15:restartNumberingAfterBreak="0">
    <w:nsid w:val="7CA648EC"/>
    <w:multiLevelType w:val="singleLevel"/>
    <w:tmpl w:val="254890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2" w15:restartNumberingAfterBreak="0">
    <w:nsid w:val="7CEE1B51"/>
    <w:multiLevelType w:val="singleLevel"/>
    <w:tmpl w:val="10BE8F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3" w15:restartNumberingAfterBreak="0">
    <w:nsid w:val="7D130B32"/>
    <w:multiLevelType w:val="singleLevel"/>
    <w:tmpl w:val="5AE8E6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42"/>
  </w:num>
  <w:num w:numId="2">
    <w:abstractNumId w:val="43"/>
  </w:num>
  <w:num w:numId="3">
    <w:abstractNumId w:val="52"/>
  </w:num>
  <w:num w:numId="4">
    <w:abstractNumId w:val="41"/>
  </w:num>
  <w:num w:numId="5">
    <w:abstractNumId w:val="49"/>
  </w:num>
  <w:num w:numId="6">
    <w:abstractNumId w:val="32"/>
  </w:num>
  <w:num w:numId="7">
    <w:abstractNumId w:val="44"/>
  </w:num>
  <w:num w:numId="8">
    <w:abstractNumId w:val="27"/>
  </w:num>
  <w:num w:numId="9">
    <w:abstractNumId w:val="18"/>
  </w:num>
  <w:num w:numId="10">
    <w:abstractNumId w:val="48"/>
  </w:num>
  <w:num w:numId="11">
    <w:abstractNumId w:val="38"/>
  </w:num>
  <w:num w:numId="12">
    <w:abstractNumId w:val="7"/>
  </w:num>
  <w:num w:numId="13">
    <w:abstractNumId w:val="21"/>
  </w:num>
  <w:num w:numId="14">
    <w:abstractNumId w:val="1"/>
  </w:num>
  <w:num w:numId="15">
    <w:abstractNumId w:val="17"/>
  </w:num>
  <w:num w:numId="16">
    <w:abstractNumId w:val="15"/>
  </w:num>
  <w:num w:numId="17">
    <w:abstractNumId w:val="29"/>
  </w:num>
  <w:num w:numId="18">
    <w:abstractNumId w:val="2"/>
  </w:num>
  <w:num w:numId="19">
    <w:abstractNumId w:val="4"/>
  </w:num>
  <w:num w:numId="20">
    <w:abstractNumId w:val="46"/>
  </w:num>
  <w:num w:numId="21">
    <w:abstractNumId w:val="8"/>
  </w:num>
  <w:num w:numId="22">
    <w:abstractNumId w:val="37"/>
  </w:num>
  <w:num w:numId="23">
    <w:abstractNumId w:val="35"/>
  </w:num>
  <w:num w:numId="24">
    <w:abstractNumId w:val="25"/>
  </w:num>
  <w:num w:numId="25">
    <w:abstractNumId w:val="45"/>
  </w:num>
  <w:num w:numId="26">
    <w:abstractNumId w:val="13"/>
  </w:num>
  <w:num w:numId="27">
    <w:abstractNumId w:val="11"/>
  </w:num>
  <w:num w:numId="28">
    <w:abstractNumId w:val="24"/>
  </w:num>
  <w:num w:numId="29">
    <w:abstractNumId w:val="6"/>
  </w:num>
  <w:num w:numId="30">
    <w:abstractNumId w:val="53"/>
  </w:num>
  <w:num w:numId="31">
    <w:abstractNumId w:val="34"/>
  </w:num>
  <w:num w:numId="32">
    <w:abstractNumId w:val="10"/>
  </w:num>
  <w:num w:numId="33">
    <w:abstractNumId w:val="51"/>
  </w:num>
  <w:num w:numId="34">
    <w:abstractNumId w:val="19"/>
  </w:num>
  <w:num w:numId="35">
    <w:abstractNumId w:val="31"/>
  </w:num>
  <w:num w:numId="36">
    <w:abstractNumId w:val="3"/>
  </w:num>
  <w:num w:numId="37">
    <w:abstractNumId w:val="5"/>
  </w:num>
  <w:num w:numId="38">
    <w:abstractNumId w:val="39"/>
  </w:num>
  <w:num w:numId="39">
    <w:abstractNumId w:val="28"/>
  </w:num>
  <w:num w:numId="40">
    <w:abstractNumId w:val="30"/>
  </w:num>
  <w:num w:numId="41">
    <w:abstractNumId w:val="33"/>
  </w:num>
  <w:num w:numId="42">
    <w:abstractNumId w:val="26"/>
  </w:num>
  <w:num w:numId="43">
    <w:abstractNumId w:val="50"/>
  </w:num>
  <w:num w:numId="44">
    <w:abstractNumId w:val="9"/>
  </w:num>
  <w:num w:numId="45">
    <w:abstractNumId w:val="36"/>
  </w:num>
  <w:num w:numId="46">
    <w:abstractNumId w:val="12"/>
  </w:num>
  <w:num w:numId="47">
    <w:abstractNumId w:val="14"/>
  </w:num>
  <w:num w:numId="48">
    <w:abstractNumId w:val="20"/>
  </w:num>
  <w:num w:numId="49">
    <w:abstractNumId w:val="16"/>
  </w:num>
  <w:num w:numId="50">
    <w:abstractNumId w:val="0"/>
  </w:num>
  <w:num w:numId="51">
    <w:abstractNumId w:val="40"/>
  </w:num>
  <w:num w:numId="52">
    <w:abstractNumId w:val="23"/>
  </w:num>
  <w:num w:numId="53">
    <w:abstractNumId w:val="22"/>
  </w:num>
  <w:num w:numId="54">
    <w:abstractNumId w:val="47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C5D82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C5D82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C5D82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159D5B5-EB11-484E-B7EE-E86B0E784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887</Words>
  <Characters>5061</Characters>
  <Application>Microsoft Office Word</Application>
  <DocSecurity>0</DocSecurity>
  <Lines>42</Lines>
  <Paragraphs>11</Paragraphs>
  <ScaleCrop>false</ScaleCrop>
  <Company/>
  <LinksUpToDate>false</LinksUpToDate>
  <CharactersWithSpaces>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2026-09-18T03:14:00Z</dcterms:created>
  <dcterms:modified xsi:type="dcterms:W3CDTF">2026-09-18T03:14:00Z</dcterms:modified>
</cp:coreProperties>
</file>