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3C86603" w:rsidR="0049405C" w:rsidRPr="00C24D79" w:rsidRDefault="006249AD" w:rsidP="006249AD">
            <w:pPr>
              <w:spacing w:line="720" w:lineRule="auto"/>
              <w:rPr>
                <w:rFonts w:eastAsiaTheme="minorHAnsi"/>
                <w:color w:val="545551"/>
              </w:rPr>
            </w:pPr>
            <w:bookmarkStart w:id="0" w:name="xingming"/>
            <w:bookmarkStart w:id="1" w:name="_GoBack"/>
            <w:bookmarkEnd w:id="1"/>
            <w:r w:rsidRPr="006249AD">
              <w:rPr>
                <w:rFonts w:ascii="等线" w:eastAsia="等线" w:hAnsi="Times New Roman"/>
                <w:b/>
                <w:color w:val="000000"/>
                <w:sz w:val="48"/>
              </w:rPr>
              <w:t>PEIBING QI</w:t>
            </w:r>
            <w:bookmarkEnd w:id="0"/>
          </w:p>
          <w:p w14:paraId="706EB16B" w14:textId="29FE5A7B" w:rsidR="0049405C" w:rsidRPr="00C24D79" w:rsidRDefault="006249AD" w:rsidP="006249AD">
            <w:pPr>
              <w:spacing w:line="360" w:lineRule="auto"/>
              <w:rPr>
                <w:rFonts w:eastAsiaTheme="minorHAnsi"/>
                <w:b/>
                <w:bCs/>
                <w:color w:val="545551"/>
              </w:rPr>
            </w:pPr>
            <w:bookmarkStart w:id="2" w:name="didian"/>
            <w:r w:rsidRPr="006249AD">
              <w:rPr>
                <w:rFonts w:ascii="等线" w:eastAsia="等线" w:hAnsi="Times New Roman"/>
                <w:b/>
                <w:bCs/>
                <w:color w:val="000000"/>
              </w:rPr>
              <w:t>Partner</w:t>
            </w:r>
            <w:r w:rsidRPr="006249AD">
              <w:rPr>
                <w:rFonts w:ascii="等线" w:eastAsia="等线" w:hAnsi="Times New Roman"/>
                <w:b/>
                <w:bCs/>
                <w:color w:val="000000"/>
              </w:rPr>
              <w:t>·</w:t>
            </w:r>
            <w:r w:rsidRPr="006249AD">
              <w:rPr>
                <w:rFonts w:ascii="等线" w:eastAsia="等线" w:hAnsi="Times New Roman"/>
                <w:b/>
                <w:bCs/>
                <w:color w:val="000000"/>
              </w:rPr>
              <w:t>Beijing</w:t>
            </w:r>
            <w:bookmarkEnd w:id="2"/>
          </w:p>
          <w:p w14:paraId="6199424A" w14:textId="1DE1EEE9" w:rsidR="0049405C" w:rsidRPr="00C24D79" w:rsidRDefault="006249AD" w:rsidP="006249AD">
            <w:pPr>
              <w:spacing w:line="360" w:lineRule="auto"/>
              <w:rPr>
                <w:rFonts w:eastAsiaTheme="minorHAnsi"/>
                <w:color w:val="545551"/>
              </w:rPr>
            </w:pPr>
            <w:bookmarkStart w:id="3" w:name="dianhua"/>
            <w:r w:rsidRPr="006249AD">
              <w:rPr>
                <w:rFonts w:ascii="等线" w:eastAsia="等线" w:hAnsi="Times New Roman"/>
                <w:color w:val="000000"/>
              </w:rPr>
              <w:t xml:space="preserve">+86 10 5769 5601 </w:t>
            </w:r>
            <w:bookmarkEnd w:id="3"/>
          </w:p>
          <w:p w14:paraId="4F910ACA" w14:textId="7F972C65" w:rsidR="0049405C" w:rsidRPr="00C24D79" w:rsidRDefault="006249AD" w:rsidP="006249AD">
            <w:pPr>
              <w:spacing w:line="360" w:lineRule="auto"/>
              <w:rPr>
                <w:rFonts w:eastAsiaTheme="minorHAnsi"/>
                <w:color w:val="000000"/>
              </w:rPr>
            </w:pPr>
            <w:bookmarkStart w:id="4" w:name="youxiang"/>
            <w:r w:rsidRPr="006249AD">
              <w:rPr>
                <w:rFonts w:ascii="等线" w:eastAsia="等线" w:hAnsi="Times New Roman"/>
                <w:color w:val="000000"/>
              </w:rPr>
              <w:t>peibing.qi@fangdalaw.com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120119A5" w:rsidR="0049405C" w:rsidRPr="00C24D79" w:rsidRDefault="006249AD"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F419C57" wp14:editId="02D26A24">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58F1108" w:rsidR="009465FB" w:rsidRPr="00C24D79" w:rsidRDefault="006249AD" w:rsidP="007177F3">
            <w:pPr>
              <w:rPr>
                <w:rFonts w:eastAsiaTheme="minorHAnsi"/>
                <w:color w:val="000000"/>
                <w:szCs w:val="21"/>
              </w:rPr>
            </w:pPr>
            <w:bookmarkStart w:id="6" w:name="zhiyelingyu"/>
            <w:r w:rsidRPr="006249AD">
              <w:rPr>
                <w:rFonts w:ascii="等线" w:eastAsia="等线" w:hAnsi="Times New Roman"/>
                <w:color w:val="000000"/>
                <w:szCs w:val="21"/>
              </w:rPr>
              <w:t>DR QI</w:t>
            </w:r>
            <w:r w:rsidRPr="006249AD">
              <w:rPr>
                <w:rFonts w:ascii="等线" w:eastAsia="等线" w:hAnsi="Times New Roman"/>
                <w:color w:val="000000"/>
                <w:szCs w:val="21"/>
              </w:rPr>
              <w:t>’</w:t>
            </w:r>
            <w:r w:rsidRPr="006249AD">
              <w:rPr>
                <w:rFonts w:ascii="等线" w:eastAsia="等线" w:hAnsi="Times New Roman"/>
                <w:color w:val="000000"/>
                <w:szCs w:val="21"/>
              </w:rPr>
              <w:t>S PRACTICE FOCUSES ON COMMERCIAL LITIGATION AND ARBITRATION, INCLUDING COMPLEX LAWSUITS INVOLVING FINANCE, construction and real estate, equity, commercial contracts and torts.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609BEC4" w14:textId="77777777" w:rsidR="006249AD"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3F88AFA" w14:textId="77777777" w:rsidR="006249AD" w:rsidRDefault="006249AD" w:rsidP="006249AD">
      <w:pPr>
        <w:pStyle w:val="af5"/>
        <w:spacing w:before="120"/>
        <w:rPr>
          <w:rFonts w:ascii="等线" w:eastAsia="等线" w:hAnsi="Times New Roman"/>
          <w:color w:val="000000"/>
        </w:rPr>
      </w:pPr>
      <w:r w:rsidRPr="006249AD">
        <w:rPr>
          <w:rFonts w:ascii="等线" w:eastAsia="等线" w:hAnsi="Times New Roman"/>
          <w:color w:val="000000"/>
        </w:rPr>
        <w:t>Before joining Fangda Partners in 2017, Dr. Qi has worked in the court system for 18 years.</w:t>
      </w:r>
    </w:p>
    <w:p w14:paraId="3609E0EB" w14:textId="77777777" w:rsidR="006249AD" w:rsidRDefault="006249AD" w:rsidP="006249AD">
      <w:pPr>
        <w:pStyle w:val="af5"/>
        <w:spacing w:after="0" w:line="480" w:lineRule="auto"/>
        <w:rPr>
          <w:rFonts w:ascii="等线" w:eastAsia="等线" w:hAnsi="等线"/>
          <w:b/>
          <w:sz w:val="24"/>
        </w:rPr>
      </w:pPr>
      <w:r w:rsidRPr="006249AD">
        <w:rPr>
          <w:rFonts w:ascii="等线" w:eastAsia="等线" w:hAnsi="等线"/>
          <w:b/>
          <w:sz w:val="24"/>
        </w:rPr>
        <w:t>REPRESENTATIVE MATTERS AND CASES</w:t>
      </w:r>
    </w:p>
    <w:p w14:paraId="07FB21B4" w14:textId="77777777" w:rsidR="006249AD" w:rsidRDefault="006249AD" w:rsidP="006249AD">
      <w:pPr>
        <w:pStyle w:val="af5"/>
        <w:spacing w:before="120"/>
        <w:rPr>
          <w:rFonts w:ascii="等线" w:eastAsia="等线" w:hAnsi="Times New Roman"/>
          <w:color w:val="000000"/>
        </w:rPr>
      </w:pPr>
      <w:r w:rsidRPr="006249AD">
        <w:rPr>
          <w:rFonts w:ascii="等线" w:eastAsia="等线" w:hAnsi="Times New Roman"/>
          <w:color w:val="000000"/>
        </w:rPr>
        <w:t>Financial Matters</w:t>
      </w:r>
    </w:p>
    <w:p w14:paraId="199BDA59" w14:textId="77777777" w:rsidR="006249AD" w:rsidRDefault="006249AD" w:rsidP="006249AD">
      <w:pPr>
        <w:pStyle w:val="af5"/>
        <w:numPr>
          <w:ilvl w:val="0"/>
          <w:numId w:val="4"/>
        </w:numPr>
        <w:spacing w:before="120"/>
        <w:ind w:left="690" w:hanging="240"/>
        <w:rPr>
          <w:rFonts w:ascii="等线" w:eastAsia="等线" w:hAnsi="Times New Roman"/>
          <w:color w:val="000000"/>
        </w:rPr>
      </w:pPr>
      <w:r w:rsidRPr="006249AD">
        <w:rPr>
          <w:rFonts w:ascii="等线" w:eastAsia="等线" w:hAnsi="Times New Roman"/>
          <w:color w:val="000000"/>
        </w:rPr>
        <w:t>Represented a China Unicom provincial branch in all 37 disputes, against a commercial bank over, arising from pledge of accounts receivable involving an amount of more than $300 million</w:t>
      </w:r>
    </w:p>
    <w:p w14:paraId="797F09B0" w14:textId="77777777" w:rsidR="006249AD" w:rsidRDefault="006249AD" w:rsidP="006249AD">
      <w:pPr>
        <w:pStyle w:val="af5"/>
        <w:numPr>
          <w:ilvl w:val="0"/>
          <w:numId w:val="5"/>
        </w:numPr>
        <w:spacing w:before="120"/>
        <w:ind w:left="690" w:hanging="240"/>
        <w:rPr>
          <w:rFonts w:ascii="等线" w:eastAsia="等线" w:hAnsi="Times New Roman"/>
          <w:color w:val="000000"/>
        </w:rPr>
      </w:pPr>
      <w:r w:rsidRPr="006249AD">
        <w:rPr>
          <w:rFonts w:ascii="等线" w:eastAsia="等线" w:hAnsi="Times New Roman"/>
          <w:color w:val="000000"/>
        </w:rPr>
        <w:t>Represented Yunnan Yuntianhua Group in a financing trade dispute against a Yunnan investment company at the Kunming Intermediate Court, the amount in dispute RMB 160 million</w:t>
      </w:r>
    </w:p>
    <w:p w14:paraId="101087A9" w14:textId="77777777" w:rsidR="006249AD" w:rsidRDefault="006249AD" w:rsidP="006249AD">
      <w:pPr>
        <w:pStyle w:val="af5"/>
        <w:numPr>
          <w:ilvl w:val="0"/>
          <w:numId w:val="6"/>
        </w:numPr>
        <w:spacing w:before="120"/>
        <w:ind w:left="690" w:hanging="240"/>
        <w:rPr>
          <w:rFonts w:ascii="等线" w:eastAsia="等线" w:hAnsi="Times New Roman"/>
          <w:color w:val="000000"/>
        </w:rPr>
      </w:pPr>
      <w:r w:rsidRPr="006249AD">
        <w:rPr>
          <w:rFonts w:ascii="等线" w:eastAsia="等线" w:hAnsi="Times New Roman"/>
          <w:color w:val="000000"/>
        </w:rPr>
        <w:t>Represented a securities company in a dispute against a conglomerate over the repurchase of stock earnings rights amounting to RMB 2 billion</w:t>
      </w:r>
    </w:p>
    <w:p w14:paraId="2979C919" w14:textId="77777777" w:rsidR="006249AD" w:rsidRDefault="006249AD" w:rsidP="006249AD">
      <w:pPr>
        <w:pStyle w:val="af5"/>
        <w:numPr>
          <w:ilvl w:val="0"/>
          <w:numId w:val="7"/>
        </w:numPr>
        <w:spacing w:before="120"/>
        <w:ind w:left="690" w:hanging="240"/>
        <w:rPr>
          <w:rFonts w:ascii="等线" w:eastAsia="等线" w:hAnsi="Times New Roman"/>
          <w:color w:val="000000"/>
        </w:rPr>
      </w:pPr>
      <w:r w:rsidRPr="006249AD">
        <w:rPr>
          <w:rFonts w:ascii="等线" w:eastAsia="等线" w:hAnsi="Times New Roman"/>
          <w:color w:val="000000"/>
        </w:rPr>
        <w:t>Represented a trust company as the plaintiff in a trust loan dispute against a network technology company, the matter amounted to RMB 160 million</w:t>
      </w:r>
    </w:p>
    <w:p w14:paraId="04A0F257" w14:textId="77777777" w:rsidR="006249AD" w:rsidRDefault="006249AD" w:rsidP="006249AD">
      <w:pPr>
        <w:pStyle w:val="af5"/>
        <w:numPr>
          <w:ilvl w:val="0"/>
          <w:numId w:val="8"/>
        </w:numPr>
        <w:spacing w:before="120"/>
        <w:ind w:left="690" w:hanging="240"/>
        <w:rPr>
          <w:rFonts w:ascii="等线" w:eastAsia="等线" w:hAnsi="Times New Roman"/>
          <w:color w:val="000000"/>
        </w:rPr>
      </w:pPr>
      <w:r w:rsidRPr="006249AD">
        <w:rPr>
          <w:rFonts w:ascii="等线" w:eastAsia="等线" w:hAnsi="Times New Roman"/>
          <w:color w:val="000000"/>
        </w:rPr>
        <w:t>Represented China HP in a financial leasing dispute in both Shenyang Central Court and Liaoning High Court</w:t>
      </w:r>
    </w:p>
    <w:p w14:paraId="7E0F8F31" w14:textId="77777777" w:rsidR="006249AD" w:rsidRDefault="006249AD" w:rsidP="006249AD">
      <w:pPr>
        <w:pStyle w:val="af5"/>
        <w:numPr>
          <w:ilvl w:val="0"/>
          <w:numId w:val="9"/>
        </w:numPr>
        <w:spacing w:before="120"/>
        <w:ind w:left="690" w:hanging="240"/>
        <w:rPr>
          <w:rFonts w:ascii="等线" w:eastAsia="等线" w:hAnsi="Times New Roman"/>
          <w:color w:val="000000"/>
        </w:rPr>
      </w:pPr>
      <w:r w:rsidRPr="006249AD">
        <w:rPr>
          <w:rFonts w:ascii="等线" w:eastAsia="等线" w:hAnsi="Times New Roman"/>
          <w:color w:val="000000"/>
        </w:rPr>
        <w:t>Represented a funds company in an arbitration case against agricultural company in Inner Mongolia over an entrusted loan dispute at the China International Economic and Trade Arbitration Commission, the matter was nearly RMB 300 million</w:t>
      </w:r>
    </w:p>
    <w:p w14:paraId="0334764E" w14:textId="77777777" w:rsidR="006249AD" w:rsidRDefault="006249AD" w:rsidP="006249AD">
      <w:pPr>
        <w:pStyle w:val="af5"/>
        <w:numPr>
          <w:ilvl w:val="0"/>
          <w:numId w:val="10"/>
        </w:numPr>
        <w:spacing w:before="120"/>
        <w:ind w:left="690" w:hanging="240"/>
        <w:rPr>
          <w:rFonts w:ascii="等线" w:eastAsia="等线" w:hAnsi="Times New Roman"/>
          <w:color w:val="000000"/>
        </w:rPr>
      </w:pPr>
      <w:r w:rsidRPr="006249AD">
        <w:rPr>
          <w:rFonts w:ascii="等线" w:eastAsia="等线" w:hAnsi="Times New Roman"/>
          <w:color w:val="000000"/>
        </w:rPr>
        <w:t>Handled contract disputes such as property insurance, personal insurance, motor compulsory insurance, insurance agency, insurance brokerage, insurance premium disputes, insurer subrogation disputes, etc. involving many insurance companies such as Ping An, PICC, Life, Pacific, and Sunshine Insurance</w:t>
      </w:r>
    </w:p>
    <w:p w14:paraId="542A24DD" w14:textId="77777777" w:rsidR="006249AD" w:rsidRDefault="006249AD" w:rsidP="006249AD">
      <w:pPr>
        <w:pStyle w:val="af5"/>
        <w:numPr>
          <w:ilvl w:val="0"/>
          <w:numId w:val="11"/>
        </w:numPr>
        <w:spacing w:before="120"/>
        <w:ind w:left="690" w:hanging="240"/>
        <w:rPr>
          <w:rFonts w:ascii="等线" w:eastAsia="等线" w:hAnsi="Times New Roman"/>
          <w:color w:val="000000"/>
        </w:rPr>
      </w:pPr>
      <w:r w:rsidRPr="006249AD">
        <w:rPr>
          <w:rFonts w:ascii="等线" w:eastAsia="等线" w:hAnsi="Times New Roman"/>
          <w:color w:val="000000"/>
        </w:rPr>
        <w:t>Real estate construction engineering cases: handling disputes involving China Construction, China Railway Construction, China Nuclear Construction Group, China Aviation Port Construction, Zhongguancun Development and Construction, China Xinxing Construction, Beijing City Construction, Jiangsu Province Construction, Nantong Sanjian and many other large domestic companies regarding construction contracting, project payment, project quality and construction period</w:t>
      </w:r>
    </w:p>
    <w:p w14:paraId="3AFE85BA" w14:textId="77777777" w:rsidR="006249AD" w:rsidRDefault="006249AD" w:rsidP="006249AD">
      <w:pPr>
        <w:pStyle w:val="af5"/>
        <w:spacing w:before="120"/>
        <w:rPr>
          <w:rFonts w:ascii="等线" w:eastAsia="等线" w:hAnsi="Times New Roman"/>
          <w:color w:val="000000"/>
        </w:rPr>
      </w:pPr>
      <w:r w:rsidRPr="006249AD">
        <w:rPr>
          <w:rFonts w:ascii="等线" w:eastAsia="等线" w:hAnsi="Times New Roman"/>
          <w:color w:val="000000"/>
        </w:rPr>
        <w:t>Corporate and Equity Matters</w:t>
      </w:r>
    </w:p>
    <w:p w14:paraId="200B5E0F" w14:textId="77777777" w:rsidR="006249AD" w:rsidRDefault="006249AD" w:rsidP="006249AD">
      <w:pPr>
        <w:pStyle w:val="af5"/>
        <w:numPr>
          <w:ilvl w:val="0"/>
          <w:numId w:val="12"/>
        </w:numPr>
        <w:spacing w:before="120"/>
        <w:ind w:left="690" w:hanging="240"/>
        <w:rPr>
          <w:rFonts w:ascii="等线" w:eastAsia="等线" w:hAnsi="Times New Roman"/>
          <w:color w:val="000000"/>
        </w:rPr>
      </w:pPr>
      <w:r w:rsidRPr="006249AD">
        <w:rPr>
          <w:rFonts w:ascii="等线" w:eastAsia="等线" w:hAnsi="Times New Roman"/>
          <w:color w:val="000000"/>
        </w:rPr>
        <w:t>Represented an international trust company in a corporate resolution invalidation and right-to-know litigation</w:t>
      </w:r>
    </w:p>
    <w:p w14:paraId="3F578633" w14:textId="77777777" w:rsidR="006249AD" w:rsidRDefault="006249AD" w:rsidP="006249AD">
      <w:pPr>
        <w:pStyle w:val="af5"/>
        <w:numPr>
          <w:ilvl w:val="0"/>
          <w:numId w:val="13"/>
        </w:numPr>
        <w:spacing w:before="120"/>
        <w:ind w:left="690" w:hanging="240"/>
        <w:rPr>
          <w:rFonts w:ascii="等线" w:eastAsia="等线" w:hAnsi="Times New Roman"/>
          <w:color w:val="000000"/>
        </w:rPr>
      </w:pPr>
      <w:r w:rsidRPr="006249AD">
        <w:rPr>
          <w:rFonts w:ascii="等线" w:eastAsia="等线" w:hAnsi="Times New Roman"/>
          <w:color w:val="000000"/>
        </w:rPr>
        <w:t>Represented a state-owned Hong Kong listed company in a dispute arising from an equity acquisition and performance betting against a Xiamen company</w:t>
      </w:r>
    </w:p>
    <w:p w14:paraId="6B84A7CD" w14:textId="77777777" w:rsidR="006249AD" w:rsidRDefault="006249AD" w:rsidP="006249AD">
      <w:pPr>
        <w:pStyle w:val="af5"/>
        <w:numPr>
          <w:ilvl w:val="0"/>
          <w:numId w:val="14"/>
        </w:numPr>
        <w:spacing w:before="120"/>
        <w:ind w:left="690" w:hanging="240"/>
        <w:rPr>
          <w:rFonts w:ascii="等线" w:eastAsia="等线" w:hAnsi="Times New Roman"/>
          <w:color w:val="000000"/>
        </w:rPr>
      </w:pPr>
      <w:r w:rsidRPr="006249AD">
        <w:rPr>
          <w:rFonts w:ascii="等线" w:eastAsia="等线" w:hAnsi="Times New Roman"/>
          <w:color w:val="000000"/>
        </w:rPr>
        <w:t>Handled multiple cases involving equity repurchasing, and making up the difference</w:t>
      </w:r>
    </w:p>
    <w:p w14:paraId="12E1CE7C" w14:textId="77777777" w:rsidR="006249AD" w:rsidRDefault="006249AD" w:rsidP="006249AD">
      <w:pPr>
        <w:pStyle w:val="af5"/>
        <w:numPr>
          <w:ilvl w:val="0"/>
          <w:numId w:val="15"/>
        </w:numPr>
        <w:spacing w:before="120"/>
        <w:ind w:left="690" w:hanging="240"/>
        <w:rPr>
          <w:rFonts w:ascii="等线" w:eastAsia="等线" w:hAnsi="Times New Roman"/>
          <w:color w:val="000000"/>
        </w:rPr>
      </w:pPr>
      <w:r w:rsidRPr="006249AD">
        <w:rPr>
          <w:rFonts w:ascii="等线" w:eastAsia="等线" w:hAnsi="Times New Roman"/>
          <w:color w:val="000000"/>
        </w:rPr>
        <w:t>Represented a leading domestic smart mobility technology company in an equity acquisition case before the Dalian Central Court</w:t>
      </w:r>
    </w:p>
    <w:p w14:paraId="45DA3864" w14:textId="77777777" w:rsidR="006249AD" w:rsidRDefault="006249AD" w:rsidP="006249AD">
      <w:pPr>
        <w:pStyle w:val="af5"/>
        <w:numPr>
          <w:ilvl w:val="0"/>
          <w:numId w:val="16"/>
        </w:numPr>
        <w:spacing w:before="120"/>
        <w:ind w:left="690" w:hanging="240"/>
        <w:rPr>
          <w:rFonts w:ascii="等线" w:eastAsia="等线" w:hAnsi="Times New Roman"/>
          <w:color w:val="000000"/>
        </w:rPr>
      </w:pPr>
      <w:r w:rsidRPr="006249AD">
        <w:rPr>
          <w:rFonts w:ascii="等线" w:eastAsia="等线" w:hAnsi="Times New Roman"/>
          <w:color w:val="000000"/>
        </w:rPr>
        <w:t>Represented a natural person in an equity transfer case before the Jinan Intermediate Court</w:t>
      </w:r>
    </w:p>
    <w:p w14:paraId="3136712E" w14:textId="77777777" w:rsidR="006249AD" w:rsidRDefault="006249AD" w:rsidP="006249AD">
      <w:pPr>
        <w:pStyle w:val="af5"/>
        <w:numPr>
          <w:ilvl w:val="0"/>
          <w:numId w:val="17"/>
        </w:numPr>
        <w:spacing w:before="120"/>
        <w:ind w:left="690" w:hanging="240"/>
        <w:rPr>
          <w:rFonts w:ascii="等线" w:eastAsia="等线" w:hAnsi="Times New Roman"/>
          <w:color w:val="000000"/>
        </w:rPr>
      </w:pPr>
      <w:r w:rsidRPr="006249AD">
        <w:rPr>
          <w:rFonts w:ascii="等线" w:eastAsia="等线" w:hAnsi="Times New Roman"/>
          <w:color w:val="000000"/>
        </w:rPr>
        <w:t>Represented a domestic company in an arbitration against an insurance company regarding a contract for difference dispute</w:t>
      </w:r>
    </w:p>
    <w:p w14:paraId="7B1D7B25" w14:textId="77777777" w:rsidR="006249AD" w:rsidRDefault="006249AD" w:rsidP="006249AD">
      <w:pPr>
        <w:pStyle w:val="af5"/>
        <w:spacing w:before="120"/>
        <w:rPr>
          <w:rFonts w:ascii="等线" w:eastAsia="等线" w:hAnsi="Times New Roman"/>
          <w:color w:val="000000"/>
        </w:rPr>
      </w:pPr>
      <w:r w:rsidRPr="006249AD">
        <w:rPr>
          <w:rFonts w:ascii="等线" w:eastAsia="等线" w:hAnsi="Times New Roman"/>
          <w:color w:val="000000"/>
        </w:rPr>
        <w:t>Product Liability and Torts Matters</w:t>
      </w:r>
    </w:p>
    <w:p w14:paraId="27CEAB84" w14:textId="77777777" w:rsidR="006249AD" w:rsidRDefault="006249AD" w:rsidP="006249AD">
      <w:pPr>
        <w:pStyle w:val="af5"/>
        <w:numPr>
          <w:ilvl w:val="0"/>
          <w:numId w:val="18"/>
        </w:numPr>
        <w:spacing w:before="120"/>
        <w:ind w:left="690" w:hanging="240"/>
        <w:rPr>
          <w:rFonts w:ascii="等线" w:eastAsia="等线" w:hAnsi="Times New Roman"/>
          <w:color w:val="000000"/>
        </w:rPr>
      </w:pPr>
      <w:r w:rsidRPr="006249AD">
        <w:rPr>
          <w:rFonts w:ascii="等线" w:eastAsia="等线" w:hAnsi="Times New Roman"/>
          <w:color w:val="000000"/>
        </w:rPr>
        <w:t>Handled the case of Liu and Japanese Mitsubishi Motors for product liability damages, which was listed as a case in the Supreme People's Court's "China Trial Case Highlights"</w:t>
      </w:r>
    </w:p>
    <w:p w14:paraId="39579408" w14:textId="77777777" w:rsidR="006249AD" w:rsidRDefault="006249AD" w:rsidP="006249AD">
      <w:pPr>
        <w:pStyle w:val="af5"/>
        <w:numPr>
          <w:ilvl w:val="0"/>
          <w:numId w:val="19"/>
        </w:numPr>
        <w:spacing w:before="120"/>
        <w:ind w:left="690" w:hanging="240"/>
        <w:rPr>
          <w:rFonts w:ascii="等线" w:eastAsia="等线" w:hAnsi="Times New Roman"/>
          <w:color w:val="000000"/>
        </w:rPr>
      </w:pPr>
      <w:r w:rsidRPr="006249AD">
        <w:rPr>
          <w:rFonts w:ascii="等线" w:eastAsia="等线" w:hAnsi="Times New Roman"/>
          <w:color w:val="000000"/>
        </w:rPr>
        <w:t>Handled the case of Qilian Jing, Xinrong Zhong et. al. v. American General Motors Corporation for personal injury compensation petition response. The case was considered and adopted by the Supreme Court Trial Committee, which resulted in a judicial interpretation</w:t>
      </w:r>
    </w:p>
    <w:p w14:paraId="13A1D2FE" w14:textId="77777777" w:rsidR="006249AD" w:rsidRDefault="006249AD" w:rsidP="006249AD">
      <w:pPr>
        <w:pStyle w:val="af5"/>
        <w:numPr>
          <w:ilvl w:val="0"/>
          <w:numId w:val="20"/>
        </w:numPr>
        <w:spacing w:before="120"/>
        <w:ind w:left="690" w:hanging="240"/>
        <w:rPr>
          <w:rFonts w:ascii="等线" w:eastAsia="等线" w:hAnsi="Times New Roman"/>
          <w:color w:val="000000"/>
        </w:rPr>
      </w:pPr>
      <w:r w:rsidRPr="006249AD">
        <w:rPr>
          <w:rFonts w:ascii="等线" w:eastAsia="等线" w:hAnsi="Times New Roman"/>
          <w:color w:val="000000"/>
        </w:rPr>
        <w:t>Handled product liability cases arising from auto spontaneous combustion, defective airbags, auto brake failure, etc. brought by consumers against well-known domestic auto companies</w:t>
      </w:r>
    </w:p>
    <w:p w14:paraId="7F6ED6D3" w14:textId="77777777" w:rsidR="006249AD" w:rsidRDefault="006249AD" w:rsidP="006249AD">
      <w:pPr>
        <w:pStyle w:val="af5"/>
        <w:numPr>
          <w:ilvl w:val="0"/>
          <w:numId w:val="21"/>
        </w:numPr>
        <w:spacing w:before="120"/>
        <w:ind w:left="690" w:hanging="240"/>
        <w:rPr>
          <w:rFonts w:ascii="等线" w:eastAsia="等线" w:hAnsi="Times New Roman"/>
          <w:color w:val="000000"/>
        </w:rPr>
      </w:pPr>
      <w:r w:rsidRPr="006249AD">
        <w:rPr>
          <w:rFonts w:ascii="等线" w:eastAsia="等线" w:hAnsi="Times New Roman"/>
          <w:color w:val="000000"/>
        </w:rPr>
        <w:t>Participated in a class action in which the consumers filed a suit demanding punitive damages against Samsung who allegedly falsely advertised cell phones</w:t>
      </w:r>
    </w:p>
    <w:p w14:paraId="5551465C" w14:textId="77777777" w:rsidR="006249AD" w:rsidRDefault="006249AD" w:rsidP="006249AD">
      <w:pPr>
        <w:pStyle w:val="af5"/>
        <w:numPr>
          <w:ilvl w:val="0"/>
          <w:numId w:val="22"/>
        </w:numPr>
        <w:spacing w:before="120"/>
        <w:ind w:left="690" w:hanging="240"/>
        <w:rPr>
          <w:rFonts w:ascii="等线" w:eastAsia="等线" w:hAnsi="Times New Roman"/>
          <w:color w:val="000000"/>
        </w:rPr>
      </w:pPr>
      <w:r w:rsidRPr="006249AD">
        <w:rPr>
          <w:rFonts w:ascii="等线" w:eastAsia="等线" w:hAnsi="Times New Roman"/>
          <w:color w:val="000000"/>
        </w:rPr>
        <w:t>Handled the dispute arising from the portrait rights of Jacky Cheung and Aogo Clothing Company</w:t>
      </w:r>
    </w:p>
    <w:p w14:paraId="1956BD1B" w14:textId="77777777" w:rsidR="006249AD" w:rsidRDefault="006249AD" w:rsidP="006249AD">
      <w:pPr>
        <w:pStyle w:val="af5"/>
        <w:numPr>
          <w:ilvl w:val="0"/>
          <w:numId w:val="23"/>
        </w:numPr>
        <w:spacing w:before="120"/>
        <w:ind w:left="690" w:hanging="240"/>
        <w:rPr>
          <w:rFonts w:ascii="等线" w:eastAsia="等线" w:hAnsi="Times New Roman"/>
          <w:color w:val="000000"/>
        </w:rPr>
      </w:pPr>
      <w:r w:rsidRPr="006249AD">
        <w:rPr>
          <w:rFonts w:ascii="等线" w:eastAsia="等线" w:hAnsi="Times New Roman"/>
          <w:color w:val="000000"/>
        </w:rPr>
        <w:t>Handled the first case of reputation right dispute arising between well-known domestic law firms</w:t>
      </w:r>
    </w:p>
    <w:p w14:paraId="2FE2F09E" w14:textId="77777777" w:rsidR="006249AD" w:rsidRDefault="006249AD" w:rsidP="006249AD">
      <w:pPr>
        <w:pStyle w:val="af5"/>
        <w:numPr>
          <w:ilvl w:val="0"/>
          <w:numId w:val="24"/>
        </w:numPr>
        <w:spacing w:before="120"/>
        <w:ind w:left="690" w:hanging="240"/>
        <w:rPr>
          <w:rFonts w:ascii="等线" w:eastAsia="等线" w:hAnsi="Times New Roman"/>
          <w:color w:val="000000"/>
        </w:rPr>
      </w:pPr>
      <w:r w:rsidRPr="006249AD">
        <w:rPr>
          <w:rFonts w:ascii="等线" w:eastAsia="等线" w:hAnsi="Times New Roman"/>
          <w:color w:val="000000"/>
        </w:rPr>
        <w:t>Handled a case regarding reputation rights of Huo Yuanjia's Descendants v. Beijing Film Studio, Yang Buting, Jet Li, et. al.</w:t>
      </w:r>
    </w:p>
    <w:p w14:paraId="1EFADB42" w14:textId="77777777" w:rsidR="006249AD" w:rsidRDefault="006249AD" w:rsidP="006249AD">
      <w:pPr>
        <w:pStyle w:val="af5"/>
        <w:spacing w:after="0" w:line="480" w:lineRule="auto"/>
        <w:rPr>
          <w:rFonts w:ascii="等线" w:eastAsia="等线" w:hAnsi="等线"/>
          <w:b/>
          <w:sz w:val="24"/>
        </w:rPr>
      </w:pPr>
      <w:r w:rsidRPr="006249AD">
        <w:rPr>
          <w:rFonts w:ascii="等线" w:eastAsia="等线" w:hAnsi="等线"/>
          <w:b/>
          <w:sz w:val="24"/>
        </w:rPr>
        <w:t>Education</w:t>
      </w:r>
    </w:p>
    <w:p w14:paraId="1F914802" w14:textId="77777777" w:rsidR="006249AD" w:rsidRDefault="006249AD" w:rsidP="006249AD">
      <w:pPr>
        <w:pStyle w:val="af5"/>
        <w:numPr>
          <w:ilvl w:val="0"/>
          <w:numId w:val="25"/>
        </w:numPr>
        <w:spacing w:before="120"/>
        <w:ind w:left="690" w:hanging="240"/>
        <w:rPr>
          <w:rFonts w:ascii="等线" w:eastAsia="等线" w:hAnsi="Times New Roman"/>
          <w:color w:val="000000"/>
        </w:rPr>
      </w:pPr>
      <w:r w:rsidRPr="006249AD">
        <w:rPr>
          <w:rFonts w:ascii="等线" w:eastAsia="等线" w:hAnsi="Times New Roman"/>
          <w:color w:val="000000"/>
        </w:rPr>
        <w:t>Zhongnan University of Economics and Law, Bachelor of Law</w:t>
      </w:r>
    </w:p>
    <w:p w14:paraId="36B2B6A9" w14:textId="77777777" w:rsidR="006249AD" w:rsidRDefault="006249AD" w:rsidP="006249AD">
      <w:pPr>
        <w:pStyle w:val="af5"/>
        <w:numPr>
          <w:ilvl w:val="0"/>
          <w:numId w:val="26"/>
        </w:numPr>
        <w:spacing w:before="120"/>
        <w:ind w:left="690" w:hanging="240"/>
        <w:rPr>
          <w:rFonts w:ascii="等线" w:eastAsia="等线" w:hAnsi="Times New Roman"/>
          <w:color w:val="000000"/>
        </w:rPr>
      </w:pPr>
      <w:r w:rsidRPr="006249AD">
        <w:rPr>
          <w:rFonts w:ascii="等线" w:eastAsia="等线" w:hAnsi="Times New Roman"/>
          <w:color w:val="000000"/>
        </w:rPr>
        <w:t>China University of Political Science and Law, Master of Civil &amp; Commercial Law, Graduate School</w:t>
      </w:r>
    </w:p>
    <w:p w14:paraId="1AE9F945" w14:textId="77777777" w:rsidR="006249AD" w:rsidRDefault="006249AD" w:rsidP="006249AD">
      <w:pPr>
        <w:pStyle w:val="af5"/>
        <w:numPr>
          <w:ilvl w:val="0"/>
          <w:numId w:val="27"/>
        </w:numPr>
        <w:spacing w:before="120"/>
        <w:ind w:left="690" w:hanging="240"/>
        <w:rPr>
          <w:rFonts w:ascii="等线" w:eastAsia="等线" w:hAnsi="Times New Roman"/>
          <w:color w:val="000000"/>
        </w:rPr>
      </w:pPr>
      <w:r w:rsidRPr="006249AD">
        <w:rPr>
          <w:rFonts w:ascii="等线" w:eastAsia="等线" w:hAnsi="Times New Roman"/>
          <w:color w:val="000000"/>
        </w:rPr>
        <w:t>Peking University Law School, Doctor of Civil and Commercial Law</w:t>
      </w:r>
    </w:p>
    <w:p w14:paraId="4B95523E" w14:textId="77777777" w:rsidR="006249AD" w:rsidRDefault="006249AD" w:rsidP="006249AD">
      <w:pPr>
        <w:pStyle w:val="af5"/>
        <w:spacing w:after="0" w:line="480" w:lineRule="auto"/>
        <w:rPr>
          <w:rFonts w:ascii="等线" w:eastAsia="等线" w:hAnsi="等线"/>
          <w:b/>
          <w:sz w:val="24"/>
        </w:rPr>
      </w:pPr>
      <w:r w:rsidRPr="006249AD">
        <w:rPr>
          <w:rFonts w:ascii="等线" w:eastAsia="等线" w:hAnsi="等线"/>
          <w:b/>
          <w:sz w:val="24"/>
        </w:rPr>
        <w:t>Professional Qualification</w:t>
      </w:r>
    </w:p>
    <w:p w14:paraId="1F983D97" w14:textId="77777777" w:rsidR="006249AD" w:rsidRDefault="006249AD" w:rsidP="006249AD">
      <w:pPr>
        <w:pStyle w:val="af5"/>
        <w:numPr>
          <w:ilvl w:val="0"/>
          <w:numId w:val="28"/>
        </w:numPr>
        <w:spacing w:before="120"/>
        <w:ind w:left="690" w:hanging="240"/>
        <w:rPr>
          <w:rFonts w:ascii="等线" w:eastAsia="等线" w:hAnsi="Times New Roman"/>
          <w:color w:val="000000"/>
        </w:rPr>
      </w:pPr>
      <w:r w:rsidRPr="006249AD">
        <w:rPr>
          <w:rFonts w:ascii="等线" w:eastAsia="等线" w:hAnsi="Times New Roman"/>
          <w:color w:val="000000"/>
        </w:rPr>
        <w:t>Admitted to practice in the PRC</w:t>
      </w:r>
    </w:p>
    <w:p w14:paraId="0503187B" w14:textId="77777777" w:rsidR="006249AD" w:rsidRDefault="006249AD" w:rsidP="006249AD">
      <w:pPr>
        <w:pStyle w:val="af5"/>
        <w:spacing w:after="0" w:line="480" w:lineRule="auto"/>
        <w:rPr>
          <w:rFonts w:ascii="等线" w:eastAsia="等线" w:hAnsi="等线"/>
          <w:b/>
          <w:sz w:val="24"/>
        </w:rPr>
      </w:pPr>
      <w:r w:rsidRPr="006249AD">
        <w:rPr>
          <w:rFonts w:ascii="等线" w:eastAsia="等线" w:hAnsi="等线"/>
          <w:b/>
          <w:sz w:val="24"/>
        </w:rPr>
        <w:t>Work Language</w:t>
      </w:r>
    </w:p>
    <w:p w14:paraId="6770C660" w14:textId="77777777" w:rsidR="006249AD" w:rsidRDefault="006249AD" w:rsidP="006249AD">
      <w:pPr>
        <w:pStyle w:val="af5"/>
        <w:numPr>
          <w:ilvl w:val="0"/>
          <w:numId w:val="29"/>
        </w:numPr>
        <w:spacing w:before="120"/>
        <w:ind w:left="690" w:hanging="240"/>
        <w:rPr>
          <w:rFonts w:ascii="等线" w:eastAsia="等线" w:hAnsi="Times New Roman"/>
          <w:color w:val="000000"/>
        </w:rPr>
      </w:pPr>
      <w:r w:rsidRPr="006249AD">
        <w:rPr>
          <w:rFonts w:ascii="等线" w:eastAsia="等线" w:hAnsi="Times New Roman"/>
          <w:color w:val="000000"/>
        </w:rPr>
        <w:t>Chinese</w:t>
      </w:r>
    </w:p>
    <w:p w14:paraId="46E7267C" w14:textId="77777777" w:rsidR="006249AD" w:rsidRDefault="006249AD" w:rsidP="006249AD">
      <w:pPr>
        <w:pStyle w:val="af5"/>
        <w:numPr>
          <w:ilvl w:val="0"/>
          <w:numId w:val="30"/>
        </w:numPr>
        <w:spacing w:before="120"/>
        <w:ind w:left="690" w:hanging="240"/>
        <w:rPr>
          <w:rFonts w:ascii="等线" w:eastAsia="等线" w:hAnsi="Times New Roman"/>
          <w:color w:val="000000"/>
        </w:rPr>
      </w:pPr>
      <w:r w:rsidRPr="006249AD">
        <w:rPr>
          <w:rFonts w:ascii="等线" w:eastAsia="等线" w:hAnsi="Times New Roman"/>
          <w:color w:val="000000"/>
        </w:rPr>
        <w:t>English</w:t>
      </w:r>
    </w:p>
    <w:p w14:paraId="79CD76B4" w14:textId="77777777" w:rsidR="006249AD" w:rsidRDefault="006249AD" w:rsidP="006249AD">
      <w:pPr>
        <w:pStyle w:val="af5"/>
        <w:spacing w:after="0" w:line="480" w:lineRule="auto"/>
        <w:rPr>
          <w:rFonts w:ascii="等线" w:eastAsia="等线" w:hAnsi="等线"/>
          <w:b/>
          <w:sz w:val="24"/>
        </w:rPr>
      </w:pPr>
      <w:r w:rsidRPr="006249AD">
        <w:rPr>
          <w:rFonts w:ascii="等线" w:eastAsia="等线" w:hAnsi="等线"/>
          <w:b/>
          <w:sz w:val="24"/>
        </w:rPr>
        <w:t>OTHER INFORMATION</w:t>
      </w:r>
    </w:p>
    <w:p w14:paraId="0F22B4E1" w14:textId="77777777" w:rsidR="006249AD" w:rsidRDefault="006249AD" w:rsidP="006249AD">
      <w:pPr>
        <w:pStyle w:val="af5"/>
        <w:spacing w:after="0" w:line="480" w:lineRule="auto"/>
        <w:rPr>
          <w:rFonts w:ascii="等线" w:eastAsia="等线" w:hAnsi="等线"/>
          <w:b/>
          <w:sz w:val="24"/>
        </w:rPr>
      </w:pPr>
      <w:r w:rsidRPr="006249AD">
        <w:rPr>
          <w:rFonts w:ascii="等线" w:eastAsia="等线" w:hAnsi="等线"/>
          <w:b/>
          <w:sz w:val="24"/>
        </w:rPr>
        <w:t>Honors and Awards</w:t>
      </w:r>
    </w:p>
    <w:p w14:paraId="78BB53DD" w14:textId="77777777" w:rsidR="006249AD" w:rsidRDefault="006249AD" w:rsidP="006249AD">
      <w:pPr>
        <w:pStyle w:val="af5"/>
        <w:numPr>
          <w:ilvl w:val="0"/>
          <w:numId w:val="31"/>
        </w:numPr>
        <w:spacing w:before="120"/>
        <w:ind w:left="690" w:hanging="240"/>
        <w:rPr>
          <w:rFonts w:ascii="等线" w:eastAsia="等线" w:hAnsi="Times New Roman"/>
          <w:color w:val="000000"/>
        </w:rPr>
      </w:pPr>
      <w:r w:rsidRPr="006249AD">
        <w:rPr>
          <w:rFonts w:ascii="等线" w:eastAsia="等线" w:hAnsi="Times New Roman"/>
          <w:color w:val="000000"/>
        </w:rPr>
        <w:t xml:space="preserve">Awarded "Ten Hundred Thousand Talent" at the first "Trial Business Expert" of Beijing Municipal Court </w:t>
      </w:r>
    </w:p>
    <w:p w14:paraId="658D33F6" w14:textId="77777777" w:rsidR="006249AD" w:rsidRDefault="006249AD" w:rsidP="006249AD">
      <w:pPr>
        <w:pStyle w:val="af5"/>
        <w:numPr>
          <w:ilvl w:val="0"/>
          <w:numId w:val="32"/>
        </w:numPr>
        <w:spacing w:before="120"/>
        <w:ind w:left="690" w:hanging="240"/>
        <w:rPr>
          <w:rFonts w:ascii="等线" w:eastAsia="等线" w:hAnsi="Times New Roman"/>
          <w:color w:val="000000"/>
        </w:rPr>
      </w:pPr>
      <w:r w:rsidRPr="006249AD">
        <w:rPr>
          <w:rFonts w:ascii="等线" w:eastAsia="等线" w:hAnsi="Times New Roman"/>
          <w:color w:val="000000"/>
        </w:rPr>
        <w:t xml:space="preserve">Beijing Lawyers Association "Expert Group for Research on Most Difficult Businesses" </w:t>
      </w:r>
    </w:p>
    <w:p w14:paraId="5E34D15D" w14:textId="77777777" w:rsidR="006249AD" w:rsidRDefault="006249AD" w:rsidP="006249AD">
      <w:pPr>
        <w:pStyle w:val="af5"/>
        <w:numPr>
          <w:ilvl w:val="0"/>
          <w:numId w:val="33"/>
        </w:numPr>
        <w:spacing w:before="120"/>
        <w:ind w:left="690" w:hanging="240"/>
        <w:rPr>
          <w:rFonts w:ascii="等线" w:eastAsia="等线" w:hAnsi="Times New Roman"/>
          <w:color w:val="000000"/>
        </w:rPr>
      </w:pPr>
      <w:r w:rsidRPr="006249AD">
        <w:rPr>
          <w:rFonts w:ascii="等线" w:eastAsia="等线" w:hAnsi="Times New Roman"/>
          <w:color w:val="000000"/>
        </w:rPr>
        <w:t xml:space="preserve">Litigation Star （Benchmark Litigation 2021 ） </w:t>
      </w:r>
    </w:p>
    <w:p w14:paraId="156784E0" w14:textId="77777777" w:rsidR="006249AD" w:rsidRDefault="006249AD" w:rsidP="006249AD">
      <w:pPr>
        <w:pStyle w:val="af5"/>
        <w:spacing w:after="0" w:line="480" w:lineRule="auto"/>
        <w:rPr>
          <w:rFonts w:ascii="等线" w:eastAsia="等线" w:hAnsi="等线"/>
          <w:b/>
          <w:sz w:val="24"/>
        </w:rPr>
      </w:pPr>
      <w:r w:rsidRPr="006249AD">
        <w:rPr>
          <w:rFonts w:ascii="等线" w:eastAsia="等线" w:hAnsi="等线"/>
          <w:b/>
          <w:sz w:val="24"/>
        </w:rPr>
        <w:t>Professional Affiliations</w:t>
      </w:r>
    </w:p>
    <w:p w14:paraId="6D122A37" w14:textId="77777777" w:rsidR="006249AD" w:rsidRDefault="006249AD" w:rsidP="006249AD">
      <w:pPr>
        <w:pStyle w:val="af5"/>
        <w:numPr>
          <w:ilvl w:val="0"/>
          <w:numId w:val="34"/>
        </w:numPr>
        <w:spacing w:before="120"/>
        <w:ind w:left="690" w:hanging="240"/>
        <w:rPr>
          <w:rFonts w:ascii="等线" w:eastAsia="等线" w:hAnsi="Times New Roman"/>
          <w:color w:val="000000"/>
        </w:rPr>
      </w:pPr>
      <w:r w:rsidRPr="006249AD">
        <w:rPr>
          <w:rFonts w:ascii="等线" w:eastAsia="等线" w:hAnsi="Times New Roman"/>
          <w:color w:val="000000"/>
        </w:rPr>
        <w:t xml:space="preserve">China International Economic and Trade Arbitration Commission, Arbitrator </w:t>
      </w:r>
    </w:p>
    <w:p w14:paraId="740D4AAD" w14:textId="77777777" w:rsidR="006249AD" w:rsidRDefault="006249AD" w:rsidP="006249AD">
      <w:pPr>
        <w:pStyle w:val="af5"/>
        <w:numPr>
          <w:ilvl w:val="0"/>
          <w:numId w:val="35"/>
        </w:numPr>
        <w:spacing w:before="120"/>
        <w:ind w:left="690" w:hanging="240"/>
        <w:rPr>
          <w:rFonts w:ascii="等线" w:eastAsia="等线" w:hAnsi="Times New Roman"/>
          <w:color w:val="000000"/>
        </w:rPr>
      </w:pPr>
      <w:r w:rsidRPr="006249AD">
        <w:rPr>
          <w:rFonts w:ascii="等线" w:eastAsia="等线" w:hAnsi="Times New Roman"/>
          <w:color w:val="000000"/>
        </w:rPr>
        <w:t xml:space="preserve">Beijing International Arbitration Center, Arbitrator </w:t>
      </w:r>
    </w:p>
    <w:p w14:paraId="4DC85AF0" w14:textId="77777777" w:rsidR="006249AD" w:rsidRDefault="006249AD" w:rsidP="006249AD">
      <w:pPr>
        <w:pStyle w:val="af5"/>
        <w:numPr>
          <w:ilvl w:val="0"/>
          <w:numId w:val="36"/>
        </w:numPr>
        <w:spacing w:before="120"/>
        <w:ind w:left="690" w:hanging="240"/>
        <w:rPr>
          <w:rFonts w:ascii="等线" w:eastAsia="等线" w:hAnsi="Times New Roman"/>
          <w:color w:val="000000"/>
        </w:rPr>
      </w:pPr>
      <w:r w:rsidRPr="006249AD">
        <w:rPr>
          <w:rFonts w:ascii="等线" w:eastAsia="等线" w:hAnsi="Times New Roman"/>
          <w:color w:val="000000"/>
        </w:rPr>
        <w:t xml:space="preserve">Shenzhen International Court of Arbitration, Arbitrator </w:t>
      </w:r>
    </w:p>
    <w:p w14:paraId="0F2C5E9A" w14:textId="77777777" w:rsidR="006249AD" w:rsidRDefault="006249AD" w:rsidP="006249AD">
      <w:pPr>
        <w:pStyle w:val="af5"/>
        <w:numPr>
          <w:ilvl w:val="0"/>
          <w:numId w:val="37"/>
        </w:numPr>
        <w:spacing w:before="120"/>
        <w:ind w:left="690" w:hanging="240"/>
        <w:rPr>
          <w:rFonts w:ascii="等线" w:eastAsia="等线" w:hAnsi="Times New Roman"/>
          <w:color w:val="000000"/>
        </w:rPr>
      </w:pPr>
      <w:r w:rsidRPr="006249AD">
        <w:rPr>
          <w:rFonts w:ascii="等线" w:eastAsia="等线" w:hAnsi="Times New Roman"/>
          <w:color w:val="000000"/>
        </w:rPr>
        <w:t xml:space="preserve">Tianjin Arbitration Commission, Arbitrator </w:t>
      </w:r>
    </w:p>
    <w:p w14:paraId="1F913530" w14:textId="77777777" w:rsidR="006249AD" w:rsidRDefault="006249AD" w:rsidP="006249AD">
      <w:pPr>
        <w:pStyle w:val="af5"/>
        <w:numPr>
          <w:ilvl w:val="0"/>
          <w:numId w:val="38"/>
        </w:numPr>
        <w:spacing w:before="120"/>
        <w:ind w:left="690" w:hanging="240"/>
        <w:rPr>
          <w:rFonts w:ascii="等线" w:eastAsia="等线" w:hAnsi="Times New Roman"/>
          <w:color w:val="000000"/>
        </w:rPr>
      </w:pPr>
      <w:r w:rsidRPr="006249AD">
        <w:rPr>
          <w:rFonts w:ascii="等线" w:eastAsia="等线" w:hAnsi="Times New Roman"/>
          <w:color w:val="000000"/>
        </w:rPr>
        <w:t xml:space="preserve">Nanjing Arbitration Commission, Arbitrator </w:t>
      </w:r>
    </w:p>
    <w:p w14:paraId="42333D68" w14:textId="77777777" w:rsidR="006249AD" w:rsidRDefault="006249AD" w:rsidP="006249AD">
      <w:pPr>
        <w:pStyle w:val="af5"/>
        <w:numPr>
          <w:ilvl w:val="0"/>
          <w:numId w:val="39"/>
        </w:numPr>
        <w:spacing w:before="120"/>
        <w:ind w:left="690" w:hanging="240"/>
        <w:rPr>
          <w:rFonts w:ascii="等线" w:eastAsia="等线" w:hAnsi="Times New Roman"/>
          <w:color w:val="000000"/>
        </w:rPr>
      </w:pPr>
      <w:r w:rsidRPr="006249AD">
        <w:rPr>
          <w:rFonts w:ascii="等线" w:eastAsia="等线" w:hAnsi="Times New Roman"/>
          <w:color w:val="000000"/>
        </w:rPr>
        <w:t xml:space="preserve">Shijiazhuang Arbitration Commission, Arbitrator </w:t>
      </w:r>
    </w:p>
    <w:p w14:paraId="2FC2491D" w14:textId="77777777" w:rsidR="006249AD" w:rsidRDefault="006249AD" w:rsidP="006249AD">
      <w:pPr>
        <w:pStyle w:val="af5"/>
        <w:numPr>
          <w:ilvl w:val="0"/>
          <w:numId w:val="40"/>
        </w:numPr>
        <w:spacing w:before="120"/>
        <w:ind w:left="690" w:hanging="240"/>
        <w:rPr>
          <w:rFonts w:ascii="等线" w:eastAsia="等线" w:hAnsi="Times New Roman"/>
          <w:color w:val="000000"/>
        </w:rPr>
      </w:pPr>
      <w:r w:rsidRPr="006249AD">
        <w:rPr>
          <w:rFonts w:ascii="等线" w:eastAsia="等线" w:hAnsi="Times New Roman"/>
          <w:color w:val="000000"/>
        </w:rPr>
        <w:t xml:space="preserve">Maanshan Arbitration Commission, Arbitrator </w:t>
      </w:r>
    </w:p>
    <w:p w14:paraId="7ADE7D3F" w14:textId="77777777" w:rsidR="006249AD" w:rsidRDefault="006249AD" w:rsidP="006249AD">
      <w:pPr>
        <w:pStyle w:val="af5"/>
        <w:numPr>
          <w:ilvl w:val="0"/>
          <w:numId w:val="41"/>
        </w:numPr>
        <w:spacing w:before="120"/>
        <w:ind w:left="690" w:hanging="240"/>
        <w:rPr>
          <w:rFonts w:ascii="等线" w:eastAsia="等线" w:hAnsi="Times New Roman"/>
          <w:color w:val="000000"/>
        </w:rPr>
      </w:pPr>
      <w:r w:rsidRPr="006249AD">
        <w:rPr>
          <w:rFonts w:ascii="等线" w:eastAsia="等线" w:hAnsi="Times New Roman"/>
          <w:color w:val="000000"/>
        </w:rPr>
        <w:t xml:space="preserve">Master's degree advisor at Peking University, University of International Business and Economics, China University of Political Science and Law, Beijing Normal University, Chinese Academy of Social Sciences </w:t>
      </w:r>
    </w:p>
    <w:p w14:paraId="5567FC3C" w14:textId="451BD459" w:rsidR="00686369" w:rsidRPr="006249AD" w:rsidRDefault="006249AD" w:rsidP="006249AD">
      <w:pPr>
        <w:pStyle w:val="af5"/>
        <w:numPr>
          <w:ilvl w:val="0"/>
          <w:numId w:val="42"/>
        </w:numPr>
        <w:spacing w:before="120"/>
        <w:ind w:left="690" w:hanging="240"/>
        <w:rPr>
          <w:rFonts w:ascii="等线" w:eastAsia="等线" w:hAnsi="Times New Roman"/>
          <w:color w:val="000000"/>
        </w:rPr>
      </w:pPr>
      <w:r w:rsidRPr="006249AD">
        <w:rPr>
          <w:rFonts w:ascii="等线" w:eastAsia="等线" w:hAnsi="Times New Roman"/>
          <w:color w:val="000000"/>
        </w:rPr>
        <w:t xml:space="preserve">Researcher at the Construction Engineering Law and Finance Research Center, Beijing University of Aeronautics and Astronautics </w:t>
      </w:r>
    </w:p>
    <w:sectPr w:rsidR="00686369" w:rsidRPr="006249A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123DF"/>
    <w:multiLevelType w:val="singleLevel"/>
    <w:tmpl w:val="F13A01D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775500"/>
    <w:multiLevelType w:val="singleLevel"/>
    <w:tmpl w:val="8CCE475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E439B6"/>
    <w:multiLevelType w:val="singleLevel"/>
    <w:tmpl w:val="5FA6E89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A812A98"/>
    <w:multiLevelType w:val="singleLevel"/>
    <w:tmpl w:val="0EA6410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B77044D"/>
    <w:multiLevelType w:val="singleLevel"/>
    <w:tmpl w:val="AF5A9D7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FF1538A"/>
    <w:multiLevelType w:val="singleLevel"/>
    <w:tmpl w:val="A788BC0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65D2A2D"/>
    <w:multiLevelType w:val="singleLevel"/>
    <w:tmpl w:val="612A189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81C0FD6"/>
    <w:multiLevelType w:val="singleLevel"/>
    <w:tmpl w:val="498C06D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D877685"/>
    <w:multiLevelType w:val="singleLevel"/>
    <w:tmpl w:val="4D04120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4E9490D"/>
    <w:multiLevelType w:val="singleLevel"/>
    <w:tmpl w:val="5BEE41F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93805A3"/>
    <w:multiLevelType w:val="singleLevel"/>
    <w:tmpl w:val="168EABF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AF77512"/>
    <w:multiLevelType w:val="singleLevel"/>
    <w:tmpl w:val="D992619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8F636F"/>
    <w:multiLevelType w:val="singleLevel"/>
    <w:tmpl w:val="73BEDB0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0B84E07"/>
    <w:multiLevelType w:val="singleLevel"/>
    <w:tmpl w:val="0374E75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447468C"/>
    <w:multiLevelType w:val="singleLevel"/>
    <w:tmpl w:val="C57A5C2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74A5C25"/>
    <w:multiLevelType w:val="singleLevel"/>
    <w:tmpl w:val="6A00DAB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898617A"/>
    <w:multiLevelType w:val="singleLevel"/>
    <w:tmpl w:val="420066F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A190CBF"/>
    <w:multiLevelType w:val="singleLevel"/>
    <w:tmpl w:val="AED229C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41812B9F"/>
    <w:multiLevelType w:val="singleLevel"/>
    <w:tmpl w:val="4FAE343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31E1CFD"/>
    <w:multiLevelType w:val="singleLevel"/>
    <w:tmpl w:val="C25248E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8731949"/>
    <w:multiLevelType w:val="singleLevel"/>
    <w:tmpl w:val="69DE018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A607B5C"/>
    <w:multiLevelType w:val="singleLevel"/>
    <w:tmpl w:val="045A3C6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B3A2234"/>
    <w:multiLevelType w:val="singleLevel"/>
    <w:tmpl w:val="F8CE82F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B51365F"/>
    <w:multiLevelType w:val="singleLevel"/>
    <w:tmpl w:val="AF5A9D7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D1E3FA9"/>
    <w:multiLevelType w:val="singleLevel"/>
    <w:tmpl w:val="9B4E65D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F692420"/>
    <w:multiLevelType w:val="singleLevel"/>
    <w:tmpl w:val="CB726F2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3C6099A"/>
    <w:multiLevelType w:val="singleLevel"/>
    <w:tmpl w:val="4ACE49C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41A28EE"/>
    <w:multiLevelType w:val="singleLevel"/>
    <w:tmpl w:val="625CC3B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6C51676"/>
    <w:multiLevelType w:val="singleLevel"/>
    <w:tmpl w:val="A5F8990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782607A"/>
    <w:multiLevelType w:val="singleLevel"/>
    <w:tmpl w:val="6526DC1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9D92136"/>
    <w:multiLevelType w:val="singleLevel"/>
    <w:tmpl w:val="6DD2983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4362C77"/>
    <w:multiLevelType w:val="singleLevel"/>
    <w:tmpl w:val="B48E2FA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831785A"/>
    <w:multiLevelType w:val="singleLevel"/>
    <w:tmpl w:val="8D322E0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90A7EC2"/>
    <w:multiLevelType w:val="singleLevel"/>
    <w:tmpl w:val="886C103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9175714"/>
    <w:multiLevelType w:val="singleLevel"/>
    <w:tmpl w:val="FC781F3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9B76C99"/>
    <w:multiLevelType w:val="singleLevel"/>
    <w:tmpl w:val="33408EA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DA21CBD"/>
    <w:multiLevelType w:val="singleLevel"/>
    <w:tmpl w:val="ED404F7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A404124"/>
    <w:multiLevelType w:val="singleLevel"/>
    <w:tmpl w:val="A1E8EAC6"/>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DCA1317"/>
    <w:multiLevelType w:val="singleLevel"/>
    <w:tmpl w:val="3A0EA588"/>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E4F6202"/>
    <w:multiLevelType w:val="singleLevel"/>
    <w:tmpl w:val="9CA63278"/>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19"/>
  </w:num>
  <w:num w:numId="3">
    <w:abstractNumId w:val="10"/>
  </w:num>
  <w:num w:numId="4">
    <w:abstractNumId w:val="8"/>
  </w:num>
  <w:num w:numId="5">
    <w:abstractNumId w:val="16"/>
  </w:num>
  <w:num w:numId="6">
    <w:abstractNumId w:val="20"/>
  </w:num>
  <w:num w:numId="7">
    <w:abstractNumId w:val="30"/>
  </w:num>
  <w:num w:numId="8">
    <w:abstractNumId w:val="34"/>
  </w:num>
  <w:num w:numId="9">
    <w:abstractNumId w:val="36"/>
  </w:num>
  <w:num w:numId="10">
    <w:abstractNumId w:val="24"/>
  </w:num>
  <w:num w:numId="11">
    <w:abstractNumId w:val="0"/>
  </w:num>
  <w:num w:numId="12">
    <w:abstractNumId w:val="18"/>
  </w:num>
  <w:num w:numId="13">
    <w:abstractNumId w:val="41"/>
  </w:num>
  <w:num w:numId="14">
    <w:abstractNumId w:val="27"/>
  </w:num>
  <w:num w:numId="15">
    <w:abstractNumId w:val="5"/>
  </w:num>
  <w:num w:numId="16">
    <w:abstractNumId w:val="39"/>
  </w:num>
  <w:num w:numId="17">
    <w:abstractNumId w:val="15"/>
  </w:num>
  <w:num w:numId="18">
    <w:abstractNumId w:val="6"/>
  </w:num>
  <w:num w:numId="19">
    <w:abstractNumId w:val="40"/>
  </w:num>
  <w:num w:numId="20">
    <w:abstractNumId w:val="37"/>
  </w:num>
  <w:num w:numId="21">
    <w:abstractNumId w:val="28"/>
  </w:num>
  <w:num w:numId="22">
    <w:abstractNumId w:val="17"/>
  </w:num>
  <w:num w:numId="23">
    <w:abstractNumId w:val="21"/>
  </w:num>
  <w:num w:numId="24">
    <w:abstractNumId w:val="12"/>
  </w:num>
  <w:num w:numId="25">
    <w:abstractNumId w:val="7"/>
  </w:num>
  <w:num w:numId="26">
    <w:abstractNumId w:val="26"/>
  </w:num>
  <w:num w:numId="27">
    <w:abstractNumId w:val="14"/>
  </w:num>
  <w:num w:numId="28">
    <w:abstractNumId w:val="32"/>
  </w:num>
  <w:num w:numId="29">
    <w:abstractNumId w:val="22"/>
  </w:num>
  <w:num w:numId="30">
    <w:abstractNumId w:val="38"/>
  </w:num>
  <w:num w:numId="31">
    <w:abstractNumId w:val="3"/>
  </w:num>
  <w:num w:numId="32">
    <w:abstractNumId w:val="35"/>
  </w:num>
  <w:num w:numId="33">
    <w:abstractNumId w:val="9"/>
  </w:num>
  <w:num w:numId="34">
    <w:abstractNumId w:val="1"/>
  </w:num>
  <w:num w:numId="35">
    <w:abstractNumId w:val="2"/>
  </w:num>
  <w:num w:numId="36">
    <w:abstractNumId w:val="29"/>
  </w:num>
  <w:num w:numId="37">
    <w:abstractNumId w:val="33"/>
  </w:num>
  <w:num w:numId="38">
    <w:abstractNumId w:val="11"/>
  </w:num>
  <w:num w:numId="39">
    <w:abstractNumId w:val="23"/>
  </w:num>
  <w:num w:numId="40">
    <w:abstractNumId w:val="31"/>
  </w:num>
  <w:num w:numId="41">
    <w:abstractNumId w:val="25"/>
  </w:num>
  <w:num w:numId="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249AD"/>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249AD"/>
    <w:pPr>
      <w:spacing w:after="120"/>
    </w:pPr>
  </w:style>
  <w:style w:type="character" w:customStyle="1" w:styleId="af6">
    <w:name w:val="正文文本 字符"/>
    <w:basedOn w:val="a0"/>
    <w:link w:val="af5"/>
    <w:uiPriority w:val="99"/>
    <w:rsid w:val="006249A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5EE30A-549E-4411-AB46-2D9D3A1BB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797</Words>
  <Characters>4543</Characters>
  <Application>Microsoft Office Word</Application>
  <DocSecurity>0</DocSecurity>
  <Lines>37</Lines>
  <Paragraphs>10</Paragraphs>
  <ScaleCrop>false</ScaleCrop>
  <Company/>
  <LinksUpToDate>false</LinksUpToDate>
  <CharactersWithSpaces>5330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2026-05-17T00:20:00Z</dcterms:created>
  <dcterms:modified xsi:type="dcterms:W3CDTF">2026-05-17T00:20:00Z</dcterms:modified>
</cp:coreProperties>
</file>