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C22952" w:rsidR="0049405C" w:rsidRPr="00C24D79" w:rsidRDefault="002A7099" w:rsidP="002A7099">
            <w:pPr>
              <w:spacing w:line="720" w:lineRule="auto"/>
              <w:rPr>
                <w:rFonts w:eastAsiaTheme="minorHAnsi"/>
                <w:color w:val="545551"/>
              </w:rPr>
            </w:pPr>
            <w:bookmarkStart w:id="0" w:name="xingming"/>
            <w:bookmarkStart w:id="1" w:name="_GoBack"/>
            <w:bookmarkEnd w:id="1"/>
            <w:r w:rsidRPr="002A7099">
              <w:rPr>
                <w:rFonts w:ascii="等线" w:eastAsia="等线" w:hAnsi="Times New Roman"/>
                <w:b/>
                <w:color w:val="000000"/>
                <w:sz w:val="48"/>
              </w:rPr>
              <w:t>JOSH SHIN</w:t>
            </w:r>
            <w:bookmarkEnd w:id="0"/>
          </w:p>
          <w:p w14:paraId="706EB16B" w14:textId="5EB7E4E3" w:rsidR="0049405C" w:rsidRPr="00C24D79" w:rsidRDefault="002A7099" w:rsidP="002A7099">
            <w:pPr>
              <w:spacing w:line="360" w:lineRule="auto"/>
              <w:rPr>
                <w:rFonts w:eastAsiaTheme="minorHAnsi"/>
                <w:b/>
                <w:bCs/>
                <w:color w:val="545551"/>
              </w:rPr>
            </w:pPr>
            <w:bookmarkStart w:id="2" w:name="didian"/>
            <w:r w:rsidRPr="002A7099">
              <w:rPr>
                <w:rFonts w:ascii="等线" w:eastAsia="等线" w:hAnsi="Times New Roman"/>
                <w:b/>
                <w:bCs/>
                <w:color w:val="000000"/>
              </w:rPr>
              <w:t>Partner</w:t>
            </w:r>
            <w:r w:rsidRPr="002A7099">
              <w:rPr>
                <w:rFonts w:ascii="等线" w:eastAsia="等线" w:hAnsi="Times New Roman"/>
                <w:b/>
                <w:bCs/>
                <w:color w:val="000000"/>
              </w:rPr>
              <w:t>·</w:t>
            </w:r>
            <w:r w:rsidRPr="002A7099">
              <w:rPr>
                <w:rFonts w:ascii="等线" w:eastAsia="等线" w:hAnsi="Times New Roman"/>
                <w:b/>
                <w:bCs/>
                <w:color w:val="000000"/>
              </w:rPr>
              <w:t>Shanghai</w:t>
            </w:r>
            <w:bookmarkEnd w:id="2"/>
          </w:p>
          <w:p w14:paraId="6199424A" w14:textId="4FD4B7D9" w:rsidR="0049405C" w:rsidRPr="00C24D79" w:rsidRDefault="002A7099" w:rsidP="002A7099">
            <w:pPr>
              <w:spacing w:line="360" w:lineRule="auto"/>
              <w:rPr>
                <w:rFonts w:eastAsiaTheme="minorHAnsi"/>
                <w:color w:val="545551"/>
              </w:rPr>
            </w:pPr>
            <w:bookmarkStart w:id="3" w:name="dianhua"/>
            <w:r w:rsidRPr="002A7099">
              <w:rPr>
                <w:rFonts w:ascii="等线" w:eastAsia="等线" w:hAnsi="Times New Roman"/>
                <w:color w:val="000000"/>
              </w:rPr>
              <w:t xml:space="preserve">+86 21 2208 1109 </w:t>
            </w:r>
            <w:bookmarkEnd w:id="3"/>
          </w:p>
          <w:p w14:paraId="4F910ACA" w14:textId="2E9DE270" w:rsidR="0049405C" w:rsidRPr="00C24D79" w:rsidRDefault="002A7099" w:rsidP="002A7099">
            <w:pPr>
              <w:spacing w:line="360" w:lineRule="auto"/>
              <w:rPr>
                <w:rFonts w:eastAsiaTheme="minorHAnsi"/>
                <w:color w:val="000000"/>
              </w:rPr>
            </w:pPr>
            <w:bookmarkStart w:id="4" w:name="youxiang"/>
            <w:r w:rsidRPr="002A7099">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BF583D6" w:rsidR="0049405C" w:rsidRPr="00C24D79" w:rsidRDefault="002A70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CF6608" wp14:editId="03B6DDF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04BE06" w:rsidR="009465FB" w:rsidRPr="00C24D79" w:rsidRDefault="002A7099" w:rsidP="007177F3">
            <w:pPr>
              <w:rPr>
                <w:rFonts w:eastAsiaTheme="minorHAnsi"/>
                <w:color w:val="000000"/>
                <w:szCs w:val="21"/>
              </w:rPr>
            </w:pPr>
            <w:bookmarkStart w:id="6" w:name="zhiyelingyu"/>
            <w:r w:rsidRPr="002A7099">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449B29" w14:textId="77777777" w:rsidR="002A70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A57383" w14:textId="77777777" w:rsidR="002A7099" w:rsidRDefault="002A7099" w:rsidP="002A7099">
      <w:pPr>
        <w:pStyle w:val="af5"/>
        <w:spacing w:before="120"/>
        <w:rPr>
          <w:rFonts w:ascii="等线" w:eastAsia="等线" w:hAnsi="Times New Roman"/>
          <w:color w:val="000000"/>
        </w:rPr>
      </w:pPr>
      <w:r w:rsidRPr="002A7099">
        <w:rPr>
          <w:rFonts w:ascii="等线" w:eastAsia="等线" w:hAnsi="Times New Roman"/>
          <w:color w:val="000000"/>
        </w:rPr>
        <w:t>Mr. Shin maintains a balanced practice between transactional and regulatory advisory matters. Leading the life sciences practice within the firm</w:t>
      </w:r>
      <w:r w:rsidRPr="002A7099">
        <w:rPr>
          <w:rFonts w:ascii="等线" w:eastAsia="等线" w:hAnsi="Times New Roman"/>
          <w:color w:val="000000"/>
        </w:rPr>
        <w:t>’</w:t>
      </w:r>
      <w:r w:rsidRPr="002A7099">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2A7099">
        <w:rPr>
          <w:rFonts w:ascii="等线" w:eastAsia="等线" w:hAnsi="Times New Roman"/>
          <w:color w:val="000000"/>
        </w:rPr>
        <w:t>’</w:t>
      </w:r>
      <w:r w:rsidRPr="002A7099">
        <w:rPr>
          <w:rFonts w:ascii="等线" w:eastAsia="等线" w:hAnsi="Times New Roman"/>
          <w:color w:val="000000"/>
        </w:rPr>
        <w:t xml:space="preserve">s clientele commended him that </w:t>
      </w:r>
      <w:r w:rsidRPr="002A7099">
        <w:rPr>
          <w:rFonts w:ascii="等线" w:eastAsia="等线" w:hAnsi="Times New Roman"/>
          <w:color w:val="000000"/>
        </w:rPr>
        <w:t>“</w:t>
      </w:r>
      <w:r w:rsidRPr="002A7099">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2A7099">
        <w:rPr>
          <w:rFonts w:ascii="等线" w:eastAsia="等线" w:hAnsi="Times New Roman" w:hint="eastAsia"/>
          <w:color w:val="000000"/>
        </w:rPr>
        <w:t>”</w:t>
      </w:r>
    </w:p>
    <w:p w14:paraId="4CDDCCAA"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REPRESENTATIVE MATTERS AND CASES</w:t>
      </w:r>
    </w:p>
    <w:p w14:paraId="50269C59" w14:textId="77777777" w:rsidR="002A7099" w:rsidRDefault="002A7099" w:rsidP="002A7099">
      <w:pPr>
        <w:pStyle w:val="af5"/>
        <w:spacing w:before="120"/>
        <w:rPr>
          <w:rFonts w:ascii="等线" w:eastAsia="等线" w:hAnsi="Times New Roman"/>
          <w:color w:val="000000"/>
        </w:rPr>
      </w:pPr>
      <w:r w:rsidRPr="002A7099">
        <w:rPr>
          <w:rFonts w:ascii="等线" w:eastAsia="等线" w:hAnsi="Times New Roman"/>
          <w:color w:val="000000"/>
        </w:rPr>
        <w:t>M&amp;A/Corporate Transactions:</w:t>
      </w:r>
    </w:p>
    <w:p w14:paraId="1068F21E" w14:textId="77777777" w:rsidR="002A7099" w:rsidRDefault="002A7099" w:rsidP="002A7099">
      <w:pPr>
        <w:pStyle w:val="af5"/>
        <w:numPr>
          <w:ilvl w:val="0"/>
          <w:numId w:val="1"/>
        </w:numPr>
        <w:spacing w:before="120"/>
        <w:ind w:left="690" w:hanging="240"/>
        <w:rPr>
          <w:rFonts w:ascii="等线" w:eastAsia="等线" w:hAnsi="Times New Roman"/>
          <w:color w:val="000000"/>
        </w:rPr>
      </w:pPr>
      <w:r w:rsidRPr="002A7099">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714BA7B9" w14:textId="77777777" w:rsidR="002A7099" w:rsidRDefault="002A7099" w:rsidP="002A7099">
      <w:pPr>
        <w:pStyle w:val="af5"/>
        <w:numPr>
          <w:ilvl w:val="0"/>
          <w:numId w:val="2"/>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Global Ventures in its equity investments in several China headquartered biotech companies, including FuseBio and SyneronBio.</w:t>
      </w:r>
    </w:p>
    <w:p w14:paraId="506F68CE" w14:textId="77777777" w:rsidR="002A7099" w:rsidRDefault="002A7099" w:rsidP="002A7099">
      <w:pPr>
        <w:pStyle w:val="af5"/>
        <w:numPr>
          <w:ilvl w:val="0"/>
          <w:numId w:val="3"/>
        </w:numPr>
        <w:spacing w:before="120"/>
        <w:ind w:left="690" w:hanging="240"/>
        <w:rPr>
          <w:rFonts w:ascii="等线" w:eastAsia="等线" w:hAnsi="Times New Roman"/>
          <w:color w:val="000000"/>
        </w:rPr>
      </w:pPr>
      <w:r w:rsidRPr="002A7099">
        <w:rPr>
          <w:rFonts w:ascii="等线" w:eastAsia="等线" w:hAnsi="Times New Roman"/>
          <w:color w:val="000000"/>
        </w:rPr>
        <w:t>Representing AnHeart Therapeutics on its full acquisition by Nuvation Bio, a US biopharmaceutical company listed on NYSE (NYSE: NUVB), in an all-stock transaction.</w:t>
      </w:r>
    </w:p>
    <w:p w14:paraId="3B2398A2" w14:textId="77777777" w:rsidR="002A7099" w:rsidRDefault="002A7099" w:rsidP="002A7099">
      <w:pPr>
        <w:pStyle w:val="af5"/>
        <w:numPr>
          <w:ilvl w:val="0"/>
          <w:numId w:val="4"/>
        </w:numPr>
        <w:spacing w:before="120"/>
        <w:ind w:left="690" w:hanging="240"/>
        <w:rPr>
          <w:rFonts w:ascii="等线" w:eastAsia="等线" w:hAnsi="Times New Roman"/>
          <w:color w:val="000000"/>
        </w:rPr>
      </w:pPr>
      <w:r w:rsidRPr="002A7099">
        <w:rPr>
          <w:rFonts w:ascii="等线" w:eastAsia="等线" w:hAnsi="Times New Roman"/>
          <w:color w:val="000000"/>
        </w:rPr>
        <w:t>Representing AnHeart Therapeutics in its cross-border restructuring and Series A+/A-2/B/C equity financing.</w:t>
      </w:r>
    </w:p>
    <w:p w14:paraId="07634C31" w14:textId="77777777" w:rsidR="002A7099" w:rsidRDefault="002A7099" w:rsidP="002A7099">
      <w:pPr>
        <w:pStyle w:val="af5"/>
        <w:numPr>
          <w:ilvl w:val="0"/>
          <w:numId w:val="5"/>
        </w:numPr>
        <w:spacing w:before="120"/>
        <w:ind w:left="690" w:hanging="240"/>
        <w:rPr>
          <w:rFonts w:ascii="等线" w:eastAsia="等线" w:hAnsi="Times New Roman"/>
          <w:color w:val="000000"/>
        </w:rPr>
      </w:pPr>
      <w:r w:rsidRPr="002A7099">
        <w:rPr>
          <w:rFonts w:ascii="等线" w:eastAsia="等线" w:hAnsi="Times New Roman"/>
          <w:color w:val="000000"/>
        </w:rPr>
        <w:t>Representing E-Shang Redwood in its series acquisitions/disposals of 30+ logistic assets in China.</w:t>
      </w:r>
    </w:p>
    <w:p w14:paraId="675F9D50" w14:textId="77777777" w:rsidR="002A7099" w:rsidRDefault="002A7099" w:rsidP="002A7099">
      <w:pPr>
        <w:pStyle w:val="af5"/>
        <w:numPr>
          <w:ilvl w:val="0"/>
          <w:numId w:val="6"/>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its investment of new manufacturing facilities in Qingdao, Taizhou and Wuxi for a total value of RMB10billion.</w:t>
      </w:r>
    </w:p>
    <w:p w14:paraId="06CCDB9F" w14:textId="77777777" w:rsidR="002A7099" w:rsidRDefault="002A7099" w:rsidP="002A7099">
      <w:pPr>
        <w:pStyle w:val="af5"/>
        <w:numPr>
          <w:ilvl w:val="0"/>
          <w:numId w:val="7"/>
        </w:numPr>
        <w:spacing w:before="120"/>
        <w:ind w:left="690" w:hanging="240"/>
        <w:rPr>
          <w:rFonts w:ascii="等线" w:eastAsia="等线" w:hAnsi="Times New Roman"/>
          <w:color w:val="000000"/>
        </w:rPr>
      </w:pPr>
      <w:r w:rsidRPr="002A7099">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3B987B3C" w14:textId="77777777" w:rsidR="002A7099" w:rsidRDefault="002A7099" w:rsidP="002A7099">
      <w:pPr>
        <w:pStyle w:val="af5"/>
        <w:numPr>
          <w:ilvl w:val="0"/>
          <w:numId w:val="8"/>
        </w:numPr>
        <w:spacing w:before="120"/>
        <w:ind w:left="690" w:hanging="240"/>
        <w:rPr>
          <w:rFonts w:ascii="等线" w:eastAsia="等线" w:hAnsi="Times New Roman"/>
          <w:color w:val="000000"/>
        </w:rPr>
      </w:pPr>
      <w:r w:rsidRPr="002A7099">
        <w:rPr>
          <w:rFonts w:ascii="等线" w:eastAsia="等线" w:hAnsi="Times New Roman"/>
          <w:color w:val="000000"/>
        </w:rPr>
        <w:t>Representing multiple life sciences start-ups, such as Cascade, EddingPharm and MitrAssist, in their various rounds of equity financing.</w:t>
      </w:r>
    </w:p>
    <w:p w14:paraId="23F4F08C" w14:textId="77777777" w:rsidR="002A7099" w:rsidRDefault="002A7099" w:rsidP="002A7099">
      <w:pPr>
        <w:pStyle w:val="af5"/>
        <w:numPr>
          <w:ilvl w:val="0"/>
          <w:numId w:val="9"/>
        </w:numPr>
        <w:spacing w:before="120"/>
        <w:ind w:left="690" w:hanging="240"/>
        <w:rPr>
          <w:rFonts w:ascii="等线" w:eastAsia="等线" w:hAnsi="Times New Roman"/>
          <w:color w:val="000000"/>
        </w:rPr>
      </w:pPr>
      <w:r w:rsidRPr="002A7099">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71A5B1CB" w14:textId="77777777" w:rsidR="002A7099" w:rsidRDefault="002A7099" w:rsidP="002A7099">
      <w:pPr>
        <w:pStyle w:val="af5"/>
        <w:numPr>
          <w:ilvl w:val="0"/>
          <w:numId w:val="10"/>
        </w:numPr>
        <w:spacing w:before="120"/>
        <w:ind w:left="690" w:hanging="240"/>
        <w:rPr>
          <w:rFonts w:ascii="等线" w:eastAsia="等线" w:hAnsi="Times New Roman"/>
          <w:color w:val="000000"/>
        </w:rPr>
      </w:pPr>
      <w:r w:rsidRPr="002A7099">
        <w:rPr>
          <w:rFonts w:ascii="等线" w:eastAsia="等线" w:hAnsi="Times New Roman"/>
          <w:color w:val="000000"/>
        </w:rPr>
        <w:t>Representing Bayer Healthcare China in selling its TCM products and manufacturing plant to a leading China pharmaceutical company.</w:t>
      </w:r>
    </w:p>
    <w:p w14:paraId="3038EF1B" w14:textId="77777777" w:rsidR="002A7099" w:rsidRDefault="002A7099" w:rsidP="002A7099">
      <w:pPr>
        <w:pStyle w:val="af5"/>
        <w:numPr>
          <w:ilvl w:val="0"/>
          <w:numId w:val="11"/>
        </w:numPr>
        <w:spacing w:before="120"/>
        <w:ind w:left="690" w:hanging="240"/>
        <w:rPr>
          <w:rFonts w:ascii="等线" w:eastAsia="等线" w:hAnsi="Times New Roman"/>
          <w:color w:val="000000"/>
        </w:rPr>
      </w:pPr>
      <w:r w:rsidRPr="002A7099">
        <w:rPr>
          <w:rFonts w:ascii="等线" w:eastAsia="等线" w:hAnsi="Times New Roman"/>
          <w:color w:val="000000"/>
        </w:rPr>
        <w:t>Representing Education Index Management (the owner of Dulwich College International) in its various rounds private equity financing and restructuring of its China businss.</w:t>
      </w:r>
    </w:p>
    <w:p w14:paraId="2DE2F814" w14:textId="77777777" w:rsidR="002A7099" w:rsidRDefault="002A7099" w:rsidP="002A7099">
      <w:pPr>
        <w:pStyle w:val="af5"/>
        <w:numPr>
          <w:ilvl w:val="0"/>
          <w:numId w:val="12"/>
        </w:numPr>
        <w:spacing w:before="120"/>
        <w:ind w:left="690" w:hanging="240"/>
        <w:rPr>
          <w:rFonts w:ascii="等线" w:eastAsia="等线" w:hAnsi="Times New Roman"/>
          <w:color w:val="000000"/>
        </w:rPr>
      </w:pPr>
      <w:r w:rsidRPr="002A7099">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4C55C7A5" w14:textId="77777777" w:rsidR="002A7099" w:rsidRDefault="002A7099" w:rsidP="002A7099">
      <w:pPr>
        <w:pStyle w:val="af5"/>
        <w:numPr>
          <w:ilvl w:val="0"/>
          <w:numId w:val="13"/>
        </w:numPr>
        <w:spacing w:before="120"/>
        <w:ind w:left="690" w:hanging="240"/>
        <w:rPr>
          <w:rFonts w:ascii="等线" w:eastAsia="等线" w:hAnsi="Times New Roman"/>
          <w:color w:val="000000"/>
        </w:rPr>
      </w:pPr>
      <w:r w:rsidRPr="002A7099">
        <w:rPr>
          <w:rFonts w:ascii="等线" w:eastAsia="等线" w:hAnsi="Times New Roman"/>
          <w:color w:val="000000"/>
        </w:rPr>
        <w:t>Representing Ping</w:t>
      </w:r>
      <w:r w:rsidRPr="002A7099">
        <w:rPr>
          <w:rFonts w:ascii="等线" w:eastAsia="等线" w:hAnsi="Times New Roman"/>
          <w:color w:val="000000"/>
        </w:rPr>
        <w:t>’</w:t>
      </w:r>
      <w:r w:rsidRPr="002A7099">
        <w:rPr>
          <w:rFonts w:ascii="等线" w:eastAsia="等线" w:hAnsi="Times New Roman"/>
          <w:color w:val="000000"/>
        </w:rPr>
        <w:t>An, ARA, LOGOS, and Sun Jade Capital in its series acquisitions of logistic assets in China.</w:t>
      </w:r>
    </w:p>
    <w:p w14:paraId="10537F1F" w14:textId="77777777" w:rsidR="002A7099" w:rsidRDefault="002A7099" w:rsidP="002A7099">
      <w:pPr>
        <w:pStyle w:val="af5"/>
        <w:numPr>
          <w:ilvl w:val="0"/>
          <w:numId w:val="14"/>
        </w:numPr>
        <w:spacing w:before="120"/>
        <w:ind w:left="690" w:hanging="240"/>
        <w:rPr>
          <w:rFonts w:ascii="等线" w:eastAsia="等线" w:hAnsi="Times New Roman"/>
          <w:color w:val="000000"/>
        </w:rPr>
      </w:pPr>
      <w:r w:rsidRPr="002A7099">
        <w:rPr>
          <w:rFonts w:ascii="等线" w:eastAsia="等线" w:hAnsi="Times New Roman"/>
          <w:color w:val="000000"/>
        </w:rPr>
        <w:t>Representing Bayer HealthCare China in reorganization its corporate structure for integration with the onshore part of Merck OTC Business, following Bayer</w:t>
      </w:r>
      <w:r w:rsidRPr="002A7099">
        <w:rPr>
          <w:rFonts w:ascii="等线" w:eastAsia="等线" w:hAnsi="Times New Roman"/>
          <w:color w:val="000000"/>
        </w:rPr>
        <w:t>’</w:t>
      </w:r>
      <w:r w:rsidRPr="002A7099">
        <w:rPr>
          <w:rFonts w:ascii="等线" w:eastAsia="等线" w:hAnsi="Times New Roman"/>
          <w:color w:val="000000"/>
        </w:rPr>
        <w:t>s global acquisition of Merck OTC department.</w:t>
      </w:r>
    </w:p>
    <w:p w14:paraId="0D278675" w14:textId="77777777" w:rsidR="002A7099" w:rsidRDefault="002A7099" w:rsidP="002A7099">
      <w:pPr>
        <w:pStyle w:val="af5"/>
        <w:numPr>
          <w:ilvl w:val="0"/>
          <w:numId w:val="15"/>
        </w:numPr>
        <w:spacing w:before="120"/>
        <w:ind w:left="690" w:hanging="240"/>
        <w:rPr>
          <w:rFonts w:ascii="等线" w:eastAsia="等线" w:hAnsi="Times New Roman"/>
          <w:color w:val="000000"/>
        </w:rPr>
      </w:pPr>
      <w:r w:rsidRPr="002A7099">
        <w:rPr>
          <w:rFonts w:ascii="等线" w:eastAsia="等线" w:hAnsi="Times New Roman"/>
          <w:color w:val="000000"/>
        </w:rPr>
        <w:t>Representing Bayer AG in its acquisition of 100% interest in Dihon Pharmaceutical Group, a leading OTC and traditional Chinese medicine company in China.</w:t>
      </w:r>
    </w:p>
    <w:p w14:paraId="65280D5A" w14:textId="77777777" w:rsidR="002A7099" w:rsidRDefault="002A7099" w:rsidP="002A7099">
      <w:pPr>
        <w:pStyle w:val="af5"/>
        <w:numPr>
          <w:ilvl w:val="0"/>
          <w:numId w:val="16"/>
        </w:numPr>
        <w:spacing w:before="120"/>
        <w:ind w:left="690" w:hanging="240"/>
        <w:rPr>
          <w:rFonts w:ascii="等线" w:eastAsia="等线" w:hAnsi="Times New Roman"/>
          <w:color w:val="000000"/>
        </w:rPr>
      </w:pPr>
      <w:r w:rsidRPr="002A7099">
        <w:rPr>
          <w:rFonts w:ascii="等线" w:eastAsia="等线" w:hAnsi="Times New Roman"/>
          <w:color w:val="000000"/>
        </w:rPr>
        <w:t>Representing Wuxi AppTec in forming a joint venture with Mayo Clinics regarding advanced medical examination technologies.</w:t>
      </w:r>
    </w:p>
    <w:p w14:paraId="01EE78BD" w14:textId="77777777" w:rsidR="002A7099" w:rsidRDefault="002A7099" w:rsidP="002A7099">
      <w:pPr>
        <w:pStyle w:val="af5"/>
        <w:numPr>
          <w:ilvl w:val="0"/>
          <w:numId w:val="17"/>
        </w:numPr>
        <w:spacing w:before="120"/>
        <w:ind w:left="690" w:hanging="240"/>
        <w:rPr>
          <w:rFonts w:ascii="等线" w:eastAsia="等线" w:hAnsi="Times New Roman"/>
          <w:color w:val="000000"/>
        </w:rPr>
      </w:pPr>
      <w:r w:rsidRPr="002A7099">
        <w:rPr>
          <w:rFonts w:ascii="等线" w:eastAsia="等线" w:hAnsi="Times New Roman"/>
          <w:color w:val="000000"/>
        </w:rPr>
        <w:t>Representing World Strides, the largest educational travel company in the world, in acquiring summer camping business in China.</w:t>
      </w:r>
    </w:p>
    <w:p w14:paraId="390389BE" w14:textId="77777777" w:rsidR="002A7099" w:rsidRDefault="002A7099" w:rsidP="002A7099">
      <w:pPr>
        <w:pStyle w:val="af5"/>
        <w:numPr>
          <w:ilvl w:val="0"/>
          <w:numId w:val="18"/>
        </w:numPr>
        <w:spacing w:before="120"/>
        <w:ind w:left="690" w:hanging="240"/>
        <w:rPr>
          <w:rFonts w:ascii="等线" w:eastAsia="等线" w:hAnsi="Times New Roman"/>
          <w:color w:val="000000"/>
        </w:rPr>
      </w:pPr>
      <w:r w:rsidRPr="002A7099">
        <w:rPr>
          <w:rFonts w:ascii="等线" w:eastAsia="等线" w:hAnsi="Times New Roman"/>
          <w:color w:val="000000"/>
        </w:rPr>
        <w:t>Representing Parkway Health, a leading healthcare services provider in Asia in its investment into several private hospitals and clinics in various provinces in China.</w:t>
      </w:r>
    </w:p>
    <w:p w14:paraId="4472168D" w14:textId="77777777" w:rsidR="002A7099" w:rsidRDefault="002A7099" w:rsidP="002A7099">
      <w:pPr>
        <w:pStyle w:val="af5"/>
        <w:spacing w:before="120"/>
        <w:rPr>
          <w:rFonts w:ascii="等线" w:eastAsia="等线" w:hAnsi="Times New Roman"/>
          <w:color w:val="000000"/>
        </w:rPr>
      </w:pPr>
      <w:r w:rsidRPr="002A7099">
        <w:rPr>
          <w:rFonts w:ascii="等线" w:eastAsia="等线" w:hAnsi="Times New Roman"/>
          <w:color w:val="000000"/>
        </w:rPr>
        <w:t>Product License/Collaboration:</w:t>
      </w:r>
    </w:p>
    <w:p w14:paraId="01938457" w14:textId="77777777" w:rsidR="002A7099" w:rsidRDefault="002A7099" w:rsidP="002A7099">
      <w:pPr>
        <w:pStyle w:val="af5"/>
        <w:numPr>
          <w:ilvl w:val="0"/>
          <w:numId w:val="19"/>
        </w:numPr>
        <w:spacing w:before="120"/>
        <w:ind w:left="690" w:hanging="240"/>
        <w:rPr>
          <w:rFonts w:ascii="等线" w:eastAsia="等线" w:hAnsi="Times New Roman"/>
          <w:color w:val="000000"/>
        </w:rPr>
      </w:pPr>
      <w:r w:rsidRPr="002A7099">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5AA2D085" w14:textId="77777777" w:rsidR="002A7099" w:rsidRDefault="002A7099" w:rsidP="002A7099">
      <w:pPr>
        <w:pStyle w:val="af5"/>
        <w:numPr>
          <w:ilvl w:val="0"/>
          <w:numId w:val="20"/>
        </w:numPr>
        <w:spacing w:before="120"/>
        <w:ind w:left="690" w:hanging="240"/>
        <w:rPr>
          <w:rFonts w:ascii="等线" w:eastAsia="等线" w:hAnsi="Times New Roman"/>
          <w:color w:val="000000"/>
        </w:rPr>
      </w:pPr>
      <w:r w:rsidRPr="002A7099">
        <w:rPr>
          <w:rFonts w:ascii="等线" w:eastAsia="等线" w:hAnsi="Times New Roman"/>
          <w:color w:val="000000"/>
        </w:rPr>
        <w:t>Represented AstraZeneca in multiple combo study projects with certain biopharma companies including Ascentage Pharma, Wuxi BioCity, Shanghai JMT and Genhouse.</w:t>
      </w:r>
    </w:p>
    <w:p w14:paraId="08999BD1" w14:textId="77777777" w:rsidR="002A7099" w:rsidRDefault="002A7099" w:rsidP="002A7099">
      <w:pPr>
        <w:pStyle w:val="af5"/>
        <w:numPr>
          <w:ilvl w:val="0"/>
          <w:numId w:val="21"/>
        </w:numPr>
        <w:spacing w:before="120"/>
        <w:ind w:left="690" w:hanging="240"/>
        <w:rPr>
          <w:rFonts w:ascii="等线" w:eastAsia="等线" w:hAnsi="Times New Roman"/>
          <w:color w:val="000000"/>
        </w:rPr>
      </w:pPr>
      <w:r w:rsidRPr="002A7099">
        <w:rPr>
          <w:rFonts w:ascii="等线" w:eastAsia="等线" w:hAnsi="Times New Roman"/>
          <w:color w:val="000000"/>
        </w:rPr>
        <w:t>Represented Duality Bio (9606.HK) in granting commercialization rights to 3SBio</w:t>
      </w:r>
      <w:r w:rsidRPr="002A7099">
        <w:rPr>
          <w:rFonts w:ascii="等线" w:eastAsia="等线" w:hAnsi="Times New Roman"/>
          <w:color w:val="000000"/>
        </w:rPr>
        <w:t>’</w:t>
      </w:r>
      <w:r w:rsidRPr="002A7099">
        <w:rPr>
          <w:rFonts w:ascii="等线" w:eastAsia="等线" w:hAnsi="Times New Roman"/>
          <w:color w:val="000000"/>
        </w:rPr>
        <w:t>s subsidiary Shenyang 3SBio for multiple indications of the DB-1303 product (a HER2 antibody-drug conjugate) in mainland China, Hong Kong, and Macau.</w:t>
      </w:r>
    </w:p>
    <w:p w14:paraId="0FC91A6D" w14:textId="77777777" w:rsidR="002A7099" w:rsidRDefault="002A7099" w:rsidP="002A7099">
      <w:pPr>
        <w:pStyle w:val="af5"/>
        <w:numPr>
          <w:ilvl w:val="0"/>
          <w:numId w:val="22"/>
        </w:numPr>
        <w:spacing w:before="120"/>
        <w:ind w:left="690" w:hanging="240"/>
        <w:rPr>
          <w:rFonts w:ascii="等线" w:eastAsia="等线" w:hAnsi="Times New Roman"/>
          <w:color w:val="000000"/>
        </w:rPr>
      </w:pPr>
      <w:r w:rsidRPr="002A7099">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725E4698" w14:textId="77777777" w:rsidR="002A7099" w:rsidRDefault="002A7099" w:rsidP="002A7099">
      <w:pPr>
        <w:pStyle w:val="af5"/>
        <w:numPr>
          <w:ilvl w:val="0"/>
          <w:numId w:val="23"/>
        </w:numPr>
        <w:spacing w:before="120"/>
        <w:ind w:left="690" w:hanging="240"/>
        <w:rPr>
          <w:rFonts w:ascii="等线" w:eastAsia="等线" w:hAnsi="Times New Roman"/>
          <w:color w:val="000000"/>
        </w:rPr>
      </w:pPr>
      <w:r w:rsidRPr="002A7099">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7350D992" w14:textId="77777777" w:rsidR="002A7099" w:rsidRDefault="002A7099" w:rsidP="002A7099">
      <w:pPr>
        <w:pStyle w:val="af5"/>
        <w:numPr>
          <w:ilvl w:val="0"/>
          <w:numId w:val="24"/>
        </w:numPr>
        <w:spacing w:before="120"/>
        <w:ind w:left="690" w:hanging="240"/>
        <w:rPr>
          <w:rFonts w:ascii="等线" w:eastAsia="等线" w:hAnsi="Times New Roman"/>
          <w:color w:val="000000"/>
        </w:rPr>
      </w:pPr>
      <w:r w:rsidRPr="002A7099">
        <w:rPr>
          <w:rFonts w:ascii="等线" w:eastAsia="等线" w:hAnsi="Times New Roman"/>
          <w:color w:val="000000"/>
        </w:rPr>
        <w:t>Represented CSPC</w:t>
      </w:r>
      <w:r w:rsidRPr="002A7099">
        <w:rPr>
          <w:rFonts w:ascii="等线" w:eastAsia="等线" w:hAnsi="Times New Roman"/>
          <w:color w:val="000000"/>
        </w:rPr>
        <w:t>’</w:t>
      </w:r>
      <w:r w:rsidRPr="002A7099">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3BC8C9F9" w14:textId="77777777" w:rsidR="002A7099" w:rsidRDefault="002A7099" w:rsidP="002A7099">
      <w:pPr>
        <w:pStyle w:val="af5"/>
        <w:numPr>
          <w:ilvl w:val="0"/>
          <w:numId w:val="25"/>
        </w:numPr>
        <w:spacing w:before="120"/>
        <w:ind w:left="690" w:hanging="240"/>
        <w:rPr>
          <w:rFonts w:ascii="等线" w:eastAsia="等线" w:hAnsi="Times New Roman"/>
          <w:color w:val="000000"/>
        </w:rPr>
      </w:pPr>
      <w:r w:rsidRPr="002A7099">
        <w:rPr>
          <w:rFonts w:ascii="等线" w:eastAsia="等线" w:hAnsi="Times New Roman"/>
          <w:color w:val="000000"/>
        </w:rPr>
        <w:t>Representing Kanghua in granting HilleVax the exclusive rights to develop, manufacture and commercialize Kanghua</w:t>
      </w:r>
      <w:r w:rsidRPr="002A7099">
        <w:rPr>
          <w:rFonts w:ascii="等线" w:eastAsia="等线" w:hAnsi="Times New Roman"/>
          <w:color w:val="000000"/>
        </w:rPr>
        <w:t>’</w:t>
      </w:r>
      <w:r w:rsidRPr="002A7099">
        <w:rPr>
          <w:rFonts w:ascii="等线" w:eastAsia="等线" w:hAnsi="Times New Roman"/>
          <w:color w:val="000000"/>
        </w:rPr>
        <w:t>s hexavalent virus-like particle (VLP) vaccine candidate for norovirus in the ex-Greater China territory.</w:t>
      </w:r>
    </w:p>
    <w:p w14:paraId="280D7517" w14:textId="77777777" w:rsidR="002A7099" w:rsidRDefault="002A7099" w:rsidP="002A7099">
      <w:pPr>
        <w:pStyle w:val="af5"/>
        <w:numPr>
          <w:ilvl w:val="0"/>
          <w:numId w:val="26"/>
        </w:numPr>
        <w:spacing w:before="120"/>
        <w:ind w:left="690" w:hanging="240"/>
        <w:rPr>
          <w:rFonts w:ascii="等线" w:eastAsia="等线" w:hAnsi="Times New Roman"/>
          <w:color w:val="000000"/>
        </w:rPr>
      </w:pPr>
      <w:r w:rsidRPr="002A7099">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571D727E" w14:textId="77777777" w:rsidR="002A7099" w:rsidRDefault="002A7099" w:rsidP="002A7099">
      <w:pPr>
        <w:pStyle w:val="af5"/>
        <w:numPr>
          <w:ilvl w:val="0"/>
          <w:numId w:val="27"/>
        </w:numPr>
        <w:spacing w:before="120"/>
        <w:ind w:left="690" w:hanging="240"/>
        <w:rPr>
          <w:rFonts w:ascii="等线" w:eastAsia="等线" w:hAnsi="Times New Roman"/>
          <w:color w:val="000000"/>
        </w:rPr>
      </w:pPr>
      <w:r w:rsidRPr="002A7099">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430FC1CC" w14:textId="77777777" w:rsidR="002A7099" w:rsidRDefault="002A7099" w:rsidP="002A7099">
      <w:pPr>
        <w:pStyle w:val="af5"/>
        <w:numPr>
          <w:ilvl w:val="0"/>
          <w:numId w:val="28"/>
        </w:numPr>
        <w:spacing w:before="120"/>
        <w:ind w:left="690" w:hanging="240"/>
        <w:rPr>
          <w:rFonts w:ascii="等线" w:eastAsia="等线" w:hAnsi="Times New Roman"/>
          <w:color w:val="000000"/>
        </w:rPr>
      </w:pPr>
      <w:r w:rsidRPr="002A7099">
        <w:rPr>
          <w:rFonts w:ascii="等线" w:eastAsia="等线" w:hAnsi="Times New Roman"/>
          <w:color w:val="000000"/>
        </w:rPr>
        <w:t>Representing multiple MNCs in exclusive promotion and/or CSO arrangements with respect to their core products with partners in China market.</w:t>
      </w:r>
    </w:p>
    <w:p w14:paraId="7AFA21C7" w14:textId="77777777" w:rsidR="002A7099" w:rsidRDefault="002A7099" w:rsidP="002A7099">
      <w:pPr>
        <w:pStyle w:val="af5"/>
        <w:numPr>
          <w:ilvl w:val="0"/>
          <w:numId w:val="29"/>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reaching a co-promotion arrangement with Daiichi Sankyo of DS8201 in China market following a global license of DS8201.</w:t>
      </w:r>
    </w:p>
    <w:p w14:paraId="34FC45B0" w14:textId="77777777" w:rsidR="002A7099" w:rsidRDefault="002A7099" w:rsidP="002A7099">
      <w:pPr>
        <w:pStyle w:val="af5"/>
        <w:numPr>
          <w:ilvl w:val="0"/>
          <w:numId w:val="30"/>
        </w:numPr>
        <w:spacing w:before="120"/>
        <w:ind w:left="690" w:hanging="240"/>
        <w:rPr>
          <w:rFonts w:ascii="等线" w:eastAsia="等线" w:hAnsi="Times New Roman"/>
          <w:color w:val="000000"/>
        </w:rPr>
      </w:pPr>
      <w:r w:rsidRPr="002A7099">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371B87D8" w14:textId="77777777" w:rsidR="002A7099" w:rsidRDefault="002A7099" w:rsidP="002A7099">
      <w:pPr>
        <w:pStyle w:val="af5"/>
        <w:numPr>
          <w:ilvl w:val="0"/>
          <w:numId w:val="31"/>
        </w:numPr>
        <w:spacing w:before="120"/>
        <w:ind w:left="690" w:hanging="240"/>
        <w:rPr>
          <w:rFonts w:ascii="等线" w:eastAsia="等线" w:hAnsi="Times New Roman"/>
          <w:color w:val="000000"/>
        </w:rPr>
      </w:pPr>
      <w:r w:rsidRPr="002A7099">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45CD4837" w14:textId="77777777" w:rsidR="002A7099" w:rsidRDefault="002A7099" w:rsidP="002A7099">
      <w:pPr>
        <w:pStyle w:val="af5"/>
        <w:numPr>
          <w:ilvl w:val="0"/>
          <w:numId w:val="32"/>
        </w:numPr>
        <w:spacing w:before="120"/>
        <w:ind w:left="690" w:hanging="240"/>
        <w:rPr>
          <w:rFonts w:ascii="等线" w:eastAsia="等线" w:hAnsi="Times New Roman"/>
          <w:color w:val="000000"/>
        </w:rPr>
      </w:pPr>
      <w:r w:rsidRPr="002A7099">
        <w:rPr>
          <w:rFonts w:ascii="等线" w:eastAsia="等线" w:hAnsi="Times New Roman"/>
          <w:color w:val="000000"/>
        </w:rPr>
        <w:t>Representing OnCusp Therapeutics in obtaining global (ex-China) exclusive license to an ADC drug candidate from Multitude Therapeutics.</w:t>
      </w:r>
    </w:p>
    <w:p w14:paraId="1F25A289" w14:textId="77777777" w:rsidR="002A7099" w:rsidRDefault="002A7099" w:rsidP="002A7099">
      <w:pPr>
        <w:pStyle w:val="af5"/>
        <w:numPr>
          <w:ilvl w:val="0"/>
          <w:numId w:val="33"/>
        </w:numPr>
        <w:spacing w:before="120"/>
        <w:ind w:left="690" w:hanging="240"/>
        <w:rPr>
          <w:rFonts w:ascii="等线" w:eastAsia="等线" w:hAnsi="Times New Roman"/>
          <w:color w:val="000000"/>
        </w:rPr>
      </w:pPr>
      <w:r w:rsidRPr="002A7099">
        <w:rPr>
          <w:rFonts w:ascii="等线" w:eastAsia="等线" w:hAnsi="Times New Roman"/>
          <w:color w:val="000000"/>
        </w:rPr>
        <w:t>Representing Anheart Therapeutics, in granting exclusive commercialization right in PRC market with respect to Anheart</w:t>
      </w:r>
      <w:r w:rsidRPr="002A7099">
        <w:rPr>
          <w:rFonts w:ascii="等线" w:eastAsia="等线" w:hAnsi="Times New Roman"/>
          <w:color w:val="000000"/>
        </w:rPr>
        <w:t>’</w:t>
      </w:r>
      <w:r w:rsidRPr="002A7099">
        <w:rPr>
          <w:rFonts w:ascii="等线" w:eastAsia="等线" w:hAnsi="Times New Roman"/>
          <w:color w:val="000000"/>
        </w:rPr>
        <w:t>s lead drug candidate taletrectinib, a next-generation tyrosine kinase in</w:t>
      </w:r>
      <w:r w:rsidRPr="002A7099">
        <w:rPr>
          <w:rFonts w:ascii="等线" w:eastAsia="等线" w:hAnsi="Times New Roman"/>
          <w:color w:val="000000"/>
        </w:rPr>
        <w:t>¬</w:t>
      </w:r>
      <w:r w:rsidRPr="002A7099">
        <w:rPr>
          <w:rFonts w:ascii="等线" w:eastAsia="等线" w:hAnsi="Times New Roman"/>
          <w:color w:val="000000"/>
        </w:rPr>
        <w:t>hibitor (TKI) designed to effectively target ROS1 and NTRK to Innovent, in China Market and to Nippon Kayaku, a listed company in Japan, in Japan market respectively.</w:t>
      </w:r>
    </w:p>
    <w:p w14:paraId="462FEA52" w14:textId="77777777" w:rsidR="002A7099" w:rsidRDefault="002A7099" w:rsidP="002A7099">
      <w:pPr>
        <w:pStyle w:val="af5"/>
        <w:numPr>
          <w:ilvl w:val="0"/>
          <w:numId w:val="34"/>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58985787" w14:textId="77777777" w:rsidR="002A7099" w:rsidRDefault="002A7099" w:rsidP="002A7099">
      <w:pPr>
        <w:pStyle w:val="af5"/>
        <w:numPr>
          <w:ilvl w:val="0"/>
          <w:numId w:val="35"/>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6D490D89" w14:textId="77777777" w:rsidR="002A7099" w:rsidRDefault="002A7099" w:rsidP="002A7099">
      <w:pPr>
        <w:pStyle w:val="af5"/>
        <w:numPr>
          <w:ilvl w:val="0"/>
          <w:numId w:val="36"/>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6306CCFC" w14:textId="77777777" w:rsidR="002A7099" w:rsidRDefault="002A7099" w:rsidP="002A7099">
      <w:pPr>
        <w:pStyle w:val="af5"/>
        <w:numPr>
          <w:ilvl w:val="0"/>
          <w:numId w:val="37"/>
        </w:numPr>
        <w:spacing w:before="120"/>
        <w:ind w:left="690" w:hanging="240"/>
        <w:rPr>
          <w:rFonts w:ascii="等线" w:eastAsia="等线" w:hAnsi="Times New Roman"/>
          <w:color w:val="000000"/>
        </w:rPr>
      </w:pPr>
      <w:r w:rsidRPr="002A7099">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03BA6493" w14:textId="77777777" w:rsidR="002A7099" w:rsidRDefault="002A7099" w:rsidP="002A7099">
      <w:pPr>
        <w:pStyle w:val="af5"/>
        <w:spacing w:before="120"/>
        <w:rPr>
          <w:rFonts w:ascii="等线" w:eastAsia="等线" w:hAnsi="Times New Roman"/>
          <w:color w:val="000000"/>
        </w:rPr>
      </w:pPr>
      <w:r w:rsidRPr="002A7099">
        <w:rPr>
          <w:rFonts w:ascii="等线" w:eastAsia="等线" w:hAnsi="Times New Roman"/>
          <w:color w:val="000000"/>
        </w:rPr>
        <w:t>General Corporate/Regulatory Works:</w:t>
      </w:r>
    </w:p>
    <w:p w14:paraId="0DF129A0" w14:textId="77777777" w:rsidR="002A7099" w:rsidRDefault="002A7099" w:rsidP="002A7099">
      <w:pPr>
        <w:pStyle w:val="af5"/>
        <w:numPr>
          <w:ilvl w:val="0"/>
          <w:numId w:val="38"/>
        </w:numPr>
        <w:spacing w:before="120"/>
        <w:ind w:left="690" w:hanging="240"/>
        <w:rPr>
          <w:rFonts w:ascii="等线" w:eastAsia="等线" w:hAnsi="Times New Roman"/>
          <w:color w:val="000000"/>
        </w:rPr>
      </w:pPr>
      <w:r w:rsidRPr="002A7099">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42606BFD" w14:textId="77777777" w:rsidR="002A7099" w:rsidRDefault="002A7099" w:rsidP="002A7099">
      <w:pPr>
        <w:pStyle w:val="af5"/>
        <w:numPr>
          <w:ilvl w:val="0"/>
          <w:numId w:val="39"/>
        </w:numPr>
        <w:spacing w:before="120"/>
        <w:ind w:left="690" w:hanging="240"/>
        <w:rPr>
          <w:rFonts w:ascii="等线" w:eastAsia="等线" w:hAnsi="Times New Roman"/>
          <w:color w:val="000000"/>
        </w:rPr>
      </w:pPr>
      <w:r w:rsidRPr="002A7099">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3A56FC92" w14:textId="77777777" w:rsidR="002A7099" w:rsidRDefault="002A7099" w:rsidP="002A7099">
      <w:pPr>
        <w:pStyle w:val="af5"/>
        <w:numPr>
          <w:ilvl w:val="0"/>
          <w:numId w:val="40"/>
        </w:numPr>
        <w:spacing w:before="120"/>
        <w:ind w:left="690" w:hanging="240"/>
        <w:rPr>
          <w:rFonts w:ascii="等线" w:eastAsia="等线" w:hAnsi="Times New Roman"/>
          <w:color w:val="000000"/>
        </w:rPr>
      </w:pPr>
      <w:r w:rsidRPr="002A7099">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169E0F5A"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Education</w:t>
      </w:r>
    </w:p>
    <w:p w14:paraId="4013009F" w14:textId="77777777" w:rsidR="002A7099" w:rsidRDefault="002A7099" w:rsidP="002A7099">
      <w:pPr>
        <w:pStyle w:val="af5"/>
        <w:numPr>
          <w:ilvl w:val="0"/>
          <w:numId w:val="41"/>
        </w:numPr>
        <w:spacing w:before="120"/>
        <w:ind w:left="690" w:hanging="240"/>
        <w:rPr>
          <w:rFonts w:ascii="等线" w:eastAsia="等线" w:hAnsi="Times New Roman"/>
          <w:color w:val="000000"/>
        </w:rPr>
      </w:pPr>
      <w:r w:rsidRPr="002A7099">
        <w:rPr>
          <w:rFonts w:ascii="等线" w:eastAsia="等线" w:hAnsi="Times New Roman"/>
          <w:color w:val="000000"/>
        </w:rPr>
        <w:t>University College London (UCL), Faculty of Law, LL.M</w:t>
      </w:r>
    </w:p>
    <w:p w14:paraId="4E0D8F00" w14:textId="77777777" w:rsidR="002A7099" w:rsidRDefault="002A7099" w:rsidP="002A7099">
      <w:pPr>
        <w:pStyle w:val="af5"/>
        <w:numPr>
          <w:ilvl w:val="0"/>
          <w:numId w:val="42"/>
        </w:numPr>
        <w:spacing w:before="120"/>
        <w:ind w:left="690" w:hanging="240"/>
        <w:rPr>
          <w:rFonts w:ascii="等线" w:eastAsia="等线" w:hAnsi="Times New Roman"/>
          <w:color w:val="000000"/>
        </w:rPr>
      </w:pPr>
      <w:r w:rsidRPr="002A7099">
        <w:rPr>
          <w:rFonts w:ascii="等线" w:eastAsia="等线" w:hAnsi="Times New Roman"/>
          <w:color w:val="000000"/>
        </w:rPr>
        <w:t>Fudan University, School of Law, LL.B</w:t>
      </w:r>
    </w:p>
    <w:p w14:paraId="6E2CD80F"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Professional Qualification</w:t>
      </w:r>
    </w:p>
    <w:p w14:paraId="30FFE448" w14:textId="77777777" w:rsidR="002A7099" w:rsidRDefault="002A7099" w:rsidP="002A7099">
      <w:pPr>
        <w:pStyle w:val="af5"/>
        <w:numPr>
          <w:ilvl w:val="0"/>
          <w:numId w:val="43"/>
        </w:numPr>
        <w:spacing w:before="120"/>
        <w:ind w:left="690" w:hanging="240"/>
        <w:rPr>
          <w:rFonts w:ascii="等线" w:eastAsia="等线" w:hAnsi="Times New Roman"/>
          <w:color w:val="000000"/>
        </w:rPr>
      </w:pPr>
      <w:r w:rsidRPr="002A7099">
        <w:rPr>
          <w:rFonts w:ascii="等线" w:eastAsia="等线" w:hAnsi="Times New Roman"/>
          <w:color w:val="000000"/>
        </w:rPr>
        <w:t>Admitted to practice in the PRC</w:t>
      </w:r>
    </w:p>
    <w:p w14:paraId="370927B5"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OTHER INFORMATION</w:t>
      </w:r>
    </w:p>
    <w:p w14:paraId="1CCC0031"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Speeches</w:t>
      </w:r>
    </w:p>
    <w:p w14:paraId="43283C04" w14:textId="77777777" w:rsidR="002A7099" w:rsidRDefault="002A7099" w:rsidP="002A7099">
      <w:pPr>
        <w:pStyle w:val="af5"/>
        <w:numPr>
          <w:ilvl w:val="0"/>
          <w:numId w:val="44"/>
        </w:numPr>
        <w:spacing w:before="120"/>
        <w:ind w:left="690" w:hanging="240"/>
        <w:rPr>
          <w:rFonts w:ascii="等线" w:eastAsia="等线" w:hAnsi="Times New Roman"/>
          <w:color w:val="000000"/>
        </w:rPr>
      </w:pPr>
      <w:r w:rsidRPr="002A7099">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3BA91354"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Publications</w:t>
      </w:r>
    </w:p>
    <w:p w14:paraId="684DB731" w14:textId="77777777" w:rsidR="002A7099" w:rsidRDefault="002A7099" w:rsidP="002A7099">
      <w:pPr>
        <w:pStyle w:val="af5"/>
        <w:numPr>
          <w:ilvl w:val="0"/>
          <w:numId w:val="45"/>
        </w:numPr>
        <w:spacing w:before="120"/>
        <w:ind w:left="690" w:hanging="240"/>
        <w:rPr>
          <w:rFonts w:ascii="等线" w:eastAsia="等线" w:hAnsi="Times New Roman"/>
          <w:color w:val="000000"/>
        </w:rPr>
      </w:pPr>
      <w:r w:rsidRPr="002A7099">
        <w:rPr>
          <w:rFonts w:ascii="等线" w:eastAsia="等线" w:hAnsi="Times New Roman"/>
          <w:color w:val="000000"/>
        </w:rPr>
        <w:t xml:space="preserve">Lead Author </w:t>
      </w:r>
      <w:r w:rsidRPr="002A7099">
        <w:rPr>
          <w:rFonts w:ascii="等线" w:eastAsia="等线" w:hAnsi="Times New Roman"/>
          <w:color w:val="000000"/>
        </w:rPr>
        <w:t>“</w:t>
      </w:r>
      <w:r w:rsidRPr="002A7099">
        <w:rPr>
          <w:rFonts w:ascii="等线" w:eastAsia="等线" w:hAnsi="Times New Roman"/>
          <w:color w:val="000000"/>
        </w:rPr>
        <w:t>Pharma Legal Handbook - PRC</w:t>
      </w:r>
      <w:r w:rsidRPr="002A7099">
        <w:rPr>
          <w:rFonts w:ascii="等线" w:eastAsia="等线" w:hAnsi="Times New Roman"/>
          <w:color w:val="000000"/>
        </w:rPr>
        <w:t>”</w:t>
      </w:r>
      <w:r w:rsidRPr="002A7099">
        <w:rPr>
          <w:rFonts w:ascii="等线" w:eastAsia="等线" w:hAnsi="Times New Roman"/>
          <w:color w:val="000000"/>
        </w:rPr>
        <w:t xml:space="preserve"> published by Pharma Boardroom (edition 2019 and 2021). </w:t>
      </w:r>
    </w:p>
    <w:p w14:paraId="261DC555" w14:textId="77777777" w:rsidR="002A7099" w:rsidRDefault="002A7099" w:rsidP="002A7099">
      <w:pPr>
        <w:pStyle w:val="af5"/>
        <w:numPr>
          <w:ilvl w:val="0"/>
          <w:numId w:val="46"/>
        </w:numPr>
        <w:spacing w:before="120"/>
        <w:ind w:left="690" w:hanging="240"/>
        <w:rPr>
          <w:rFonts w:ascii="等线" w:eastAsia="等线" w:hAnsi="Times New Roman"/>
          <w:color w:val="000000"/>
        </w:rPr>
      </w:pPr>
      <w:r w:rsidRPr="002A7099">
        <w:rPr>
          <w:rFonts w:ascii="等线" w:eastAsia="等线" w:hAnsi="Times New Roman"/>
          <w:color w:val="000000"/>
        </w:rPr>
        <w:t xml:space="preserve">Co-author, </w:t>
      </w:r>
      <w:r w:rsidRPr="002A7099">
        <w:rPr>
          <w:rFonts w:ascii="等线" w:eastAsia="等线" w:hAnsi="Times New Roman"/>
          <w:color w:val="000000"/>
        </w:rPr>
        <w:t>“</w:t>
      </w:r>
      <w:r w:rsidRPr="002A7099">
        <w:rPr>
          <w:rFonts w:ascii="等线" w:eastAsia="等线" w:hAnsi="Times New Roman"/>
          <w:color w:val="000000"/>
        </w:rPr>
        <w:t>China life sciences: Transaction insights and notable industry trends</w:t>
      </w:r>
      <w:r w:rsidRPr="002A7099">
        <w:rPr>
          <w:rFonts w:ascii="等线" w:eastAsia="等线" w:hAnsi="Times New Roman"/>
          <w:color w:val="000000"/>
        </w:rPr>
        <w:t>”</w:t>
      </w:r>
      <w:r w:rsidRPr="002A7099">
        <w:rPr>
          <w:rFonts w:ascii="等线" w:eastAsia="等线" w:hAnsi="Times New Roman"/>
          <w:color w:val="000000"/>
        </w:rPr>
        <w:t xml:space="preserve">, Legal 500 (Feb 2024). </w:t>
      </w:r>
    </w:p>
    <w:p w14:paraId="09B62293" w14:textId="77777777" w:rsidR="002A7099" w:rsidRDefault="002A7099" w:rsidP="002A7099">
      <w:pPr>
        <w:pStyle w:val="af5"/>
        <w:numPr>
          <w:ilvl w:val="0"/>
          <w:numId w:val="47"/>
        </w:numPr>
        <w:spacing w:before="120"/>
        <w:ind w:left="690" w:hanging="240"/>
        <w:rPr>
          <w:rFonts w:ascii="等线" w:eastAsia="等线" w:hAnsi="Times New Roman"/>
          <w:color w:val="000000"/>
        </w:rPr>
      </w:pPr>
      <w:r w:rsidRPr="002A7099">
        <w:rPr>
          <w:rFonts w:ascii="等线" w:eastAsia="等线" w:hAnsi="Times New Roman"/>
          <w:color w:val="000000"/>
        </w:rPr>
        <w:t xml:space="preserve">Co-author, </w:t>
      </w:r>
      <w:r w:rsidRPr="002A7099">
        <w:rPr>
          <w:rFonts w:ascii="等线" w:eastAsia="等线" w:hAnsi="Times New Roman"/>
          <w:color w:val="000000"/>
        </w:rPr>
        <w:t>“</w:t>
      </w:r>
      <w:r w:rsidRPr="002A7099">
        <w:rPr>
          <w:rFonts w:ascii="等线" w:eastAsia="等线" w:hAnsi="Times New Roman"/>
          <w:color w:val="000000"/>
        </w:rPr>
        <w:t xml:space="preserve">Life Sciences Yearbook 2024: China life sciences Q&amp;A </w:t>
      </w:r>
      <w:r w:rsidRPr="002A7099">
        <w:rPr>
          <w:rFonts w:ascii="等线" w:eastAsia="等线" w:hAnsi="Times New Roman"/>
          <w:color w:val="000000"/>
        </w:rPr>
        <w:t>“</w:t>
      </w:r>
      <w:r w:rsidRPr="002A7099">
        <w:rPr>
          <w:rFonts w:ascii="等线" w:eastAsia="等线" w:hAnsi="Times New Roman"/>
          <w:color w:val="000000"/>
        </w:rPr>
        <w:t xml:space="preserve">, Legal 500 (Feb 2024). </w:t>
      </w:r>
    </w:p>
    <w:p w14:paraId="2A19F9A0"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Honors and Awards</w:t>
      </w:r>
    </w:p>
    <w:p w14:paraId="4DE87346" w14:textId="77777777" w:rsidR="002A7099" w:rsidRDefault="002A7099" w:rsidP="002A7099">
      <w:pPr>
        <w:pStyle w:val="af5"/>
        <w:numPr>
          <w:ilvl w:val="0"/>
          <w:numId w:val="48"/>
        </w:numPr>
        <w:spacing w:before="120"/>
        <w:ind w:left="690" w:hanging="240"/>
        <w:rPr>
          <w:rFonts w:ascii="等线" w:eastAsia="等线" w:hAnsi="Times New Roman"/>
          <w:color w:val="000000"/>
        </w:rPr>
      </w:pPr>
      <w:r w:rsidRPr="002A7099">
        <w:rPr>
          <w:rFonts w:ascii="等线" w:eastAsia="等线" w:hAnsi="Times New Roman"/>
          <w:color w:val="000000"/>
        </w:rPr>
        <w:t xml:space="preserve">Recommended as leading lawyer for healthcare by Chambers and Partners </w:t>
      </w:r>
      <w:r w:rsidRPr="002A7099">
        <w:rPr>
          <w:rFonts w:ascii="等线" w:eastAsia="等线" w:hAnsi="Times New Roman"/>
          <w:color w:val="000000"/>
        </w:rPr>
        <w:t>–</w:t>
      </w:r>
      <w:r w:rsidRPr="002A7099">
        <w:rPr>
          <w:rFonts w:ascii="等线" w:eastAsia="等线" w:hAnsi="Times New Roman"/>
          <w:color w:val="000000"/>
        </w:rPr>
        <w:t xml:space="preserve"> Asia Pacific 2019 through 2021 and by Chambers and Partners - Greater China 2022 through 2025. </w:t>
      </w:r>
    </w:p>
    <w:p w14:paraId="1CA31FB9" w14:textId="77777777" w:rsidR="002A7099" w:rsidRDefault="002A7099" w:rsidP="002A7099">
      <w:pPr>
        <w:pStyle w:val="af5"/>
        <w:numPr>
          <w:ilvl w:val="0"/>
          <w:numId w:val="49"/>
        </w:numPr>
        <w:spacing w:before="120"/>
        <w:ind w:left="690" w:hanging="240"/>
        <w:rPr>
          <w:rFonts w:ascii="等线" w:eastAsia="等线" w:hAnsi="Times New Roman"/>
          <w:color w:val="000000"/>
        </w:rPr>
      </w:pPr>
      <w:r w:rsidRPr="002A7099">
        <w:rPr>
          <w:rFonts w:ascii="等线" w:eastAsia="等线" w:hAnsi="Times New Roman"/>
          <w:color w:val="000000"/>
        </w:rPr>
        <w:t xml:space="preserve">Recommended as leading individual for </w:t>
      </w:r>
      <w:r w:rsidRPr="002A7099">
        <w:rPr>
          <w:rFonts w:ascii="等线" w:eastAsia="等线" w:hAnsi="Times New Roman"/>
          <w:color w:val="000000"/>
        </w:rPr>
        <w:t>“</w:t>
      </w:r>
      <w:r w:rsidRPr="002A7099">
        <w:rPr>
          <w:rFonts w:ascii="等线" w:eastAsia="等线" w:hAnsi="Times New Roman"/>
          <w:color w:val="000000"/>
        </w:rPr>
        <w:t>healthcare and life-science</w:t>
      </w:r>
      <w:r w:rsidRPr="002A7099">
        <w:rPr>
          <w:rFonts w:ascii="等线" w:eastAsia="等线" w:hAnsi="Times New Roman"/>
          <w:color w:val="000000"/>
        </w:rPr>
        <w:t>”</w:t>
      </w:r>
      <w:r w:rsidRPr="002A7099">
        <w:rPr>
          <w:rFonts w:ascii="等线" w:eastAsia="等线" w:hAnsi="Times New Roman"/>
          <w:color w:val="000000"/>
        </w:rPr>
        <w:t xml:space="preserve"> by Legal 500 </w:t>
      </w:r>
      <w:r w:rsidRPr="002A7099">
        <w:rPr>
          <w:rFonts w:ascii="等线" w:eastAsia="等线" w:hAnsi="Times New Roman"/>
          <w:color w:val="000000"/>
        </w:rPr>
        <w:t>–</w:t>
      </w:r>
      <w:r w:rsidRPr="002A7099">
        <w:rPr>
          <w:rFonts w:ascii="等线" w:eastAsia="等线" w:hAnsi="Times New Roman"/>
          <w:color w:val="000000"/>
        </w:rPr>
        <w:t xml:space="preserve">Asia Pacific 2020 through 2024. </w:t>
      </w:r>
    </w:p>
    <w:p w14:paraId="2D437F27" w14:textId="77777777" w:rsidR="002A7099" w:rsidRDefault="002A7099" w:rsidP="002A7099">
      <w:pPr>
        <w:pStyle w:val="af5"/>
        <w:numPr>
          <w:ilvl w:val="0"/>
          <w:numId w:val="50"/>
        </w:numPr>
        <w:spacing w:before="120"/>
        <w:ind w:left="690" w:hanging="240"/>
        <w:rPr>
          <w:rFonts w:ascii="等线" w:eastAsia="等线" w:hAnsi="Times New Roman"/>
          <w:color w:val="000000"/>
        </w:rPr>
      </w:pPr>
      <w:r w:rsidRPr="002A7099">
        <w:rPr>
          <w:rFonts w:ascii="等线" w:eastAsia="等线" w:hAnsi="Times New Roman"/>
          <w:color w:val="000000"/>
        </w:rPr>
        <w:t xml:space="preserve">Recommended as distinguished practitioner in Healthcare legal services by Asia Law 2022  and 2024. </w:t>
      </w:r>
    </w:p>
    <w:p w14:paraId="16272BB2" w14:textId="77777777" w:rsidR="002A7099" w:rsidRDefault="002A7099" w:rsidP="002A7099">
      <w:pPr>
        <w:pStyle w:val="af5"/>
        <w:numPr>
          <w:ilvl w:val="0"/>
          <w:numId w:val="51"/>
        </w:numPr>
        <w:spacing w:before="120"/>
        <w:ind w:left="690" w:hanging="240"/>
        <w:rPr>
          <w:rFonts w:ascii="等线" w:eastAsia="等线" w:hAnsi="Times New Roman"/>
          <w:color w:val="000000"/>
        </w:rPr>
      </w:pPr>
      <w:r w:rsidRPr="002A7099">
        <w:rPr>
          <w:rFonts w:ascii="等线" w:eastAsia="等线" w:hAnsi="Times New Roman"/>
          <w:color w:val="000000"/>
        </w:rPr>
        <w:t xml:space="preserve">Pharmaceutical, Medical  and Biotech M&amp;A Legal Advisor of the Year 2019, by Merger Market. </w:t>
      </w:r>
    </w:p>
    <w:p w14:paraId="72FAF5CB" w14:textId="77777777" w:rsidR="002A7099" w:rsidRDefault="002A7099" w:rsidP="002A7099">
      <w:pPr>
        <w:pStyle w:val="af5"/>
        <w:numPr>
          <w:ilvl w:val="0"/>
          <w:numId w:val="52"/>
        </w:numPr>
        <w:spacing w:before="120"/>
        <w:ind w:left="690" w:hanging="240"/>
        <w:rPr>
          <w:rFonts w:ascii="等线" w:eastAsia="等线" w:hAnsi="Times New Roman"/>
          <w:color w:val="000000"/>
        </w:rPr>
      </w:pPr>
      <w:r w:rsidRPr="002A7099">
        <w:rPr>
          <w:rFonts w:ascii="等线" w:eastAsia="等线" w:hAnsi="Times New Roman"/>
          <w:color w:val="000000"/>
        </w:rPr>
        <w:t xml:space="preserve">Awarded jointly by China Health Consulting and CITIC Securities as </w:t>
      </w:r>
      <w:r w:rsidRPr="002A7099">
        <w:rPr>
          <w:rFonts w:ascii="等线" w:eastAsia="等线" w:hAnsi="Times New Roman"/>
          <w:color w:val="000000"/>
        </w:rPr>
        <w:t>“</w:t>
      </w:r>
      <w:r w:rsidRPr="002A7099">
        <w:rPr>
          <w:rFonts w:ascii="等线" w:eastAsia="等线" w:hAnsi="Times New Roman"/>
          <w:color w:val="000000"/>
        </w:rPr>
        <w:t>Top 5 Practitioners in Healthcare Sector</w:t>
      </w:r>
      <w:r w:rsidRPr="002A7099">
        <w:rPr>
          <w:rFonts w:ascii="等线" w:eastAsia="等线" w:hAnsi="Times New Roman"/>
          <w:color w:val="000000"/>
        </w:rPr>
        <w:t>”</w:t>
      </w:r>
      <w:r w:rsidRPr="002A7099">
        <w:rPr>
          <w:rFonts w:ascii="等线" w:eastAsia="等线" w:hAnsi="Times New Roman"/>
          <w:color w:val="000000"/>
        </w:rPr>
        <w:t xml:space="preserve"> in 2023 </w:t>
      </w:r>
    </w:p>
    <w:p w14:paraId="07DE659F" w14:textId="77777777" w:rsidR="002A7099" w:rsidRDefault="002A7099" w:rsidP="002A7099">
      <w:pPr>
        <w:pStyle w:val="af5"/>
        <w:spacing w:after="0" w:line="480" w:lineRule="auto"/>
        <w:rPr>
          <w:rFonts w:ascii="等线" w:eastAsia="等线" w:hAnsi="等线"/>
          <w:b/>
          <w:sz w:val="24"/>
        </w:rPr>
      </w:pPr>
      <w:r w:rsidRPr="002A7099">
        <w:rPr>
          <w:rFonts w:ascii="等线" w:eastAsia="等线" w:hAnsi="等线"/>
          <w:b/>
          <w:sz w:val="24"/>
        </w:rPr>
        <w:t>Professional Affiliations</w:t>
      </w:r>
    </w:p>
    <w:p w14:paraId="55965985" w14:textId="77777777" w:rsidR="002A7099" w:rsidRDefault="002A7099" w:rsidP="002A7099">
      <w:pPr>
        <w:pStyle w:val="af5"/>
        <w:numPr>
          <w:ilvl w:val="0"/>
          <w:numId w:val="53"/>
        </w:numPr>
        <w:spacing w:before="120"/>
        <w:ind w:left="690" w:hanging="240"/>
        <w:rPr>
          <w:rFonts w:ascii="等线" w:eastAsia="等线" w:hAnsi="Times New Roman"/>
          <w:color w:val="000000"/>
        </w:rPr>
      </w:pPr>
      <w:r w:rsidRPr="002A7099">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6DE513C5" w:rsidR="00686369" w:rsidRPr="002A7099" w:rsidRDefault="002A7099" w:rsidP="002A7099">
      <w:pPr>
        <w:pStyle w:val="af5"/>
        <w:numPr>
          <w:ilvl w:val="0"/>
          <w:numId w:val="54"/>
        </w:numPr>
        <w:spacing w:before="120"/>
        <w:ind w:left="690" w:hanging="240"/>
        <w:rPr>
          <w:rFonts w:ascii="等线" w:eastAsia="等线" w:hAnsi="Times New Roman"/>
          <w:color w:val="000000"/>
        </w:rPr>
      </w:pPr>
      <w:r w:rsidRPr="002A7099">
        <w:rPr>
          <w:rFonts w:ascii="等线" w:eastAsia="等线" w:hAnsi="Times New Roman"/>
          <w:color w:val="000000"/>
        </w:rPr>
        <w:t xml:space="preserve">Currently serves as Deputy Director of the Legal &amp; Compliance Committee, Shanghai Biopharmaceutical Association </w:t>
      </w:r>
    </w:p>
    <w:sectPr w:rsidR="00686369" w:rsidRPr="002A70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6AFC"/>
    <w:multiLevelType w:val="singleLevel"/>
    <w:tmpl w:val="FBBCF2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D1D53"/>
    <w:multiLevelType w:val="singleLevel"/>
    <w:tmpl w:val="75F470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250EE"/>
    <w:multiLevelType w:val="singleLevel"/>
    <w:tmpl w:val="1068B6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EA0B3F"/>
    <w:multiLevelType w:val="singleLevel"/>
    <w:tmpl w:val="BE7062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D4B42"/>
    <w:multiLevelType w:val="singleLevel"/>
    <w:tmpl w:val="C930CB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F12D9D"/>
    <w:multiLevelType w:val="singleLevel"/>
    <w:tmpl w:val="073265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800DCA"/>
    <w:multiLevelType w:val="singleLevel"/>
    <w:tmpl w:val="ACFA748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1C3D58"/>
    <w:multiLevelType w:val="singleLevel"/>
    <w:tmpl w:val="785A8A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D604E9"/>
    <w:multiLevelType w:val="singleLevel"/>
    <w:tmpl w:val="822074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AB432C"/>
    <w:multiLevelType w:val="singleLevel"/>
    <w:tmpl w:val="9BB057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4F4E83"/>
    <w:multiLevelType w:val="singleLevel"/>
    <w:tmpl w:val="68D2AE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641C4A"/>
    <w:multiLevelType w:val="singleLevel"/>
    <w:tmpl w:val="033A29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5206ED"/>
    <w:multiLevelType w:val="singleLevel"/>
    <w:tmpl w:val="EA3C9A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796810"/>
    <w:multiLevelType w:val="singleLevel"/>
    <w:tmpl w:val="B90208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F07DFB"/>
    <w:multiLevelType w:val="singleLevel"/>
    <w:tmpl w:val="5AAAA6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4A469B"/>
    <w:multiLevelType w:val="singleLevel"/>
    <w:tmpl w:val="BE58ED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0A7ACA"/>
    <w:multiLevelType w:val="singleLevel"/>
    <w:tmpl w:val="1F185B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133FA0"/>
    <w:multiLevelType w:val="singleLevel"/>
    <w:tmpl w:val="9A74D3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C71B5"/>
    <w:multiLevelType w:val="singleLevel"/>
    <w:tmpl w:val="8E40B7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DD6A0D"/>
    <w:multiLevelType w:val="singleLevel"/>
    <w:tmpl w:val="301C151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FC0A53"/>
    <w:multiLevelType w:val="singleLevel"/>
    <w:tmpl w:val="DB2261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4C0D3D"/>
    <w:multiLevelType w:val="singleLevel"/>
    <w:tmpl w:val="A7B673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BB27AA"/>
    <w:multiLevelType w:val="singleLevel"/>
    <w:tmpl w:val="7BCA5F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EE25C1"/>
    <w:multiLevelType w:val="singleLevel"/>
    <w:tmpl w:val="6C1CEE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CA2526"/>
    <w:multiLevelType w:val="singleLevel"/>
    <w:tmpl w:val="A82E9B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517226"/>
    <w:multiLevelType w:val="singleLevel"/>
    <w:tmpl w:val="BFBC14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552DA2"/>
    <w:multiLevelType w:val="singleLevel"/>
    <w:tmpl w:val="8B6E5F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FF26FE"/>
    <w:multiLevelType w:val="singleLevel"/>
    <w:tmpl w:val="3E1642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8D147F"/>
    <w:multiLevelType w:val="singleLevel"/>
    <w:tmpl w:val="C0E832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3574D8"/>
    <w:multiLevelType w:val="singleLevel"/>
    <w:tmpl w:val="32A8BF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D74F33"/>
    <w:multiLevelType w:val="singleLevel"/>
    <w:tmpl w:val="D26AE1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D0776C"/>
    <w:multiLevelType w:val="singleLevel"/>
    <w:tmpl w:val="69D810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F92BBF"/>
    <w:multiLevelType w:val="singleLevel"/>
    <w:tmpl w:val="1DFA61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335849"/>
    <w:multiLevelType w:val="singleLevel"/>
    <w:tmpl w:val="20BC4D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64633E"/>
    <w:multiLevelType w:val="singleLevel"/>
    <w:tmpl w:val="5922CA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EC05F1"/>
    <w:multiLevelType w:val="singleLevel"/>
    <w:tmpl w:val="5D1A0F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693FB0"/>
    <w:multiLevelType w:val="singleLevel"/>
    <w:tmpl w:val="CFFA44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1774C5"/>
    <w:multiLevelType w:val="singleLevel"/>
    <w:tmpl w:val="51FE0A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E30EA9"/>
    <w:multiLevelType w:val="singleLevel"/>
    <w:tmpl w:val="D5769F7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C074E9"/>
    <w:multiLevelType w:val="singleLevel"/>
    <w:tmpl w:val="180E3E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8F3EA9"/>
    <w:multiLevelType w:val="singleLevel"/>
    <w:tmpl w:val="A97EE8E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6859A2"/>
    <w:multiLevelType w:val="singleLevel"/>
    <w:tmpl w:val="12A0DE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F57C20"/>
    <w:multiLevelType w:val="singleLevel"/>
    <w:tmpl w:val="0F70A70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BC39D3"/>
    <w:multiLevelType w:val="singleLevel"/>
    <w:tmpl w:val="CEF4E1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5C5B9E"/>
    <w:multiLevelType w:val="singleLevel"/>
    <w:tmpl w:val="1068B67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945589"/>
    <w:multiLevelType w:val="singleLevel"/>
    <w:tmpl w:val="CBE6D53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A71773"/>
    <w:multiLevelType w:val="singleLevel"/>
    <w:tmpl w:val="7C309CD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F02C4F"/>
    <w:multiLevelType w:val="singleLevel"/>
    <w:tmpl w:val="69EE28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FD3BA3"/>
    <w:multiLevelType w:val="singleLevel"/>
    <w:tmpl w:val="FBB860F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B01100"/>
    <w:multiLevelType w:val="singleLevel"/>
    <w:tmpl w:val="154C4EA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5E06E8"/>
    <w:multiLevelType w:val="singleLevel"/>
    <w:tmpl w:val="FB9C1D6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F716070"/>
    <w:multiLevelType w:val="singleLevel"/>
    <w:tmpl w:val="3460CC4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B16E9B"/>
    <w:multiLevelType w:val="singleLevel"/>
    <w:tmpl w:val="F4145CE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FE53F2E"/>
    <w:multiLevelType w:val="singleLevel"/>
    <w:tmpl w:val="5E820C4A"/>
    <w:lvl w:ilvl="0">
      <w:start w:val="1"/>
      <w:numFmt w:val="bullet"/>
      <w:lvlText w:val=""/>
      <w:lvlJc w:val="left"/>
      <w:pPr>
        <w:tabs>
          <w:tab w:val="num" w:pos="200"/>
        </w:tabs>
        <w:ind w:left="200" w:hanging="200"/>
      </w:pPr>
      <w:rPr>
        <w:rFonts w:ascii="Wingdings" w:hAnsi="Wingdings" w:hint="default"/>
        <w:sz w:val="16"/>
      </w:rPr>
    </w:lvl>
  </w:abstractNum>
  <w:num w:numId="1">
    <w:abstractNumId w:val="38"/>
  </w:num>
  <w:num w:numId="2">
    <w:abstractNumId w:val="36"/>
  </w:num>
  <w:num w:numId="3">
    <w:abstractNumId w:val="52"/>
  </w:num>
  <w:num w:numId="4">
    <w:abstractNumId w:val="29"/>
  </w:num>
  <w:num w:numId="5">
    <w:abstractNumId w:val="7"/>
  </w:num>
  <w:num w:numId="6">
    <w:abstractNumId w:val="39"/>
  </w:num>
  <w:num w:numId="7">
    <w:abstractNumId w:val="3"/>
  </w:num>
  <w:num w:numId="8">
    <w:abstractNumId w:val="21"/>
  </w:num>
  <w:num w:numId="9">
    <w:abstractNumId w:val="19"/>
  </w:num>
  <w:num w:numId="10">
    <w:abstractNumId w:val="41"/>
  </w:num>
  <w:num w:numId="11">
    <w:abstractNumId w:val="37"/>
  </w:num>
  <w:num w:numId="12">
    <w:abstractNumId w:val="45"/>
  </w:num>
  <w:num w:numId="13">
    <w:abstractNumId w:val="18"/>
  </w:num>
  <w:num w:numId="14">
    <w:abstractNumId w:val="22"/>
  </w:num>
  <w:num w:numId="15">
    <w:abstractNumId w:val="20"/>
  </w:num>
  <w:num w:numId="16">
    <w:abstractNumId w:val="16"/>
  </w:num>
  <w:num w:numId="17">
    <w:abstractNumId w:val="34"/>
  </w:num>
  <w:num w:numId="18">
    <w:abstractNumId w:val="31"/>
  </w:num>
  <w:num w:numId="19">
    <w:abstractNumId w:val="30"/>
  </w:num>
  <w:num w:numId="20">
    <w:abstractNumId w:val="28"/>
  </w:num>
  <w:num w:numId="21">
    <w:abstractNumId w:val="9"/>
  </w:num>
  <w:num w:numId="22">
    <w:abstractNumId w:val="42"/>
  </w:num>
  <w:num w:numId="23">
    <w:abstractNumId w:val="25"/>
  </w:num>
  <w:num w:numId="24">
    <w:abstractNumId w:val="26"/>
  </w:num>
  <w:num w:numId="25">
    <w:abstractNumId w:val="32"/>
  </w:num>
  <w:num w:numId="26">
    <w:abstractNumId w:val="5"/>
  </w:num>
  <w:num w:numId="27">
    <w:abstractNumId w:val="13"/>
  </w:num>
  <w:num w:numId="28">
    <w:abstractNumId w:val="10"/>
  </w:num>
  <w:num w:numId="29">
    <w:abstractNumId w:val="14"/>
  </w:num>
  <w:num w:numId="30">
    <w:abstractNumId w:val="27"/>
  </w:num>
  <w:num w:numId="31">
    <w:abstractNumId w:val="0"/>
  </w:num>
  <w:num w:numId="32">
    <w:abstractNumId w:val="1"/>
  </w:num>
  <w:num w:numId="33">
    <w:abstractNumId w:val="11"/>
  </w:num>
  <w:num w:numId="34">
    <w:abstractNumId w:val="17"/>
  </w:num>
  <w:num w:numId="35">
    <w:abstractNumId w:val="24"/>
  </w:num>
  <w:num w:numId="36">
    <w:abstractNumId w:val="15"/>
  </w:num>
  <w:num w:numId="37">
    <w:abstractNumId w:val="8"/>
  </w:num>
  <w:num w:numId="38">
    <w:abstractNumId w:val="23"/>
  </w:num>
  <w:num w:numId="39">
    <w:abstractNumId w:val="33"/>
  </w:num>
  <w:num w:numId="40">
    <w:abstractNumId w:val="48"/>
  </w:num>
  <w:num w:numId="41">
    <w:abstractNumId w:val="46"/>
  </w:num>
  <w:num w:numId="42">
    <w:abstractNumId w:val="12"/>
  </w:num>
  <w:num w:numId="43">
    <w:abstractNumId w:val="6"/>
  </w:num>
  <w:num w:numId="44">
    <w:abstractNumId w:val="40"/>
  </w:num>
  <w:num w:numId="45">
    <w:abstractNumId w:val="49"/>
  </w:num>
  <w:num w:numId="46">
    <w:abstractNumId w:val="4"/>
  </w:num>
  <w:num w:numId="47">
    <w:abstractNumId w:val="47"/>
  </w:num>
  <w:num w:numId="48">
    <w:abstractNumId w:val="43"/>
  </w:num>
  <w:num w:numId="49">
    <w:abstractNumId w:val="51"/>
  </w:num>
  <w:num w:numId="50">
    <w:abstractNumId w:val="35"/>
  </w:num>
  <w:num w:numId="51">
    <w:abstractNumId w:val="53"/>
  </w:num>
  <w:num w:numId="52">
    <w:abstractNumId w:val="50"/>
  </w:num>
  <w:num w:numId="53">
    <w:abstractNumId w:val="44"/>
  </w:num>
  <w:num w:numId="54">
    <w:abstractNumId w:val="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A7099"/>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7099"/>
    <w:pPr>
      <w:spacing w:after="120"/>
    </w:pPr>
  </w:style>
  <w:style w:type="character" w:customStyle="1" w:styleId="af6">
    <w:name w:val="正文文本 字符"/>
    <w:basedOn w:val="a0"/>
    <w:link w:val="af5"/>
    <w:uiPriority w:val="99"/>
    <w:rsid w:val="002A70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007F5-8188-4F69-B5B4-CA807B65A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