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D829B72" w:rsidR="0049405C" w:rsidRPr="00C24D79" w:rsidRDefault="0032764A" w:rsidP="0032764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2764A">
              <w:rPr>
                <w:rFonts w:ascii="等线" w:eastAsia="等线" w:hAnsi="Times New Roman"/>
                <w:b/>
                <w:color w:val="000000"/>
                <w:sz w:val="48"/>
              </w:rPr>
              <w:t>JAMES HU</w:t>
            </w:r>
            <w:bookmarkEnd w:id="0"/>
          </w:p>
          <w:p w14:paraId="706EB16B" w14:textId="46924B24" w:rsidR="0049405C" w:rsidRPr="00C24D79" w:rsidRDefault="0032764A" w:rsidP="0032764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2764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2764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2764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5597F1D" w:rsidR="0049405C" w:rsidRPr="00C24D79" w:rsidRDefault="0032764A" w:rsidP="0032764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2764A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056E6FFA" w:rsidR="0049405C" w:rsidRPr="00C24D79" w:rsidRDefault="0032764A" w:rsidP="0032764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2764A">
              <w:rPr>
                <w:rFonts w:ascii="等线" w:eastAsia="等线" w:hAnsi="Times New Roman"/>
                <w:color w:val="000000"/>
              </w:rPr>
              <w:t>jhu@fangdalaw.com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187F263" w:rsidR="0049405C" w:rsidRPr="00C24D79" w:rsidRDefault="0032764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76AAA38" wp14:editId="5C0CBEE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8CA87C8" w:rsidR="009465FB" w:rsidRPr="00C24D79" w:rsidRDefault="0032764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2764A">
              <w:rPr>
                <w:rFonts w:ascii="等线" w:eastAsia="等线" w:hAnsi="Times New Roman"/>
                <w:color w:val="000000"/>
                <w:szCs w:val="21"/>
              </w:rPr>
              <w:t>MR. JAMES HU SPECIALIZES IN DISPUTE RESOLUTION, PARTICULARLY IN LITIGATION AND ARBITRATION REGARDING INTELLECTUAL PROPERTY, ANTITRUST, COMPETITION, AND COMMERCIAL TRANSACTION.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8B215EB" w14:textId="77777777" w:rsidR="0032764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034916E" w14:textId="77777777" w:rsidR="0032764A" w:rsidRDefault="0032764A" w:rsidP="0032764A">
      <w:pPr>
        <w:pStyle w:val="af5"/>
        <w:spacing w:before="12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Mr. Hu has joined Fangda from year 2000. Prior to joining Fangda, Mr. Hu had worked in a Shanghai court for years.</w:t>
      </w:r>
    </w:p>
    <w:p w14:paraId="2E3D2DA0" w14:textId="77777777" w:rsidR="0032764A" w:rsidRDefault="0032764A" w:rsidP="0032764A">
      <w:pPr>
        <w:pStyle w:val="af5"/>
        <w:spacing w:before="12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With over 30 years experiences in dealing with complex and high-profile litigations and arbitrations involving patent, copyright, trademark, antirust, unfair competition and commercial transaction, Mr. Hu has advised numerous multi-national and domestic clients and has been highly recognized.</w:t>
      </w:r>
    </w:p>
    <w:p w14:paraId="5ADF5C47" w14:textId="77777777" w:rsidR="0032764A" w:rsidRDefault="0032764A" w:rsidP="0032764A">
      <w:pPr>
        <w:pStyle w:val="af5"/>
        <w:spacing w:before="12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Mr. Hu's representative cases involving standard essential patent (SEP) disputes include but not limited to InterDigital v. Huawei, the first-ever SEP licensing rate-setting litigation and the first-ever SEP antitrust litigation in China which received high attention and was cited in many other FRAND cases worldwide, and OPPO v. Nokia, the first-ever landmark decision made by a Chinese court on global rate-setting for 5G SEPs which also received high attention worldwide.</w:t>
      </w:r>
    </w:p>
    <w:p w14:paraId="3C0DF0AE" w14:textId="77777777" w:rsidR="0032764A" w:rsidRDefault="0032764A" w:rsidP="003276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2764A">
        <w:rPr>
          <w:rFonts w:ascii="等线" w:eastAsia="等线" w:hAnsi="等线"/>
          <w:b/>
          <w:sz w:val="24"/>
        </w:rPr>
        <w:t>REPRESENTATIVE MATTERS AND CASES</w:t>
      </w:r>
    </w:p>
    <w:p w14:paraId="3CEA76C8" w14:textId="77777777" w:rsidR="0032764A" w:rsidRDefault="0032764A" w:rsidP="0032764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376E822" w14:textId="77777777" w:rsidR="0032764A" w:rsidRDefault="0032764A" w:rsidP="0032764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US leading wireless telecommunication technology company in a series of litigations in China, as part of global actions, concerning licensing of standard essential patents (SEPs) involving 5G, 4G, 3G and 2G standards, including, among others, the first-ever SEP antitrust lawsuit and the first-ever FRAND licensing rate-setting lawsuit in China.</w:t>
      </w:r>
    </w:p>
    <w:p w14:paraId="5B62D5E9" w14:textId="77777777" w:rsidR="0032764A" w:rsidRDefault="0032764A" w:rsidP="0032764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Chinese leading mobile telecommunication technology company in a series of litigations in China, as part of global actions, concerning global FRAND rate-setting of standard essential patents (SEPs) involving 5G, 4G, 3G and 2G standards.</w:t>
      </w:r>
    </w:p>
    <w:p w14:paraId="036E41BE" w14:textId="77777777" w:rsidR="0032764A" w:rsidRDefault="0032764A" w:rsidP="0032764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Advised a US leading wireless telecommunication technology company in an antitrust administrative investigation case concerning SEP licensing.</w:t>
      </w:r>
    </w:p>
    <w:p w14:paraId="64E6B837" w14:textId="77777777" w:rsidR="0032764A" w:rsidRDefault="0032764A" w:rsidP="0032764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Chinese internet technology company in an antitrust administrative investigation case concerning software licensing of a famous online game.</w:t>
      </w:r>
    </w:p>
    <w:p w14:paraId="06577B24" w14:textId="77777777" w:rsidR="0032764A" w:rsidRDefault="0032764A" w:rsidP="0032764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US leading chip technology company in patent and copyright infringement litigations concerning complex micro-controller integrated circuit technology.</w:t>
      </w:r>
    </w:p>
    <w:p w14:paraId="5820323A" w14:textId="77777777" w:rsidR="0032764A" w:rsidRDefault="0032764A" w:rsidP="0032764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US leading chip manufacturing company in patent infringement litigations and patent invalidation proceedings concerning complex computer processor technology.</w:t>
      </w:r>
    </w:p>
    <w:p w14:paraId="52D15EDA" w14:textId="77777777" w:rsidR="0032764A" w:rsidRDefault="0032764A" w:rsidP="0032764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US leading tool manufacturing company in defending its patent rights in multiple patent litigations and administrative invalidation proceedings.</w:t>
      </w:r>
    </w:p>
    <w:p w14:paraId="41C5CED8" w14:textId="77777777" w:rsidR="0032764A" w:rsidRDefault="0032764A" w:rsidP="0032764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US leading wireless telecommunication technology company to obtain favorable court orders overturning patent invalidation decisions concerning telecommunication technology.</w:t>
      </w:r>
    </w:p>
    <w:p w14:paraId="759170A2" w14:textId="77777777" w:rsidR="0032764A" w:rsidRDefault="0032764A" w:rsidP="0032764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PRC leading semiconductor foundry in court action seeking for injunction and damages against a main rival in the market for unfair competition.</w:t>
      </w:r>
    </w:p>
    <w:p w14:paraId="246873AD" w14:textId="77777777" w:rsidR="0032764A" w:rsidRDefault="0032764A" w:rsidP="0032764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Japan multinational company in a series of court actions seeking for injunctions and damages against multiple infringers in different provinces and cities concerning trademark infringement and trade name unfair competition.</w:t>
      </w:r>
    </w:p>
    <w:p w14:paraId="0D8C99DC" w14:textId="77777777" w:rsidR="0032764A" w:rsidRDefault="0032764A" w:rsidP="0032764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US leading sulfuric acid process technology company in a technical secret litigation against its former key executives.</w:t>
      </w:r>
    </w:p>
    <w:p w14:paraId="32C6D68F" w14:textId="77777777" w:rsidR="0032764A" w:rsidRDefault="0032764A" w:rsidP="0032764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an EU leading solar crucible manufacturing company in a technical secret litigation against its former key engineers and the entities established by the employees.</w:t>
      </w:r>
    </w:p>
    <w:p w14:paraId="22280E4D" w14:textId="77777777" w:rsidR="0032764A" w:rsidRDefault="0032764A" w:rsidP="0032764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US leading chip technology company in complex court actions against an integrated circuit design company for microcode and datasheet copyright infringement.</w:t>
      </w:r>
    </w:p>
    <w:p w14:paraId="672D63DA" w14:textId="77777777" w:rsidR="0032764A" w:rsidRDefault="0032764A" w:rsidP="0032764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US manufacturing company in court action concerning applied art copyright infringement.</w:t>
      </w:r>
    </w:p>
    <w:p w14:paraId="32FF9D55" w14:textId="77777777" w:rsidR="0032764A" w:rsidRDefault="0032764A" w:rsidP="0032764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world-renowned commercial company in court action against a famous sports star regarding portrait right infringement.</w:t>
      </w:r>
    </w:p>
    <w:p w14:paraId="72712272" w14:textId="77777777" w:rsidR="0032764A" w:rsidRDefault="0032764A" w:rsidP="0032764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leading Chinese internet technology company in winning the first ever preliminary injunction and favorable court order against a newspaper media and a network media in relation to commercial defamation.</w:t>
      </w:r>
    </w:p>
    <w:p w14:paraId="3939C8CF" w14:textId="77777777" w:rsidR="0032764A" w:rsidRDefault="0032764A" w:rsidP="0032764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US multinational company in commercial arbitrations and court litigations in relation to complex product quality liability arising from micro-turbine supply and maintenance contracts.</w:t>
      </w:r>
    </w:p>
    <w:p w14:paraId="1D3BE18A" w14:textId="77777777" w:rsidR="0032764A" w:rsidRDefault="0032764A" w:rsidP="0032764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leading computer technology company in commercial arbitration in relation to complex product quality liability arising from printed circuit board (PCB) supply contract.</w:t>
      </w:r>
    </w:p>
    <w:p w14:paraId="70980CBD" w14:textId="77777777" w:rsidR="0032764A" w:rsidRDefault="0032764A" w:rsidP="0032764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Taiwan listed company in commercial arbitration against its distributors regarding complex contractual disputes, seeking for asset preservation and court enforcement.</w:t>
      </w:r>
    </w:p>
    <w:p w14:paraId="7E12B682" w14:textId="77777777" w:rsidR="0032764A" w:rsidRDefault="0032764A" w:rsidP="0032764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multinational company in commercial arbitration against a state-owned company regarding contractual disputes concerning business cooperation as well as assets and debts transactions.</w:t>
      </w:r>
    </w:p>
    <w:p w14:paraId="15B8255A" w14:textId="77777777" w:rsidR="0032764A" w:rsidRDefault="0032764A" w:rsidP="0032764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multinational company in a series of court litigations and administrative proceedings against its local partners and former key executives regarding control of a joint venture (JV) set by both parties.</w:t>
      </w:r>
    </w:p>
    <w:p w14:paraId="62F3FD49" w14:textId="77777777" w:rsidR="0032764A" w:rsidRDefault="0032764A" w:rsidP="0032764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Represented a China listed company in commercial arbitration and court enforcement against a founding shareholder of one portfolio company regarding VAM (valuation adjustment mechanism), dissolution and liquidation of the portfolio company.</w:t>
      </w:r>
    </w:p>
    <w:p w14:paraId="77ED6104" w14:textId="77777777" w:rsidR="0032764A" w:rsidRDefault="0032764A" w:rsidP="003276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2764A">
        <w:rPr>
          <w:rFonts w:ascii="等线" w:eastAsia="等线" w:hAnsi="等线"/>
          <w:b/>
          <w:sz w:val="24"/>
        </w:rPr>
        <w:t>Education</w:t>
      </w:r>
    </w:p>
    <w:p w14:paraId="48594804" w14:textId="77777777" w:rsidR="0032764A" w:rsidRDefault="0032764A" w:rsidP="0032764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Fudan University Law School, L.L.M.</w:t>
      </w:r>
    </w:p>
    <w:p w14:paraId="6F04C263" w14:textId="77777777" w:rsidR="0032764A" w:rsidRDefault="0032764A" w:rsidP="0032764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East China University of Politics and Laws, L.L.B.</w:t>
      </w:r>
    </w:p>
    <w:p w14:paraId="74BB83FD" w14:textId="77777777" w:rsidR="0032764A" w:rsidRDefault="0032764A" w:rsidP="003276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2764A">
        <w:rPr>
          <w:rFonts w:ascii="等线" w:eastAsia="等线" w:hAnsi="等线"/>
          <w:b/>
          <w:sz w:val="24"/>
        </w:rPr>
        <w:t>Professional Qualification</w:t>
      </w:r>
    </w:p>
    <w:p w14:paraId="5567FC3C" w14:textId="58C3871B" w:rsidR="00686369" w:rsidRPr="0032764A" w:rsidRDefault="0032764A" w:rsidP="0032764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2764A">
        <w:rPr>
          <w:rFonts w:ascii="等线" w:eastAsia="等线" w:hAnsi="Times New Roman"/>
          <w:color w:val="000000"/>
        </w:rPr>
        <w:t>Admitted to practice in the PRC</w:t>
      </w:r>
    </w:p>
    <w:sectPr w:rsidR="00686369" w:rsidRPr="0032764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406F8"/>
    <w:multiLevelType w:val="singleLevel"/>
    <w:tmpl w:val="3F9490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D94642"/>
    <w:multiLevelType w:val="singleLevel"/>
    <w:tmpl w:val="963021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E34092"/>
    <w:multiLevelType w:val="singleLevel"/>
    <w:tmpl w:val="C0447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070762"/>
    <w:multiLevelType w:val="singleLevel"/>
    <w:tmpl w:val="C2C0F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980787"/>
    <w:multiLevelType w:val="singleLevel"/>
    <w:tmpl w:val="C0447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68271D"/>
    <w:multiLevelType w:val="singleLevel"/>
    <w:tmpl w:val="AED6BC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D61DF7"/>
    <w:multiLevelType w:val="singleLevel"/>
    <w:tmpl w:val="C6DC8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180CAB"/>
    <w:multiLevelType w:val="singleLevel"/>
    <w:tmpl w:val="22F680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B33640"/>
    <w:multiLevelType w:val="singleLevel"/>
    <w:tmpl w:val="EAF69D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9913B4"/>
    <w:multiLevelType w:val="singleLevel"/>
    <w:tmpl w:val="BE3A44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E272F9"/>
    <w:multiLevelType w:val="singleLevel"/>
    <w:tmpl w:val="691A98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42D6AB3"/>
    <w:multiLevelType w:val="singleLevel"/>
    <w:tmpl w:val="DA6E25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2F5F4B"/>
    <w:multiLevelType w:val="singleLevel"/>
    <w:tmpl w:val="C13A7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D0C3899"/>
    <w:multiLevelType w:val="singleLevel"/>
    <w:tmpl w:val="E6A266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E686B61"/>
    <w:multiLevelType w:val="singleLevel"/>
    <w:tmpl w:val="7AAE02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61F2317"/>
    <w:multiLevelType w:val="singleLevel"/>
    <w:tmpl w:val="7A186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71D3453"/>
    <w:multiLevelType w:val="singleLevel"/>
    <w:tmpl w:val="58B0DB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A3A3204"/>
    <w:multiLevelType w:val="singleLevel"/>
    <w:tmpl w:val="48D22E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D426971"/>
    <w:multiLevelType w:val="singleLevel"/>
    <w:tmpl w:val="CB6691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FBF64B5"/>
    <w:multiLevelType w:val="singleLevel"/>
    <w:tmpl w:val="743E04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3B25D7D"/>
    <w:multiLevelType w:val="singleLevel"/>
    <w:tmpl w:val="D0C82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15058D"/>
    <w:multiLevelType w:val="singleLevel"/>
    <w:tmpl w:val="6706C7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7B1492E"/>
    <w:multiLevelType w:val="singleLevel"/>
    <w:tmpl w:val="612C6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A5057D2"/>
    <w:multiLevelType w:val="singleLevel"/>
    <w:tmpl w:val="5868F5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CCF1B9E"/>
    <w:multiLevelType w:val="singleLevel"/>
    <w:tmpl w:val="F62201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0AB150E"/>
    <w:multiLevelType w:val="singleLevel"/>
    <w:tmpl w:val="EB108C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20"/>
  </w:num>
  <w:num w:numId="4">
    <w:abstractNumId w:val="24"/>
  </w:num>
  <w:num w:numId="5">
    <w:abstractNumId w:val="21"/>
  </w:num>
  <w:num w:numId="6">
    <w:abstractNumId w:val="18"/>
  </w:num>
  <w:num w:numId="7">
    <w:abstractNumId w:val="12"/>
  </w:num>
  <w:num w:numId="8">
    <w:abstractNumId w:val="27"/>
  </w:num>
  <w:num w:numId="9">
    <w:abstractNumId w:val="22"/>
  </w:num>
  <w:num w:numId="10">
    <w:abstractNumId w:val="26"/>
  </w:num>
  <w:num w:numId="11">
    <w:abstractNumId w:val="7"/>
  </w:num>
  <w:num w:numId="12">
    <w:abstractNumId w:val="16"/>
  </w:num>
  <w:num w:numId="13">
    <w:abstractNumId w:val="10"/>
  </w:num>
  <w:num w:numId="14">
    <w:abstractNumId w:val="5"/>
  </w:num>
  <w:num w:numId="15">
    <w:abstractNumId w:val="3"/>
  </w:num>
  <w:num w:numId="16">
    <w:abstractNumId w:val="6"/>
  </w:num>
  <w:num w:numId="17">
    <w:abstractNumId w:val="0"/>
  </w:num>
  <w:num w:numId="18">
    <w:abstractNumId w:val="19"/>
  </w:num>
  <w:num w:numId="19">
    <w:abstractNumId w:val="25"/>
  </w:num>
  <w:num w:numId="20">
    <w:abstractNumId w:val="1"/>
  </w:num>
  <w:num w:numId="21">
    <w:abstractNumId w:val="15"/>
  </w:num>
  <w:num w:numId="22">
    <w:abstractNumId w:val="23"/>
  </w:num>
  <w:num w:numId="23">
    <w:abstractNumId w:val="9"/>
  </w:num>
  <w:num w:numId="24">
    <w:abstractNumId w:val="8"/>
  </w:num>
  <w:num w:numId="25">
    <w:abstractNumId w:val="17"/>
  </w:num>
  <w:num w:numId="26">
    <w:abstractNumId w:val="13"/>
  </w:num>
  <w:num w:numId="27">
    <w:abstractNumId w:val="4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2764A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2764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2764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DC053B3-B28B-437B-B236-8C383E010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817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2026-08-26T12:21:00Z</dcterms:created>
  <dcterms:modified xsi:type="dcterms:W3CDTF">2026-08-26T12:21:00Z</dcterms:modified>
</cp:coreProperties>
</file>