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5624357" w:rsidR="0049405C" w:rsidRPr="00C24D79" w:rsidRDefault="00C637A5" w:rsidP="00C637A5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C637A5">
              <w:rPr>
                <w:rFonts w:ascii="等线" w:eastAsia="等线" w:hAnsi="Times New Roman"/>
                <w:b/>
                <w:color w:val="000000"/>
                <w:sz w:val="48"/>
              </w:rPr>
              <w:t>FRANK FAN</w:t>
            </w:r>
            <w:bookmarkEnd w:id="0"/>
          </w:p>
          <w:p w14:paraId="706EB16B" w14:textId="25BE113C" w:rsidR="0049405C" w:rsidRPr="00C24D79" w:rsidRDefault="00C637A5" w:rsidP="00C637A5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C637A5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C637A5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C637A5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07A80038" w:rsidR="0049405C" w:rsidRPr="00C24D79" w:rsidRDefault="00C637A5" w:rsidP="00C637A5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C637A5">
              <w:rPr>
                <w:rFonts w:ascii="等线" w:eastAsia="等线" w:hAnsi="Times New Roman"/>
                <w:color w:val="000000"/>
              </w:rPr>
              <w:t xml:space="preserve">+86 21 2208 1089 </w:t>
            </w:r>
            <w:bookmarkEnd w:id="3"/>
          </w:p>
          <w:p w14:paraId="4F910ACA" w14:textId="531D1A84" w:rsidR="0049405C" w:rsidRPr="00C24D79" w:rsidRDefault="00C637A5" w:rsidP="00C637A5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C637A5">
              <w:rPr>
                <w:rFonts w:ascii="等线" w:eastAsia="等线" w:hAnsi="Times New Roman"/>
                <w:color w:val="000000"/>
              </w:rPr>
              <w:t>frank.fan@fangdalaw.com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12C0A01" w:rsidR="0049405C" w:rsidRPr="00C24D79" w:rsidRDefault="00C637A5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188886E" wp14:editId="5716EA30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1E8F204F" w:rsidR="009465FB" w:rsidRPr="00C24D79" w:rsidRDefault="00C637A5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C637A5">
              <w:rPr>
                <w:rFonts w:ascii="等线" w:eastAsia="等线" w:hAnsi="Times New Roman"/>
                <w:color w:val="000000"/>
                <w:szCs w:val="21"/>
              </w:rPr>
              <w:t>MR. FAN SPECIALIZES IN REAL ESTATE ACQUISITIONS AND DISPOSAL; HOTEL MANAGEMENT AND OPERATION; REAL ESTATE LEASING AND BUILT-TO-LEASE; INVESTMENT, CONSTRUCTION AND OPERATION OF INFRASTRUCTURE FACILITIES AND CONSTRUCTION PROJECTS.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113DCAC" w14:textId="77777777" w:rsidR="00C637A5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88D9BBA" w14:textId="77777777" w:rsidR="00C637A5" w:rsidRDefault="00C637A5" w:rsidP="00C637A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637A5">
        <w:rPr>
          <w:rFonts w:ascii="等线" w:eastAsia="等线" w:hAnsi="等线"/>
          <w:b/>
          <w:sz w:val="24"/>
        </w:rPr>
        <w:t>REPRESENTATIVE MATTERS AND CASES</w:t>
      </w:r>
    </w:p>
    <w:p w14:paraId="5A72F8E0" w14:textId="77777777" w:rsidR="00C637A5" w:rsidRDefault="00C637A5" w:rsidP="00C637A5">
      <w:pPr>
        <w:pStyle w:val="af5"/>
        <w:spacing w:before="120"/>
        <w:rPr>
          <w:rFonts w:ascii="等线" w:eastAsia="等线" w:hAnsi="Times New Roman"/>
          <w:color w:val="000000"/>
        </w:rPr>
      </w:pPr>
      <w:r w:rsidRPr="00C637A5">
        <w:rPr>
          <w:rFonts w:ascii="等线" w:eastAsia="等线" w:hAnsi="Times New Roman"/>
          <w:color w:val="000000"/>
        </w:rPr>
        <w:t>Real Estate Acquisition and Disposal</w:t>
      </w:r>
    </w:p>
    <w:p w14:paraId="21B3F186" w14:textId="77777777" w:rsidR="00C637A5" w:rsidRDefault="00C637A5" w:rsidP="00C637A5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637A5">
        <w:rPr>
          <w:rFonts w:ascii="等线" w:eastAsia="等线" w:hAnsi="Times New Roman"/>
          <w:color w:val="000000"/>
        </w:rPr>
        <w:t>Represented Brookfield in its acquisition of office, retail mall and rental housing projects in Shanghai and other major cities of China;</w:t>
      </w:r>
    </w:p>
    <w:p w14:paraId="6528B741" w14:textId="77777777" w:rsidR="00C637A5" w:rsidRDefault="00C637A5" w:rsidP="00C637A5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637A5">
        <w:rPr>
          <w:rFonts w:ascii="等线" w:eastAsia="等线" w:hAnsi="Times New Roman"/>
          <w:color w:val="000000"/>
        </w:rPr>
        <w:t>Represented Haitong Securities in its acquisition of three grade-A office buildings and ancillary parking spaces of Shanghai Dongjiadu Financial City project;</w:t>
      </w:r>
    </w:p>
    <w:p w14:paraId="1F4B3A07" w14:textId="77777777" w:rsidR="00C637A5" w:rsidRDefault="00C637A5" w:rsidP="00C637A5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637A5">
        <w:rPr>
          <w:rFonts w:ascii="等线" w:eastAsia="等线" w:hAnsi="Times New Roman"/>
          <w:color w:val="000000"/>
        </w:rPr>
        <w:t>Represented Ping An Life Insurance in its acquisition of majority stake in the Raffles City portfolio, comprising six Raffles City commercial developments in major cities of China;</w:t>
      </w:r>
    </w:p>
    <w:p w14:paraId="304D8585" w14:textId="77777777" w:rsidR="00C637A5" w:rsidRDefault="00C637A5" w:rsidP="00C637A5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637A5">
        <w:rPr>
          <w:rFonts w:ascii="等线" w:eastAsia="等线" w:hAnsi="Times New Roman"/>
          <w:color w:val="000000"/>
        </w:rPr>
        <w:t>Represented Boyu in its investment in and development of logistics projects in various cities of China;</w:t>
      </w:r>
    </w:p>
    <w:p w14:paraId="647CE787" w14:textId="77777777" w:rsidR="00C637A5" w:rsidRDefault="00C637A5" w:rsidP="00C637A5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637A5">
        <w:rPr>
          <w:rFonts w:ascii="等线" w:eastAsia="等线" w:hAnsi="Times New Roman"/>
          <w:color w:val="000000"/>
        </w:rPr>
        <w:t>Represented KKR in its investment in logistics and rental housing projects in various cities of China;</w:t>
      </w:r>
    </w:p>
    <w:p w14:paraId="3D010EC3" w14:textId="77777777" w:rsidR="00C637A5" w:rsidRDefault="00C637A5" w:rsidP="00C637A5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637A5">
        <w:rPr>
          <w:rFonts w:ascii="等线" w:eastAsia="等线" w:hAnsi="Times New Roman"/>
          <w:color w:val="000000"/>
        </w:rPr>
        <w:t>Represented LOGOS in its investment in logistics projects in various cities of China;</w:t>
      </w:r>
    </w:p>
    <w:p w14:paraId="547E2774" w14:textId="77777777" w:rsidR="00C637A5" w:rsidRDefault="00C637A5" w:rsidP="00C637A5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637A5">
        <w:rPr>
          <w:rFonts w:ascii="等线" w:eastAsia="等线" w:hAnsi="Times New Roman"/>
          <w:color w:val="000000"/>
        </w:rPr>
        <w:t>Represented CDL in its acquisition of a commercial and office project in Shanghai;</w:t>
      </w:r>
    </w:p>
    <w:p w14:paraId="36360833" w14:textId="77777777" w:rsidR="00C637A5" w:rsidRDefault="00C637A5" w:rsidP="00C637A5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637A5">
        <w:rPr>
          <w:rFonts w:ascii="等线" w:eastAsia="等线" w:hAnsi="Times New Roman"/>
          <w:color w:val="000000"/>
        </w:rPr>
        <w:t>Represented CSI Group in its sale of an office property and its acquisition of a residential property (villa) development project and a retail property in Shanghai;</w:t>
      </w:r>
    </w:p>
    <w:p w14:paraId="77169B63" w14:textId="77777777" w:rsidR="00C637A5" w:rsidRDefault="00C637A5" w:rsidP="00C637A5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637A5">
        <w:rPr>
          <w:rFonts w:ascii="等线" w:eastAsia="等线" w:hAnsi="Times New Roman"/>
          <w:color w:val="000000"/>
        </w:rPr>
        <w:t>Represented BM International in its acquisition of luxury hotel and office projects in Shanghai;</w:t>
      </w:r>
    </w:p>
    <w:p w14:paraId="4DFE2C80" w14:textId="77777777" w:rsidR="00C637A5" w:rsidRDefault="00C637A5" w:rsidP="00C637A5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637A5">
        <w:rPr>
          <w:rFonts w:ascii="等线" w:eastAsia="等线" w:hAnsi="Times New Roman"/>
          <w:color w:val="000000"/>
        </w:rPr>
        <w:t>Represented Starbucks in its acquisition of the remaining 50% shares of its East China business from long-term JV partners;</w:t>
      </w:r>
    </w:p>
    <w:p w14:paraId="1E0746E6" w14:textId="77777777" w:rsidR="00C637A5" w:rsidRDefault="00C637A5" w:rsidP="00C637A5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637A5">
        <w:rPr>
          <w:rFonts w:ascii="等线" w:eastAsia="等线" w:hAnsi="Times New Roman"/>
          <w:color w:val="000000"/>
        </w:rPr>
        <w:t>Represented Gaw Capital in its acquisition of commercial and office properties in Shanghai and other cities of China;</w:t>
      </w:r>
    </w:p>
    <w:p w14:paraId="35562143" w14:textId="77777777" w:rsidR="00C637A5" w:rsidRDefault="00C637A5" w:rsidP="00C637A5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637A5">
        <w:rPr>
          <w:rFonts w:ascii="等线" w:eastAsia="等线" w:hAnsi="Times New Roman"/>
          <w:color w:val="000000"/>
        </w:rPr>
        <w:t>Represented Prologis in its various industrial land and warehousing facilities acquisition and development projects in China;</w:t>
      </w:r>
    </w:p>
    <w:p w14:paraId="24C62CE6" w14:textId="77777777" w:rsidR="00C637A5" w:rsidRDefault="00C637A5" w:rsidP="00C637A5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637A5">
        <w:rPr>
          <w:rFonts w:ascii="等线" w:eastAsia="等线" w:hAnsi="Times New Roman"/>
          <w:color w:val="000000"/>
        </w:rPr>
        <w:t>Represented JPMorgan in its acquisition of commercial/residential properties in Shanghai;</w:t>
      </w:r>
    </w:p>
    <w:p w14:paraId="3EAE512A" w14:textId="77777777" w:rsidR="00C637A5" w:rsidRDefault="00C637A5" w:rsidP="00C637A5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637A5">
        <w:rPr>
          <w:rFonts w:ascii="等线" w:eastAsia="等线" w:hAnsi="Times New Roman"/>
          <w:color w:val="000000"/>
        </w:rPr>
        <w:t>Represented Alpha Partners in its acquisition of an office and retail mall project located in the CBD of Jing'an District in Shanghai.</w:t>
      </w:r>
    </w:p>
    <w:p w14:paraId="0D2646B3" w14:textId="77777777" w:rsidR="00C637A5" w:rsidRDefault="00C637A5" w:rsidP="00C637A5">
      <w:pPr>
        <w:pStyle w:val="af5"/>
        <w:spacing w:before="120"/>
        <w:rPr>
          <w:rFonts w:ascii="等线" w:eastAsia="等线" w:hAnsi="Times New Roman"/>
          <w:color w:val="000000"/>
        </w:rPr>
      </w:pPr>
      <w:r w:rsidRPr="00C637A5">
        <w:rPr>
          <w:rFonts w:ascii="等线" w:eastAsia="等线" w:hAnsi="Times New Roman"/>
          <w:color w:val="000000"/>
        </w:rPr>
        <w:t>Hotel Management and Operation</w:t>
      </w:r>
    </w:p>
    <w:p w14:paraId="1E753FF3" w14:textId="77777777" w:rsidR="00C637A5" w:rsidRDefault="00C637A5" w:rsidP="00C637A5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637A5">
        <w:rPr>
          <w:rFonts w:ascii="等线" w:eastAsia="等线" w:hAnsi="Times New Roman"/>
          <w:color w:val="000000"/>
        </w:rPr>
        <w:t>Represented Hilton in its hotel management projects and corporate and hotel operation matters in China;</w:t>
      </w:r>
    </w:p>
    <w:p w14:paraId="4A402668" w14:textId="77777777" w:rsidR="00C637A5" w:rsidRDefault="00C637A5" w:rsidP="00C637A5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637A5">
        <w:rPr>
          <w:rFonts w:ascii="等线" w:eastAsia="等线" w:hAnsi="Times New Roman"/>
          <w:color w:val="000000"/>
        </w:rPr>
        <w:t>Represented Hilton in its hotel management projects for luxury hotels in the US (the ultimate owner of the hotels being a Chinese company);</w:t>
      </w:r>
    </w:p>
    <w:p w14:paraId="53C1DE09" w14:textId="77777777" w:rsidR="00C637A5" w:rsidRDefault="00C637A5" w:rsidP="00C637A5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637A5">
        <w:rPr>
          <w:rFonts w:ascii="等线" w:eastAsia="等线" w:hAnsi="Times New Roman"/>
          <w:color w:val="000000"/>
        </w:rPr>
        <w:t>Represented Marriott in its hotel management projects and corporate matters in China;</w:t>
      </w:r>
    </w:p>
    <w:p w14:paraId="6A200C31" w14:textId="77777777" w:rsidR="00C637A5" w:rsidRDefault="00C637A5" w:rsidP="00C637A5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637A5">
        <w:rPr>
          <w:rFonts w:ascii="等线" w:eastAsia="等线" w:hAnsi="Times New Roman"/>
          <w:color w:val="000000"/>
        </w:rPr>
        <w:t>Represented Langham in its hotel management projects in China;</w:t>
      </w:r>
    </w:p>
    <w:p w14:paraId="79028407" w14:textId="77777777" w:rsidR="00C637A5" w:rsidRDefault="00C637A5" w:rsidP="00C637A5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637A5">
        <w:rPr>
          <w:rFonts w:ascii="等线" w:eastAsia="等线" w:hAnsi="Times New Roman"/>
          <w:color w:val="000000"/>
        </w:rPr>
        <w:t>Represented Rosewood in its offshore hotel management project (the owner of the hotel being a Chinese company);</w:t>
      </w:r>
    </w:p>
    <w:p w14:paraId="74341633" w14:textId="77777777" w:rsidR="00C637A5" w:rsidRDefault="00C637A5" w:rsidP="00C637A5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637A5">
        <w:rPr>
          <w:rFonts w:ascii="等线" w:eastAsia="等线" w:hAnsi="Times New Roman"/>
          <w:color w:val="000000"/>
        </w:rPr>
        <w:t>Represented IHG in its branded residence project in China</w:t>
      </w:r>
    </w:p>
    <w:p w14:paraId="45E67310" w14:textId="77777777" w:rsidR="00C637A5" w:rsidRDefault="00C637A5" w:rsidP="00C637A5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637A5">
        <w:rPr>
          <w:rFonts w:ascii="等线" w:eastAsia="等线" w:hAnsi="Times New Roman"/>
          <w:color w:val="000000"/>
        </w:rPr>
        <w:t>Represented Shangri-la in its corporate and hotel operation matters in China;</w:t>
      </w:r>
    </w:p>
    <w:p w14:paraId="0BD55FCB" w14:textId="77777777" w:rsidR="00C637A5" w:rsidRDefault="00C637A5" w:rsidP="00C637A5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637A5">
        <w:rPr>
          <w:rFonts w:ascii="等线" w:eastAsia="等线" w:hAnsi="Times New Roman"/>
          <w:color w:val="000000"/>
        </w:rPr>
        <w:t>Represented various Chinese hotel owners in their hotel management projects with international hotel management companies (the brands involved including Mandarin Oriental, MGM and Wyndham).</w:t>
      </w:r>
    </w:p>
    <w:p w14:paraId="6C552005" w14:textId="77777777" w:rsidR="00C637A5" w:rsidRDefault="00C637A5" w:rsidP="00C637A5">
      <w:pPr>
        <w:pStyle w:val="af5"/>
        <w:spacing w:before="120"/>
        <w:rPr>
          <w:rFonts w:ascii="等线" w:eastAsia="等线" w:hAnsi="Times New Roman"/>
          <w:color w:val="000000"/>
        </w:rPr>
      </w:pPr>
      <w:r w:rsidRPr="00C637A5">
        <w:rPr>
          <w:rFonts w:ascii="等线" w:eastAsia="等线" w:hAnsi="Times New Roman"/>
          <w:color w:val="000000"/>
        </w:rPr>
        <w:t>Real Estate Lease and Built-to-Lease</w:t>
      </w:r>
    </w:p>
    <w:p w14:paraId="2A491F88" w14:textId="77777777" w:rsidR="00C637A5" w:rsidRDefault="00C637A5" w:rsidP="00C637A5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637A5">
        <w:rPr>
          <w:rFonts w:ascii="等线" w:eastAsia="等线" w:hAnsi="Times New Roman"/>
          <w:color w:val="000000"/>
        </w:rPr>
        <w:t>Represented Starbucks in its lease of coffee store sites throughout China;</w:t>
      </w:r>
    </w:p>
    <w:p w14:paraId="4B7B6088" w14:textId="77777777" w:rsidR="00C637A5" w:rsidRDefault="00C637A5" w:rsidP="00C637A5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637A5">
        <w:rPr>
          <w:rFonts w:ascii="等线" w:eastAsia="等线" w:hAnsi="Times New Roman"/>
          <w:color w:val="000000"/>
        </w:rPr>
        <w:t>Represented Starbucks in its lease of the site for ultra-premium Starbucks Reserve Roastery in Shanghai as the first Roastery store outside the United States;</w:t>
      </w:r>
    </w:p>
    <w:p w14:paraId="5126462B" w14:textId="77777777" w:rsidR="00C637A5" w:rsidRDefault="00C637A5" w:rsidP="00C637A5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637A5">
        <w:rPr>
          <w:rFonts w:ascii="等线" w:eastAsia="等线" w:hAnsi="Times New Roman"/>
          <w:color w:val="000000"/>
        </w:rPr>
        <w:t>Represented Otis in its lease of an office building in Shanghai and a manufacturing plant in Zhejiang;</w:t>
      </w:r>
    </w:p>
    <w:p w14:paraId="13CCE040" w14:textId="77777777" w:rsidR="00C637A5" w:rsidRDefault="00C637A5" w:rsidP="00C637A5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637A5">
        <w:rPr>
          <w:rFonts w:ascii="等线" w:eastAsia="等线" w:hAnsi="Times New Roman"/>
          <w:color w:val="000000"/>
        </w:rPr>
        <w:t>Represented Citigroup in its lease of office properties in Dalian;</w:t>
      </w:r>
    </w:p>
    <w:p w14:paraId="6153C423" w14:textId="77777777" w:rsidR="00C637A5" w:rsidRDefault="00C637A5" w:rsidP="00C637A5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637A5">
        <w:rPr>
          <w:rFonts w:ascii="等线" w:eastAsia="等线" w:hAnsi="Times New Roman"/>
          <w:color w:val="000000"/>
        </w:rPr>
        <w:t>Represented Singapore Government Real Estate Investment Corporation in the overall leasing matters for Azia Center, a top-class office building in Pudong Shanghai;</w:t>
      </w:r>
    </w:p>
    <w:p w14:paraId="614AE533" w14:textId="77777777" w:rsidR="00C637A5" w:rsidRDefault="00C637A5" w:rsidP="00C637A5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637A5">
        <w:rPr>
          <w:rFonts w:ascii="等线" w:eastAsia="等线" w:hAnsi="Times New Roman"/>
          <w:color w:val="000000"/>
        </w:rPr>
        <w:t>Represented Nordson in its lease of manufacturing plants in Shanghai;</w:t>
      </w:r>
    </w:p>
    <w:p w14:paraId="3C11BAC2" w14:textId="77777777" w:rsidR="00C637A5" w:rsidRDefault="00C637A5" w:rsidP="00C637A5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637A5">
        <w:rPr>
          <w:rFonts w:ascii="等线" w:eastAsia="等线" w:hAnsi="Times New Roman"/>
          <w:color w:val="000000"/>
        </w:rPr>
        <w:t>Represented Philips in its built-to-lease project for office premises in Shanghai;</w:t>
      </w:r>
    </w:p>
    <w:p w14:paraId="51137079" w14:textId="77777777" w:rsidR="00C637A5" w:rsidRDefault="00C637A5" w:rsidP="00C637A5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637A5">
        <w:rPr>
          <w:rFonts w:ascii="等线" w:eastAsia="等线" w:hAnsi="Times New Roman"/>
          <w:color w:val="000000"/>
        </w:rPr>
        <w:t>Represented Meritor in its built-to-lease projects for manufacturing facilities in Jiangsu.</w:t>
      </w:r>
    </w:p>
    <w:p w14:paraId="43D61582" w14:textId="77777777" w:rsidR="00C637A5" w:rsidRDefault="00C637A5" w:rsidP="00C637A5">
      <w:pPr>
        <w:pStyle w:val="af5"/>
        <w:spacing w:before="120"/>
        <w:rPr>
          <w:rFonts w:ascii="等线" w:eastAsia="等线" w:hAnsi="Times New Roman"/>
          <w:color w:val="000000"/>
        </w:rPr>
      </w:pPr>
      <w:r w:rsidRPr="00C637A5">
        <w:rPr>
          <w:rFonts w:ascii="等线" w:eastAsia="等线" w:hAnsi="Times New Roman"/>
          <w:color w:val="000000"/>
        </w:rPr>
        <w:t>Infrastructure and Construction Projects</w:t>
      </w:r>
    </w:p>
    <w:p w14:paraId="049F1B6E" w14:textId="77777777" w:rsidR="00C637A5" w:rsidRDefault="00C637A5" w:rsidP="00C637A5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637A5">
        <w:rPr>
          <w:rFonts w:ascii="等线" w:eastAsia="等线" w:hAnsi="Times New Roman"/>
          <w:color w:val="000000"/>
        </w:rPr>
        <w:t>Represented Covanta in its investment, construction and operation of energy-from-waste projects in China;</w:t>
      </w:r>
    </w:p>
    <w:p w14:paraId="36EBEEC7" w14:textId="77777777" w:rsidR="00C637A5" w:rsidRDefault="00C637A5" w:rsidP="00C637A5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637A5">
        <w:rPr>
          <w:rFonts w:ascii="等线" w:eastAsia="等线" w:hAnsi="Times New Roman"/>
          <w:color w:val="000000"/>
        </w:rPr>
        <w:t>Represented Berlinwasser in its waste water treatment projects in China;</w:t>
      </w:r>
    </w:p>
    <w:p w14:paraId="095893B6" w14:textId="77777777" w:rsidR="00C637A5" w:rsidRDefault="00C637A5" w:rsidP="00C637A5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637A5">
        <w:rPr>
          <w:rFonts w:ascii="等线" w:eastAsia="等线" w:hAnsi="Times New Roman"/>
          <w:color w:val="000000"/>
        </w:rPr>
        <w:t>Represented AstraZeneca in its construction projects in Shanghai and Wuxi;</w:t>
      </w:r>
    </w:p>
    <w:p w14:paraId="47558A8D" w14:textId="77777777" w:rsidR="00C637A5" w:rsidRDefault="00C637A5" w:rsidP="00C637A5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637A5">
        <w:rPr>
          <w:rFonts w:ascii="等线" w:eastAsia="等线" w:hAnsi="Times New Roman"/>
          <w:color w:val="000000"/>
        </w:rPr>
        <w:t>Represented Roche in its construction project in Shanghai;</w:t>
      </w:r>
    </w:p>
    <w:p w14:paraId="18D37912" w14:textId="77777777" w:rsidR="00C637A5" w:rsidRDefault="00C637A5" w:rsidP="00C637A5">
      <w:pPr>
        <w:pStyle w:val="af5"/>
        <w:numPr>
          <w:ilvl w:val="0"/>
          <w:numId w:val="3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637A5">
        <w:rPr>
          <w:rFonts w:ascii="等线" w:eastAsia="等线" w:hAnsi="Times New Roman"/>
          <w:color w:val="000000"/>
        </w:rPr>
        <w:t>Represented Mary Kay in its construction projects in Hangzhou.</w:t>
      </w:r>
    </w:p>
    <w:p w14:paraId="7480CE4E" w14:textId="77777777" w:rsidR="00C637A5" w:rsidRDefault="00C637A5" w:rsidP="00C637A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637A5">
        <w:rPr>
          <w:rFonts w:ascii="等线" w:eastAsia="等线" w:hAnsi="等线"/>
          <w:b/>
          <w:sz w:val="24"/>
        </w:rPr>
        <w:t>Education</w:t>
      </w:r>
    </w:p>
    <w:p w14:paraId="7564841F" w14:textId="77777777" w:rsidR="00C637A5" w:rsidRDefault="00C637A5" w:rsidP="00C637A5">
      <w:pPr>
        <w:pStyle w:val="af5"/>
        <w:numPr>
          <w:ilvl w:val="0"/>
          <w:numId w:val="3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637A5">
        <w:rPr>
          <w:rFonts w:ascii="等线" w:eastAsia="等线" w:hAnsi="Times New Roman"/>
          <w:color w:val="000000"/>
        </w:rPr>
        <w:t>Fudan University, School of Law, JM</w:t>
      </w:r>
    </w:p>
    <w:p w14:paraId="2BF9A211" w14:textId="77777777" w:rsidR="00C637A5" w:rsidRDefault="00C637A5" w:rsidP="00C637A5">
      <w:pPr>
        <w:pStyle w:val="af5"/>
        <w:numPr>
          <w:ilvl w:val="0"/>
          <w:numId w:val="4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637A5">
        <w:rPr>
          <w:rFonts w:ascii="等线" w:eastAsia="等线" w:hAnsi="Times New Roman"/>
          <w:color w:val="000000"/>
        </w:rPr>
        <w:t>Shanghai International Studies University, BA in English Literature</w:t>
      </w:r>
    </w:p>
    <w:p w14:paraId="09577051" w14:textId="77777777" w:rsidR="00C637A5" w:rsidRDefault="00C637A5" w:rsidP="00C637A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637A5">
        <w:rPr>
          <w:rFonts w:ascii="等线" w:eastAsia="等线" w:hAnsi="等线"/>
          <w:b/>
          <w:sz w:val="24"/>
        </w:rPr>
        <w:t>Professional Qualification</w:t>
      </w:r>
    </w:p>
    <w:p w14:paraId="62AB73F1" w14:textId="77777777" w:rsidR="00C637A5" w:rsidRDefault="00C637A5" w:rsidP="00C637A5">
      <w:pPr>
        <w:pStyle w:val="af5"/>
        <w:numPr>
          <w:ilvl w:val="0"/>
          <w:numId w:val="4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637A5">
        <w:rPr>
          <w:rFonts w:ascii="等线" w:eastAsia="等线" w:hAnsi="Times New Roman"/>
          <w:color w:val="000000"/>
        </w:rPr>
        <w:t>Admitted to practice in the PRC</w:t>
      </w:r>
    </w:p>
    <w:p w14:paraId="426212DE" w14:textId="77777777" w:rsidR="00C637A5" w:rsidRDefault="00C637A5" w:rsidP="00C637A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637A5">
        <w:rPr>
          <w:rFonts w:ascii="等线" w:eastAsia="等线" w:hAnsi="等线"/>
          <w:b/>
          <w:sz w:val="24"/>
        </w:rPr>
        <w:t>Professional Background</w:t>
      </w:r>
    </w:p>
    <w:p w14:paraId="3FD69F7B" w14:textId="77777777" w:rsidR="00C637A5" w:rsidRDefault="00C637A5" w:rsidP="00C637A5">
      <w:pPr>
        <w:pStyle w:val="af5"/>
        <w:numPr>
          <w:ilvl w:val="0"/>
          <w:numId w:val="4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637A5">
        <w:rPr>
          <w:rFonts w:ascii="等线" w:eastAsia="等线" w:hAnsi="Times New Roman"/>
          <w:color w:val="000000"/>
        </w:rPr>
        <w:t>Mr. Fan joined Fangda in 2007.</w:t>
      </w:r>
    </w:p>
    <w:p w14:paraId="5567FC3C" w14:textId="27B0FD10" w:rsidR="00686369" w:rsidRPr="00C637A5" w:rsidRDefault="00C637A5" w:rsidP="00C637A5">
      <w:pPr>
        <w:pStyle w:val="af5"/>
        <w:numPr>
          <w:ilvl w:val="0"/>
          <w:numId w:val="4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637A5">
        <w:rPr>
          <w:rFonts w:ascii="等线" w:eastAsia="等线" w:hAnsi="Times New Roman"/>
          <w:color w:val="000000"/>
        </w:rPr>
        <w:t xml:space="preserve">Mr. Fan has been recognized by Legal 500 as a </w:t>
      </w:r>
      <w:r w:rsidRPr="00C637A5">
        <w:rPr>
          <w:rFonts w:ascii="等线" w:eastAsia="等线" w:hAnsi="Times New Roman"/>
          <w:color w:val="000000"/>
        </w:rPr>
        <w:t>“</w:t>
      </w:r>
      <w:r w:rsidRPr="00C637A5">
        <w:rPr>
          <w:rFonts w:ascii="等线" w:eastAsia="等线" w:hAnsi="Times New Roman"/>
          <w:color w:val="000000"/>
        </w:rPr>
        <w:t>Next Generation Partner</w:t>
      </w:r>
      <w:r w:rsidRPr="00C637A5">
        <w:rPr>
          <w:rFonts w:ascii="等线" w:eastAsia="等线" w:hAnsi="Times New Roman"/>
          <w:color w:val="000000"/>
        </w:rPr>
        <w:t>”</w:t>
      </w:r>
      <w:r w:rsidRPr="00C637A5">
        <w:rPr>
          <w:rFonts w:ascii="等线" w:eastAsia="等线" w:hAnsi="Times New Roman"/>
          <w:color w:val="000000"/>
        </w:rPr>
        <w:t xml:space="preserve"> in </w:t>
      </w:r>
      <w:r w:rsidRPr="00C637A5">
        <w:rPr>
          <w:rFonts w:ascii="等线" w:eastAsia="等线" w:hAnsi="Times New Roman"/>
          <w:color w:val="000000"/>
        </w:rPr>
        <w:t>“</w:t>
      </w:r>
      <w:r w:rsidRPr="00C637A5">
        <w:rPr>
          <w:rFonts w:ascii="等线" w:eastAsia="等线" w:hAnsi="Times New Roman"/>
          <w:color w:val="000000"/>
        </w:rPr>
        <w:t>Real Estate and Construction</w:t>
      </w:r>
      <w:r w:rsidRPr="00C637A5">
        <w:rPr>
          <w:rFonts w:ascii="等线" w:eastAsia="等线" w:hAnsi="Times New Roman"/>
          <w:color w:val="000000"/>
        </w:rPr>
        <w:t>”</w:t>
      </w:r>
      <w:r w:rsidRPr="00C637A5">
        <w:rPr>
          <w:rFonts w:ascii="等线" w:eastAsia="等线" w:hAnsi="Times New Roman"/>
          <w:color w:val="000000"/>
        </w:rPr>
        <w:t xml:space="preserve">, and by Asialaw Profiles as a </w:t>
      </w:r>
      <w:r w:rsidRPr="00C637A5">
        <w:rPr>
          <w:rFonts w:ascii="等线" w:eastAsia="等线" w:hAnsi="Times New Roman"/>
          <w:color w:val="000000"/>
        </w:rPr>
        <w:t>“</w:t>
      </w:r>
      <w:r w:rsidRPr="00C637A5">
        <w:rPr>
          <w:rFonts w:ascii="等线" w:eastAsia="等线" w:hAnsi="Times New Roman"/>
          <w:color w:val="000000"/>
        </w:rPr>
        <w:t>Notable Practitioner</w:t>
      </w:r>
      <w:r w:rsidRPr="00C637A5">
        <w:rPr>
          <w:rFonts w:ascii="等线" w:eastAsia="等线" w:hAnsi="Times New Roman"/>
          <w:color w:val="000000"/>
        </w:rPr>
        <w:t>”</w:t>
      </w:r>
      <w:r w:rsidRPr="00C637A5">
        <w:rPr>
          <w:rFonts w:ascii="等线" w:eastAsia="等线" w:hAnsi="Times New Roman"/>
          <w:color w:val="000000"/>
        </w:rPr>
        <w:t xml:space="preserve"> in </w:t>
      </w:r>
      <w:r w:rsidRPr="00C637A5">
        <w:rPr>
          <w:rFonts w:ascii="等线" w:eastAsia="等线" w:hAnsi="Times New Roman"/>
          <w:color w:val="000000"/>
        </w:rPr>
        <w:t>“</w:t>
      </w:r>
      <w:r w:rsidRPr="00C637A5">
        <w:rPr>
          <w:rFonts w:ascii="等线" w:eastAsia="等线" w:hAnsi="Times New Roman"/>
          <w:color w:val="000000"/>
        </w:rPr>
        <w:t>Real Estate</w:t>
      </w:r>
      <w:r w:rsidRPr="00C637A5">
        <w:rPr>
          <w:rFonts w:ascii="等线" w:eastAsia="等线" w:hAnsi="Times New Roman"/>
          <w:color w:val="000000"/>
        </w:rPr>
        <w:t>”</w:t>
      </w:r>
      <w:r w:rsidRPr="00C637A5">
        <w:rPr>
          <w:rFonts w:ascii="等线" w:eastAsia="等线" w:hAnsi="Times New Roman"/>
          <w:color w:val="000000"/>
        </w:rPr>
        <w:t>.</w:t>
      </w:r>
    </w:p>
    <w:sectPr w:rsidR="00686369" w:rsidRPr="00C637A5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63277"/>
    <w:multiLevelType w:val="singleLevel"/>
    <w:tmpl w:val="BAFC01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36A2066"/>
    <w:multiLevelType w:val="singleLevel"/>
    <w:tmpl w:val="E5C431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5DB4ABF"/>
    <w:multiLevelType w:val="singleLevel"/>
    <w:tmpl w:val="A8EAA5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6213CDF"/>
    <w:multiLevelType w:val="singleLevel"/>
    <w:tmpl w:val="D42C4F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8DD294F"/>
    <w:multiLevelType w:val="singleLevel"/>
    <w:tmpl w:val="8BE2F5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EB26855"/>
    <w:multiLevelType w:val="singleLevel"/>
    <w:tmpl w:val="0420B7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88D0306"/>
    <w:multiLevelType w:val="singleLevel"/>
    <w:tmpl w:val="DC3A53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1796813"/>
    <w:multiLevelType w:val="singleLevel"/>
    <w:tmpl w:val="8A60E4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5654834"/>
    <w:multiLevelType w:val="singleLevel"/>
    <w:tmpl w:val="31DAF1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6536517"/>
    <w:multiLevelType w:val="singleLevel"/>
    <w:tmpl w:val="242638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8173C50"/>
    <w:multiLevelType w:val="singleLevel"/>
    <w:tmpl w:val="63E23E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AC46890"/>
    <w:multiLevelType w:val="singleLevel"/>
    <w:tmpl w:val="BD1432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ACB6326"/>
    <w:multiLevelType w:val="singleLevel"/>
    <w:tmpl w:val="3DEC18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BFD5717"/>
    <w:multiLevelType w:val="singleLevel"/>
    <w:tmpl w:val="5A4454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2F201889"/>
    <w:multiLevelType w:val="singleLevel"/>
    <w:tmpl w:val="09EE73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0346B6C"/>
    <w:multiLevelType w:val="singleLevel"/>
    <w:tmpl w:val="BF584C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219199B"/>
    <w:multiLevelType w:val="singleLevel"/>
    <w:tmpl w:val="A2365A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353F0081"/>
    <w:multiLevelType w:val="singleLevel"/>
    <w:tmpl w:val="453A18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388C07FF"/>
    <w:multiLevelType w:val="singleLevel"/>
    <w:tmpl w:val="97D092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39D4483F"/>
    <w:multiLevelType w:val="singleLevel"/>
    <w:tmpl w:val="09CE62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2" w15:restartNumberingAfterBreak="0">
    <w:nsid w:val="3DE70935"/>
    <w:multiLevelType w:val="singleLevel"/>
    <w:tmpl w:val="6A4E8C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44D1388F"/>
    <w:multiLevelType w:val="singleLevel"/>
    <w:tmpl w:val="370AEB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45383B19"/>
    <w:multiLevelType w:val="singleLevel"/>
    <w:tmpl w:val="AAF065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458B24B2"/>
    <w:multiLevelType w:val="singleLevel"/>
    <w:tmpl w:val="BFC8F2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47B23E1E"/>
    <w:multiLevelType w:val="singleLevel"/>
    <w:tmpl w:val="D1BA60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4B2C2980"/>
    <w:multiLevelType w:val="singleLevel"/>
    <w:tmpl w:val="067E6A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4BBA582E"/>
    <w:multiLevelType w:val="singleLevel"/>
    <w:tmpl w:val="D0BE9C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4DDB14F8"/>
    <w:multiLevelType w:val="singleLevel"/>
    <w:tmpl w:val="0F129B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4F2866AF"/>
    <w:multiLevelType w:val="singleLevel"/>
    <w:tmpl w:val="7B5E64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501B67A7"/>
    <w:multiLevelType w:val="singleLevel"/>
    <w:tmpl w:val="580429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50F505C8"/>
    <w:multiLevelType w:val="singleLevel"/>
    <w:tmpl w:val="1414B4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55A31C96"/>
    <w:multiLevelType w:val="singleLevel"/>
    <w:tmpl w:val="7DEC5F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5D887BF2"/>
    <w:multiLevelType w:val="singleLevel"/>
    <w:tmpl w:val="718698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5E0E7DD5"/>
    <w:multiLevelType w:val="singleLevel"/>
    <w:tmpl w:val="C72EBB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5ECF7FC3"/>
    <w:multiLevelType w:val="singleLevel"/>
    <w:tmpl w:val="97D092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5F5D2BDD"/>
    <w:multiLevelType w:val="singleLevel"/>
    <w:tmpl w:val="DA3828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60F319D7"/>
    <w:multiLevelType w:val="singleLevel"/>
    <w:tmpl w:val="4B3CC0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62F81531"/>
    <w:multiLevelType w:val="singleLevel"/>
    <w:tmpl w:val="640C8A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71761B5C"/>
    <w:multiLevelType w:val="singleLevel"/>
    <w:tmpl w:val="CC88F1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1" w15:restartNumberingAfterBreak="0">
    <w:nsid w:val="731B2205"/>
    <w:multiLevelType w:val="singleLevel"/>
    <w:tmpl w:val="55A048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2" w15:restartNumberingAfterBreak="0">
    <w:nsid w:val="7BCD3136"/>
    <w:multiLevelType w:val="singleLevel"/>
    <w:tmpl w:val="B1F22E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4"/>
  </w:num>
  <w:num w:numId="2">
    <w:abstractNumId w:val="21"/>
  </w:num>
  <w:num w:numId="3">
    <w:abstractNumId w:val="28"/>
  </w:num>
  <w:num w:numId="4">
    <w:abstractNumId w:val="1"/>
  </w:num>
  <w:num w:numId="5">
    <w:abstractNumId w:val="2"/>
  </w:num>
  <w:num w:numId="6">
    <w:abstractNumId w:val="11"/>
  </w:num>
  <w:num w:numId="7">
    <w:abstractNumId w:val="22"/>
  </w:num>
  <w:num w:numId="8">
    <w:abstractNumId w:val="24"/>
  </w:num>
  <w:num w:numId="9">
    <w:abstractNumId w:val="42"/>
  </w:num>
  <w:num w:numId="10">
    <w:abstractNumId w:val="20"/>
  </w:num>
  <w:num w:numId="11">
    <w:abstractNumId w:val="40"/>
  </w:num>
  <w:num w:numId="12">
    <w:abstractNumId w:val="26"/>
  </w:num>
  <w:num w:numId="13">
    <w:abstractNumId w:val="6"/>
  </w:num>
  <w:num w:numId="14">
    <w:abstractNumId w:val="41"/>
  </w:num>
  <w:num w:numId="15">
    <w:abstractNumId w:val="3"/>
  </w:num>
  <w:num w:numId="16">
    <w:abstractNumId w:val="5"/>
  </w:num>
  <w:num w:numId="17">
    <w:abstractNumId w:val="38"/>
  </w:num>
  <w:num w:numId="18">
    <w:abstractNumId w:val="7"/>
  </w:num>
  <w:num w:numId="19">
    <w:abstractNumId w:val="13"/>
  </w:num>
  <w:num w:numId="20">
    <w:abstractNumId w:val="9"/>
  </w:num>
  <w:num w:numId="21">
    <w:abstractNumId w:val="35"/>
  </w:num>
  <w:num w:numId="22">
    <w:abstractNumId w:val="0"/>
  </w:num>
  <w:num w:numId="23">
    <w:abstractNumId w:val="23"/>
  </w:num>
  <w:num w:numId="24">
    <w:abstractNumId w:val="15"/>
  </w:num>
  <w:num w:numId="25">
    <w:abstractNumId w:val="33"/>
  </w:num>
  <w:num w:numId="26">
    <w:abstractNumId w:val="39"/>
  </w:num>
  <w:num w:numId="27">
    <w:abstractNumId w:val="25"/>
  </w:num>
  <w:num w:numId="28">
    <w:abstractNumId w:val="27"/>
  </w:num>
  <w:num w:numId="29">
    <w:abstractNumId w:val="10"/>
  </w:num>
  <w:num w:numId="30">
    <w:abstractNumId w:val="12"/>
  </w:num>
  <w:num w:numId="31">
    <w:abstractNumId w:val="32"/>
  </w:num>
  <w:num w:numId="32">
    <w:abstractNumId w:val="34"/>
  </w:num>
  <w:num w:numId="33">
    <w:abstractNumId w:val="30"/>
  </w:num>
  <w:num w:numId="34">
    <w:abstractNumId w:val="29"/>
  </w:num>
  <w:num w:numId="35">
    <w:abstractNumId w:val="31"/>
  </w:num>
  <w:num w:numId="36">
    <w:abstractNumId w:val="17"/>
  </w:num>
  <w:num w:numId="37">
    <w:abstractNumId w:val="18"/>
  </w:num>
  <w:num w:numId="38">
    <w:abstractNumId w:val="16"/>
  </w:num>
  <w:num w:numId="39">
    <w:abstractNumId w:val="37"/>
  </w:num>
  <w:num w:numId="40">
    <w:abstractNumId w:val="8"/>
  </w:num>
  <w:num w:numId="41">
    <w:abstractNumId w:val="4"/>
  </w:num>
  <w:num w:numId="42">
    <w:abstractNumId w:val="36"/>
  </w:num>
  <w:num w:numId="4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637A5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C637A5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C637A5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49FE18A-7A51-4D00-8D23-638714866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3945</Characters>
  <Application>Microsoft Office Word</Application>
  <DocSecurity>0</DocSecurity>
  <Lines>32</Lines>
  <Paragraphs>9</Paragraphs>
  <ScaleCrop>false</ScaleCrop>
  <Company/>
  <LinksUpToDate>false</LinksUpToDate>
  <CharactersWithSpaces>4628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2026-07-16T15:50:00Z</dcterms:created>
  <dcterms:modified xsi:type="dcterms:W3CDTF">2026-07-16T15:50:00Z</dcterms:modified>
</cp:coreProperties>
</file>