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46AD45F" w:rsidR="0049405C" w:rsidRPr="00C24D79" w:rsidRDefault="003D462D" w:rsidP="003D462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D462D">
              <w:rPr>
                <w:rFonts w:ascii="等线" w:eastAsia="等线" w:hAnsi="Times New Roman"/>
                <w:b/>
                <w:color w:val="000000"/>
                <w:sz w:val="48"/>
              </w:rPr>
              <w:t>FRANK FAN</w:t>
            </w:r>
            <w:bookmarkEnd w:id="0"/>
          </w:p>
          <w:p w14:paraId="706EB16B" w14:textId="21622405" w:rsidR="0049405C" w:rsidRPr="00C24D79" w:rsidRDefault="003D462D" w:rsidP="003D462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D462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D462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D462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D0CA6B0" w:rsidR="0049405C" w:rsidRPr="00C24D79" w:rsidRDefault="003D462D" w:rsidP="003D462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D462D">
              <w:rPr>
                <w:rFonts w:ascii="等线" w:eastAsia="等线" w:hAnsi="Times New Roman"/>
                <w:color w:val="000000"/>
              </w:rPr>
              <w:t xml:space="preserve">+86 21 2208 1089 </w:t>
            </w:r>
            <w:bookmarkEnd w:id="3"/>
          </w:p>
          <w:p w14:paraId="4F910ACA" w14:textId="796383BA" w:rsidR="0049405C" w:rsidRPr="00C24D79" w:rsidRDefault="003D462D" w:rsidP="003D462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D462D">
              <w:rPr>
                <w:rFonts w:ascii="等线" w:eastAsia="等线" w:hAnsi="Times New Roman"/>
                <w:color w:val="000000"/>
              </w:rPr>
              <w:t>frank.fan@fangdalaw.com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21E6F9E" w:rsidR="0049405C" w:rsidRPr="00C24D79" w:rsidRDefault="003D462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4ACAB1B" wp14:editId="789FED4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9C175F2" w:rsidR="009465FB" w:rsidRPr="00C24D79" w:rsidRDefault="003D462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D462D">
              <w:rPr>
                <w:rFonts w:ascii="等线" w:eastAsia="等线" w:hAnsi="Times New Roman"/>
                <w:color w:val="000000"/>
                <w:szCs w:val="21"/>
              </w:rPr>
              <w:t>MR. FAN SPECIALIZES IN REAL ESTATE ACQUISITIONS AND DISPOSAL; HOTEL MANAGEMENT AND OPERATION; REAL ESTATE LEASING AND BUILT-TO-LEASE; INVESTMENT, CONSTRUCTION AND OPERATION OF INFRASTRUCTURE FACILITIES AND CONSTRUCTION PROJECTS.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84D0778" w14:textId="77777777" w:rsidR="003D462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71A419E" w14:textId="77777777" w:rsidR="003D462D" w:rsidRDefault="003D462D" w:rsidP="003D462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D462D">
        <w:rPr>
          <w:rFonts w:ascii="等线" w:eastAsia="等线" w:hAnsi="等线"/>
          <w:b/>
          <w:sz w:val="24"/>
        </w:rPr>
        <w:t>REPRESENTATIVE MATTERS AND CASES</w:t>
      </w:r>
    </w:p>
    <w:p w14:paraId="5E2909C4" w14:textId="77777777" w:rsidR="003D462D" w:rsidRDefault="003D462D" w:rsidP="003D462D">
      <w:pPr>
        <w:pStyle w:val="af5"/>
        <w:spacing w:before="12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Real Estate Acquisition and Disposal</w:t>
      </w:r>
    </w:p>
    <w:p w14:paraId="677D0462" w14:textId="77777777" w:rsidR="003D462D" w:rsidRDefault="003D462D" w:rsidP="003D462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Brookfield in its acquisition of office, retail mall and rental housing projects in Shanghai and other major cities of China;</w:t>
      </w:r>
    </w:p>
    <w:p w14:paraId="720DAE85" w14:textId="77777777" w:rsidR="003D462D" w:rsidRDefault="003D462D" w:rsidP="003D462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Haitong Securities in its acquisition of three grade-A office buildings and ancillary parking spaces of Shanghai Dongjiadu Financial City project;</w:t>
      </w:r>
    </w:p>
    <w:p w14:paraId="581B56DA" w14:textId="77777777" w:rsidR="003D462D" w:rsidRDefault="003D462D" w:rsidP="003D462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Ping An Life Insurance in its acquisition of majority stake in the Raffles City portfolio, comprising six Raffles City commercial developments in major cities of China;</w:t>
      </w:r>
    </w:p>
    <w:p w14:paraId="08C20A20" w14:textId="77777777" w:rsidR="003D462D" w:rsidRDefault="003D462D" w:rsidP="003D462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Boyu in its investment in and development of logistics projects in various cities of China;</w:t>
      </w:r>
    </w:p>
    <w:p w14:paraId="5C499FEC" w14:textId="77777777" w:rsidR="003D462D" w:rsidRDefault="003D462D" w:rsidP="003D462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KKR in its investment in logistics and rental housing projects in various cities of China;</w:t>
      </w:r>
    </w:p>
    <w:p w14:paraId="001B0B2C" w14:textId="77777777" w:rsidR="003D462D" w:rsidRDefault="003D462D" w:rsidP="003D462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LOGOS in its investment in logistics projects in various cities of China;</w:t>
      </w:r>
    </w:p>
    <w:p w14:paraId="61156DF9" w14:textId="77777777" w:rsidR="003D462D" w:rsidRDefault="003D462D" w:rsidP="003D462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CDL in its acquisition of a commercial and office project in Shanghai;</w:t>
      </w:r>
    </w:p>
    <w:p w14:paraId="692253D3" w14:textId="77777777" w:rsidR="003D462D" w:rsidRDefault="003D462D" w:rsidP="003D462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CSI Group in its sale of an office property and its acquisition of a residential property (villa) development project and a retail property in Shanghai;</w:t>
      </w:r>
    </w:p>
    <w:p w14:paraId="3E6EFB6B" w14:textId="77777777" w:rsidR="003D462D" w:rsidRDefault="003D462D" w:rsidP="003D462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BM International in its acquisition of luxury hotel and office projects in Shanghai;</w:t>
      </w:r>
    </w:p>
    <w:p w14:paraId="107BBA17" w14:textId="77777777" w:rsidR="003D462D" w:rsidRDefault="003D462D" w:rsidP="003D462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Starbucks in its acquisition of the remaining 50% shares of its East China business from long-term JV partners;</w:t>
      </w:r>
    </w:p>
    <w:p w14:paraId="1107E1B6" w14:textId="77777777" w:rsidR="003D462D" w:rsidRDefault="003D462D" w:rsidP="003D462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Gaw Capital in its acquisition of commercial and office properties in Shanghai and other cities of China;</w:t>
      </w:r>
    </w:p>
    <w:p w14:paraId="2FE41828" w14:textId="77777777" w:rsidR="003D462D" w:rsidRDefault="003D462D" w:rsidP="003D462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Prologis in its various industrial land and warehousing facilities acquisition and development projects in China;</w:t>
      </w:r>
    </w:p>
    <w:p w14:paraId="3E8413BE" w14:textId="77777777" w:rsidR="003D462D" w:rsidRDefault="003D462D" w:rsidP="003D462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JPMorgan in its acquisition of commercial/residential properties in Shanghai;</w:t>
      </w:r>
    </w:p>
    <w:p w14:paraId="54B6AB1A" w14:textId="77777777" w:rsidR="003D462D" w:rsidRDefault="003D462D" w:rsidP="003D462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Alpha Partners in its acquisition of an office and retail mall project located in the CBD of Jing'an District in Shanghai.</w:t>
      </w:r>
    </w:p>
    <w:p w14:paraId="6576A1F1" w14:textId="77777777" w:rsidR="003D462D" w:rsidRDefault="003D462D" w:rsidP="003D462D">
      <w:pPr>
        <w:pStyle w:val="af5"/>
        <w:spacing w:before="12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Hotel Management and Operation</w:t>
      </w:r>
    </w:p>
    <w:p w14:paraId="7BC20DD6" w14:textId="77777777" w:rsidR="003D462D" w:rsidRDefault="003D462D" w:rsidP="003D462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Hilton in its hotel management projects and corporate and hotel operation matters in China;</w:t>
      </w:r>
    </w:p>
    <w:p w14:paraId="7FB93153" w14:textId="77777777" w:rsidR="003D462D" w:rsidRDefault="003D462D" w:rsidP="003D462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Hilton in its hotel management projects for luxury hotels in the US (the ultimate owner of the hotels being a Chinese company);</w:t>
      </w:r>
    </w:p>
    <w:p w14:paraId="4E76744C" w14:textId="77777777" w:rsidR="003D462D" w:rsidRDefault="003D462D" w:rsidP="003D462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Marriott in its hotel management projects and corporate matters in China;</w:t>
      </w:r>
    </w:p>
    <w:p w14:paraId="7891B54A" w14:textId="77777777" w:rsidR="003D462D" w:rsidRDefault="003D462D" w:rsidP="003D462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Langham in its hotel management projects in China;</w:t>
      </w:r>
    </w:p>
    <w:p w14:paraId="1F00A9C8" w14:textId="77777777" w:rsidR="003D462D" w:rsidRDefault="003D462D" w:rsidP="003D462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Rosewood in its offshore hotel management project (the owner of the hotel being a Chinese company);</w:t>
      </w:r>
    </w:p>
    <w:p w14:paraId="212F390F" w14:textId="77777777" w:rsidR="003D462D" w:rsidRDefault="003D462D" w:rsidP="003D462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IHG in its branded residence project in China</w:t>
      </w:r>
    </w:p>
    <w:p w14:paraId="39CA02EC" w14:textId="77777777" w:rsidR="003D462D" w:rsidRDefault="003D462D" w:rsidP="003D462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Shangri-la in its corporate and hotel operation matters in China;</w:t>
      </w:r>
    </w:p>
    <w:p w14:paraId="52176192" w14:textId="77777777" w:rsidR="003D462D" w:rsidRDefault="003D462D" w:rsidP="003D462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various Chinese hotel owners in their hotel management projects with international hotel management companies (the brands involved including Mandarin Oriental, MGM and Wyndham).</w:t>
      </w:r>
    </w:p>
    <w:p w14:paraId="481E8BC8" w14:textId="77777777" w:rsidR="003D462D" w:rsidRDefault="003D462D" w:rsidP="003D462D">
      <w:pPr>
        <w:pStyle w:val="af5"/>
        <w:spacing w:before="12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Real Estate Lease and Built-to-Lease</w:t>
      </w:r>
    </w:p>
    <w:p w14:paraId="18E02500" w14:textId="77777777" w:rsidR="003D462D" w:rsidRDefault="003D462D" w:rsidP="003D462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Starbucks in its lease of coffee store sites throughout China;</w:t>
      </w:r>
    </w:p>
    <w:p w14:paraId="47194534" w14:textId="77777777" w:rsidR="003D462D" w:rsidRDefault="003D462D" w:rsidP="003D462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Starbucks in its lease of the site for ultra-premium Starbucks Reserve Roastery in Shanghai as the first Roastery store outside the United States;</w:t>
      </w:r>
    </w:p>
    <w:p w14:paraId="05CC0A2F" w14:textId="77777777" w:rsidR="003D462D" w:rsidRDefault="003D462D" w:rsidP="003D462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Otis in its lease of an office building in Shanghai and a manufacturing plant in Zhejiang;</w:t>
      </w:r>
    </w:p>
    <w:p w14:paraId="7752A7AF" w14:textId="77777777" w:rsidR="003D462D" w:rsidRDefault="003D462D" w:rsidP="003D462D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Citigroup in its lease of office properties in Dalian;</w:t>
      </w:r>
    </w:p>
    <w:p w14:paraId="49984337" w14:textId="77777777" w:rsidR="003D462D" w:rsidRDefault="003D462D" w:rsidP="003D462D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Singapore Government Real Estate Investment Corporation in the overall leasing matters for Azia Center, a top-class office building in Pudong Shanghai;</w:t>
      </w:r>
    </w:p>
    <w:p w14:paraId="2FFFDC87" w14:textId="77777777" w:rsidR="003D462D" w:rsidRDefault="003D462D" w:rsidP="003D462D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Nordson in its lease of manufacturing plants in Shanghai;</w:t>
      </w:r>
    </w:p>
    <w:p w14:paraId="1C06198F" w14:textId="77777777" w:rsidR="003D462D" w:rsidRDefault="003D462D" w:rsidP="003D462D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Philips in its built-to-lease project for office premises in Shanghai;</w:t>
      </w:r>
    </w:p>
    <w:p w14:paraId="7A4B30C4" w14:textId="77777777" w:rsidR="003D462D" w:rsidRDefault="003D462D" w:rsidP="003D462D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Meritor in its built-to-lease projects for manufacturing facilities in Jiangsu.</w:t>
      </w:r>
    </w:p>
    <w:p w14:paraId="3D183C04" w14:textId="77777777" w:rsidR="003D462D" w:rsidRDefault="003D462D" w:rsidP="003D462D">
      <w:pPr>
        <w:pStyle w:val="af5"/>
        <w:spacing w:before="12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Infrastructure and Construction Projects</w:t>
      </w:r>
    </w:p>
    <w:p w14:paraId="51489B24" w14:textId="77777777" w:rsidR="003D462D" w:rsidRDefault="003D462D" w:rsidP="003D462D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Covanta in its investment, construction and operation of energy-from-waste projects in China;</w:t>
      </w:r>
    </w:p>
    <w:p w14:paraId="60640672" w14:textId="77777777" w:rsidR="003D462D" w:rsidRDefault="003D462D" w:rsidP="003D462D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Berlinwasser in its waste water treatment projects in China;</w:t>
      </w:r>
    </w:p>
    <w:p w14:paraId="1506EAD6" w14:textId="77777777" w:rsidR="003D462D" w:rsidRDefault="003D462D" w:rsidP="003D462D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AstraZeneca in its construction projects in Shanghai and Wuxi;</w:t>
      </w:r>
    </w:p>
    <w:p w14:paraId="7A91F72E" w14:textId="77777777" w:rsidR="003D462D" w:rsidRDefault="003D462D" w:rsidP="003D462D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Roche in its construction project in Shanghai;</w:t>
      </w:r>
    </w:p>
    <w:p w14:paraId="30A462D5" w14:textId="77777777" w:rsidR="003D462D" w:rsidRDefault="003D462D" w:rsidP="003D462D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Represented Mary Kay in its construction projects in Hangzhou.</w:t>
      </w:r>
    </w:p>
    <w:p w14:paraId="305FB38D" w14:textId="77777777" w:rsidR="003D462D" w:rsidRDefault="003D462D" w:rsidP="003D462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D462D">
        <w:rPr>
          <w:rFonts w:ascii="等线" w:eastAsia="等线" w:hAnsi="等线"/>
          <w:b/>
          <w:sz w:val="24"/>
        </w:rPr>
        <w:t>Education</w:t>
      </w:r>
    </w:p>
    <w:p w14:paraId="70F07126" w14:textId="77777777" w:rsidR="003D462D" w:rsidRDefault="003D462D" w:rsidP="003D462D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Fudan University, School of Law, JM</w:t>
      </w:r>
    </w:p>
    <w:p w14:paraId="6FDC6D5A" w14:textId="77777777" w:rsidR="003D462D" w:rsidRDefault="003D462D" w:rsidP="003D462D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Shanghai International Studies University, BA in English Literature</w:t>
      </w:r>
    </w:p>
    <w:p w14:paraId="3D070C5F" w14:textId="77777777" w:rsidR="003D462D" w:rsidRDefault="003D462D" w:rsidP="003D462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D462D">
        <w:rPr>
          <w:rFonts w:ascii="等线" w:eastAsia="等线" w:hAnsi="等线"/>
          <w:b/>
          <w:sz w:val="24"/>
        </w:rPr>
        <w:t>Professional Qualification</w:t>
      </w:r>
    </w:p>
    <w:p w14:paraId="47B28B77" w14:textId="77777777" w:rsidR="003D462D" w:rsidRDefault="003D462D" w:rsidP="003D462D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Admitted to practice in the PRC</w:t>
      </w:r>
    </w:p>
    <w:p w14:paraId="3E317754" w14:textId="77777777" w:rsidR="003D462D" w:rsidRDefault="003D462D" w:rsidP="003D462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D462D">
        <w:rPr>
          <w:rFonts w:ascii="等线" w:eastAsia="等线" w:hAnsi="等线"/>
          <w:b/>
          <w:sz w:val="24"/>
        </w:rPr>
        <w:t>Professional Background</w:t>
      </w:r>
    </w:p>
    <w:p w14:paraId="1A0A490B" w14:textId="77777777" w:rsidR="003D462D" w:rsidRDefault="003D462D" w:rsidP="003D462D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>Mr. Fan joined Fangda in 2007.</w:t>
      </w:r>
    </w:p>
    <w:p w14:paraId="5567FC3C" w14:textId="17A0DB54" w:rsidR="00686369" w:rsidRPr="003D462D" w:rsidRDefault="003D462D" w:rsidP="003D462D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D462D">
        <w:rPr>
          <w:rFonts w:ascii="等线" w:eastAsia="等线" w:hAnsi="Times New Roman"/>
          <w:color w:val="000000"/>
        </w:rPr>
        <w:t xml:space="preserve">Mr. Fan has been recognized by Legal 500 as a </w:t>
      </w:r>
      <w:r w:rsidRPr="003D462D">
        <w:rPr>
          <w:rFonts w:ascii="等线" w:eastAsia="等线" w:hAnsi="Times New Roman"/>
          <w:color w:val="000000"/>
        </w:rPr>
        <w:t>“</w:t>
      </w:r>
      <w:r w:rsidRPr="003D462D">
        <w:rPr>
          <w:rFonts w:ascii="等线" w:eastAsia="等线" w:hAnsi="Times New Roman"/>
          <w:color w:val="000000"/>
        </w:rPr>
        <w:t>Next Generation Partner</w:t>
      </w:r>
      <w:r w:rsidRPr="003D462D">
        <w:rPr>
          <w:rFonts w:ascii="等线" w:eastAsia="等线" w:hAnsi="Times New Roman"/>
          <w:color w:val="000000"/>
        </w:rPr>
        <w:t>”</w:t>
      </w:r>
      <w:r w:rsidRPr="003D462D">
        <w:rPr>
          <w:rFonts w:ascii="等线" w:eastAsia="等线" w:hAnsi="Times New Roman"/>
          <w:color w:val="000000"/>
        </w:rPr>
        <w:t xml:space="preserve"> in </w:t>
      </w:r>
      <w:r w:rsidRPr="003D462D">
        <w:rPr>
          <w:rFonts w:ascii="等线" w:eastAsia="等线" w:hAnsi="Times New Roman"/>
          <w:color w:val="000000"/>
        </w:rPr>
        <w:t>“</w:t>
      </w:r>
      <w:r w:rsidRPr="003D462D">
        <w:rPr>
          <w:rFonts w:ascii="等线" w:eastAsia="等线" w:hAnsi="Times New Roman"/>
          <w:color w:val="000000"/>
        </w:rPr>
        <w:t>Real Estate and Construction</w:t>
      </w:r>
      <w:r w:rsidRPr="003D462D">
        <w:rPr>
          <w:rFonts w:ascii="等线" w:eastAsia="等线" w:hAnsi="Times New Roman"/>
          <w:color w:val="000000"/>
        </w:rPr>
        <w:t>”</w:t>
      </w:r>
      <w:r w:rsidRPr="003D462D">
        <w:rPr>
          <w:rFonts w:ascii="等线" w:eastAsia="等线" w:hAnsi="Times New Roman"/>
          <w:color w:val="000000"/>
        </w:rPr>
        <w:t xml:space="preserve">, and by Asialaw Profiles as a </w:t>
      </w:r>
      <w:r w:rsidRPr="003D462D">
        <w:rPr>
          <w:rFonts w:ascii="等线" w:eastAsia="等线" w:hAnsi="Times New Roman"/>
          <w:color w:val="000000"/>
        </w:rPr>
        <w:t>“</w:t>
      </w:r>
      <w:r w:rsidRPr="003D462D">
        <w:rPr>
          <w:rFonts w:ascii="等线" w:eastAsia="等线" w:hAnsi="Times New Roman"/>
          <w:color w:val="000000"/>
        </w:rPr>
        <w:t>Notable Practitioner</w:t>
      </w:r>
      <w:r w:rsidRPr="003D462D">
        <w:rPr>
          <w:rFonts w:ascii="等线" w:eastAsia="等线" w:hAnsi="Times New Roman"/>
          <w:color w:val="000000"/>
        </w:rPr>
        <w:t>”</w:t>
      </w:r>
      <w:r w:rsidRPr="003D462D">
        <w:rPr>
          <w:rFonts w:ascii="等线" w:eastAsia="等线" w:hAnsi="Times New Roman"/>
          <w:color w:val="000000"/>
        </w:rPr>
        <w:t xml:space="preserve"> in </w:t>
      </w:r>
      <w:r w:rsidRPr="003D462D">
        <w:rPr>
          <w:rFonts w:ascii="等线" w:eastAsia="等线" w:hAnsi="Times New Roman"/>
          <w:color w:val="000000"/>
        </w:rPr>
        <w:t>“</w:t>
      </w:r>
      <w:r w:rsidRPr="003D462D">
        <w:rPr>
          <w:rFonts w:ascii="等线" w:eastAsia="等线" w:hAnsi="Times New Roman"/>
          <w:color w:val="000000"/>
        </w:rPr>
        <w:t>Real Estate</w:t>
      </w:r>
      <w:r w:rsidRPr="003D462D">
        <w:rPr>
          <w:rFonts w:ascii="等线" w:eastAsia="等线" w:hAnsi="Times New Roman"/>
          <w:color w:val="000000"/>
        </w:rPr>
        <w:t>”</w:t>
      </w:r>
      <w:r w:rsidRPr="003D462D">
        <w:rPr>
          <w:rFonts w:ascii="等线" w:eastAsia="等线" w:hAnsi="Times New Roman"/>
          <w:color w:val="000000"/>
        </w:rPr>
        <w:t>.</w:t>
      </w:r>
    </w:p>
    <w:sectPr w:rsidR="00686369" w:rsidRPr="003D462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C4D11"/>
    <w:multiLevelType w:val="singleLevel"/>
    <w:tmpl w:val="2214D2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FE6257"/>
    <w:multiLevelType w:val="singleLevel"/>
    <w:tmpl w:val="97FE78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903876"/>
    <w:multiLevelType w:val="singleLevel"/>
    <w:tmpl w:val="111485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C04DC7"/>
    <w:multiLevelType w:val="singleLevel"/>
    <w:tmpl w:val="678E18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DD06E3"/>
    <w:multiLevelType w:val="singleLevel"/>
    <w:tmpl w:val="60729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316F93"/>
    <w:multiLevelType w:val="singleLevel"/>
    <w:tmpl w:val="6CEAA3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4E3986"/>
    <w:multiLevelType w:val="singleLevel"/>
    <w:tmpl w:val="E5B4A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843F9E"/>
    <w:multiLevelType w:val="singleLevel"/>
    <w:tmpl w:val="B9E662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9963B2E"/>
    <w:multiLevelType w:val="singleLevel"/>
    <w:tmpl w:val="6BA40C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9D364E1"/>
    <w:multiLevelType w:val="singleLevel"/>
    <w:tmpl w:val="A09024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B5409BA"/>
    <w:multiLevelType w:val="singleLevel"/>
    <w:tmpl w:val="D1E617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B6404D5"/>
    <w:multiLevelType w:val="singleLevel"/>
    <w:tmpl w:val="4C2E12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D0461F3"/>
    <w:multiLevelType w:val="singleLevel"/>
    <w:tmpl w:val="910052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E375445"/>
    <w:multiLevelType w:val="singleLevel"/>
    <w:tmpl w:val="2A5C6E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63B7099"/>
    <w:multiLevelType w:val="singleLevel"/>
    <w:tmpl w:val="846EDF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93B6545"/>
    <w:multiLevelType w:val="singleLevel"/>
    <w:tmpl w:val="2DDE26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A8F7812"/>
    <w:multiLevelType w:val="singleLevel"/>
    <w:tmpl w:val="E9529A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0C06D8C"/>
    <w:multiLevelType w:val="singleLevel"/>
    <w:tmpl w:val="16180F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2521F3C"/>
    <w:multiLevelType w:val="singleLevel"/>
    <w:tmpl w:val="B30C83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2BA3553"/>
    <w:multiLevelType w:val="singleLevel"/>
    <w:tmpl w:val="138682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406B00AC"/>
    <w:multiLevelType w:val="singleLevel"/>
    <w:tmpl w:val="7C962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17C62FB"/>
    <w:multiLevelType w:val="singleLevel"/>
    <w:tmpl w:val="8A1847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42E6CBC"/>
    <w:multiLevelType w:val="singleLevel"/>
    <w:tmpl w:val="4622EB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639326F"/>
    <w:multiLevelType w:val="singleLevel"/>
    <w:tmpl w:val="EFEA93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A0B43EA"/>
    <w:multiLevelType w:val="singleLevel"/>
    <w:tmpl w:val="1E423C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B7C0A8A"/>
    <w:multiLevelType w:val="singleLevel"/>
    <w:tmpl w:val="D6F88A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E085ACF"/>
    <w:multiLevelType w:val="singleLevel"/>
    <w:tmpl w:val="1B1662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73A2371"/>
    <w:multiLevelType w:val="singleLevel"/>
    <w:tmpl w:val="2FE028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9AA15A9"/>
    <w:multiLevelType w:val="singleLevel"/>
    <w:tmpl w:val="417229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BCE2B96"/>
    <w:multiLevelType w:val="singleLevel"/>
    <w:tmpl w:val="3416BB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FDA7DEA"/>
    <w:multiLevelType w:val="singleLevel"/>
    <w:tmpl w:val="A352FE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19842DF"/>
    <w:multiLevelType w:val="singleLevel"/>
    <w:tmpl w:val="EF3EDE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8752E73"/>
    <w:multiLevelType w:val="singleLevel"/>
    <w:tmpl w:val="CFA476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18F5D45"/>
    <w:multiLevelType w:val="singleLevel"/>
    <w:tmpl w:val="5EC4E8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3CE7108"/>
    <w:multiLevelType w:val="singleLevel"/>
    <w:tmpl w:val="98161E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3FB2BC8"/>
    <w:multiLevelType w:val="singleLevel"/>
    <w:tmpl w:val="40A8CE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69A3F19"/>
    <w:multiLevelType w:val="singleLevel"/>
    <w:tmpl w:val="9F20F8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9557168"/>
    <w:multiLevelType w:val="singleLevel"/>
    <w:tmpl w:val="2214D2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D5F0B95"/>
    <w:multiLevelType w:val="singleLevel"/>
    <w:tmpl w:val="2B9C60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E170015"/>
    <w:multiLevelType w:val="singleLevel"/>
    <w:tmpl w:val="605AC1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E513973"/>
    <w:multiLevelType w:val="singleLevel"/>
    <w:tmpl w:val="431AA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7"/>
  </w:num>
  <w:num w:numId="2">
    <w:abstractNumId w:val="21"/>
  </w:num>
  <w:num w:numId="3">
    <w:abstractNumId w:val="20"/>
  </w:num>
  <w:num w:numId="4">
    <w:abstractNumId w:val="13"/>
  </w:num>
  <w:num w:numId="5">
    <w:abstractNumId w:val="9"/>
  </w:num>
  <w:num w:numId="6">
    <w:abstractNumId w:val="23"/>
  </w:num>
  <w:num w:numId="7">
    <w:abstractNumId w:val="30"/>
  </w:num>
  <w:num w:numId="8">
    <w:abstractNumId w:val="15"/>
  </w:num>
  <w:num w:numId="9">
    <w:abstractNumId w:val="26"/>
  </w:num>
  <w:num w:numId="10">
    <w:abstractNumId w:val="38"/>
  </w:num>
  <w:num w:numId="11">
    <w:abstractNumId w:val="10"/>
  </w:num>
  <w:num w:numId="12">
    <w:abstractNumId w:val="16"/>
  </w:num>
  <w:num w:numId="13">
    <w:abstractNumId w:val="34"/>
  </w:num>
  <w:num w:numId="14">
    <w:abstractNumId w:val="33"/>
  </w:num>
  <w:num w:numId="15">
    <w:abstractNumId w:val="37"/>
  </w:num>
  <w:num w:numId="16">
    <w:abstractNumId w:val="7"/>
  </w:num>
  <w:num w:numId="17">
    <w:abstractNumId w:val="24"/>
  </w:num>
  <w:num w:numId="18">
    <w:abstractNumId w:val="1"/>
  </w:num>
  <w:num w:numId="19">
    <w:abstractNumId w:val="12"/>
  </w:num>
  <w:num w:numId="20">
    <w:abstractNumId w:val="11"/>
  </w:num>
  <w:num w:numId="21">
    <w:abstractNumId w:val="36"/>
  </w:num>
  <w:num w:numId="22">
    <w:abstractNumId w:val="22"/>
  </w:num>
  <w:num w:numId="23">
    <w:abstractNumId w:val="31"/>
  </w:num>
  <w:num w:numId="24">
    <w:abstractNumId w:val="42"/>
  </w:num>
  <w:num w:numId="25">
    <w:abstractNumId w:val="8"/>
  </w:num>
  <w:num w:numId="26">
    <w:abstractNumId w:val="6"/>
  </w:num>
  <w:num w:numId="27">
    <w:abstractNumId w:val="25"/>
  </w:num>
  <w:num w:numId="28">
    <w:abstractNumId w:val="2"/>
  </w:num>
  <w:num w:numId="29">
    <w:abstractNumId w:val="29"/>
  </w:num>
  <w:num w:numId="30">
    <w:abstractNumId w:val="14"/>
  </w:num>
  <w:num w:numId="31">
    <w:abstractNumId w:val="40"/>
  </w:num>
  <w:num w:numId="32">
    <w:abstractNumId w:val="4"/>
  </w:num>
  <w:num w:numId="33">
    <w:abstractNumId w:val="28"/>
  </w:num>
  <w:num w:numId="34">
    <w:abstractNumId w:val="5"/>
  </w:num>
  <w:num w:numId="35">
    <w:abstractNumId w:val="27"/>
  </w:num>
  <w:num w:numId="36">
    <w:abstractNumId w:val="32"/>
  </w:num>
  <w:num w:numId="37">
    <w:abstractNumId w:val="35"/>
  </w:num>
  <w:num w:numId="38">
    <w:abstractNumId w:val="41"/>
  </w:num>
  <w:num w:numId="39">
    <w:abstractNumId w:val="3"/>
  </w:num>
  <w:num w:numId="40">
    <w:abstractNumId w:val="18"/>
  </w:num>
  <w:num w:numId="41">
    <w:abstractNumId w:val="19"/>
  </w:num>
  <w:num w:numId="42">
    <w:abstractNumId w:val="0"/>
  </w:num>
  <w:num w:numId="4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3D462D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D462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D462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326DC35-8A28-4C94-8204-7A123FB66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2026-09-18T04:12:00Z</dcterms:created>
  <dcterms:modified xsi:type="dcterms:W3CDTF">2026-09-18T04:12:00Z</dcterms:modified>
</cp:coreProperties>
</file>