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CBC97ED" w:rsidR="0049405C" w:rsidRPr="00C24D79" w:rsidRDefault="0021685B" w:rsidP="0021685B">
            <w:pPr>
              <w:spacing w:line="720" w:lineRule="auto"/>
              <w:rPr>
                <w:rFonts w:eastAsiaTheme="minorHAnsi"/>
                <w:color w:val="545551"/>
              </w:rPr>
            </w:pPr>
            <w:bookmarkStart w:id="0" w:name="xingming"/>
            <w:bookmarkStart w:id="1" w:name="_GoBack"/>
            <w:bookmarkEnd w:id="1"/>
            <w:r w:rsidRPr="0021685B">
              <w:rPr>
                <w:rFonts w:ascii="等线" w:eastAsia="等线" w:hAnsi="Times New Roman"/>
                <w:b/>
                <w:color w:val="000000"/>
                <w:sz w:val="48"/>
              </w:rPr>
              <w:t>CHUCK SUN</w:t>
            </w:r>
            <w:bookmarkEnd w:id="0"/>
          </w:p>
          <w:p w14:paraId="706EB16B" w14:textId="5A1D17D1" w:rsidR="0049405C" w:rsidRPr="00C24D79" w:rsidRDefault="0021685B" w:rsidP="0021685B">
            <w:pPr>
              <w:spacing w:line="360" w:lineRule="auto"/>
              <w:rPr>
                <w:rFonts w:eastAsiaTheme="minorHAnsi"/>
                <w:b/>
                <w:bCs/>
                <w:color w:val="545551"/>
              </w:rPr>
            </w:pPr>
            <w:bookmarkStart w:id="2" w:name="didian"/>
            <w:r w:rsidRPr="0021685B">
              <w:rPr>
                <w:rFonts w:ascii="等线" w:eastAsia="等线" w:hAnsi="Times New Roman"/>
                <w:b/>
                <w:bCs/>
                <w:color w:val="000000"/>
              </w:rPr>
              <w:t>Partner</w:t>
            </w:r>
            <w:r w:rsidRPr="0021685B">
              <w:rPr>
                <w:rFonts w:ascii="等线" w:eastAsia="等线" w:hAnsi="Times New Roman"/>
                <w:b/>
                <w:bCs/>
                <w:color w:val="000000"/>
              </w:rPr>
              <w:t>·</w:t>
            </w:r>
            <w:r w:rsidRPr="0021685B">
              <w:rPr>
                <w:rFonts w:ascii="等线" w:eastAsia="等线" w:hAnsi="Times New Roman"/>
                <w:b/>
                <w:bCs/>
                <w:color w:val="000000"/>
              </w:rPr>
              <w:t>Shanghai</w:t>
            </w:r>
            <w:bookmarkEnd w:id="2"/>
          </w:p>
          <w:p w14:paraId="6199424A" w14:textId="29279A06" w:rsidR="0049405C" w:rsidRPr="00C24D79" w:rsidRDefault="0021685B" w:rsidP="0021685B">
            <w:pPr>
              <w:spacing w:line="360" w:lineRule="auto"/>
              <w:rPr>
                <w:rFonts w:eastAsiaTheme="minorHAnsi"/>
                <w:color w:val="545551"/>
              </w:rPr>
            </w:pPr>
            <w:bookmarkStart w:id="3" w:name="dianhua"/>
            <w:r w:rsidRPr="0021685B">
              <w:rPr>
                <w:rFonts w:ascii="等线" w:eastAsia="等线" w:hAnsi="Times New Roman"/>
                <w:color w:val="000000"/>
              </w:rPr>
              <w:t xml:space="preserve">+86 21 2208 1024 </w:t>
            </w:r>
            <w:bookmarkEnd w:id="3"/>
          </w:p>
          <w:p w14:paraId="4F910ACA" w14:textId="6F4C9DA3" w:rsidR="0049405C" w:rsidRPr="00C24D79" w:rsidRDefault="0021685B" w:rsidP="0021685B">
            <w:pPr>
              <w:spacing w:line="360" w:lineRule="auto"/>
              <w:rPr>
                <w:rFonts w:eastAsiaTheme="minorHAnsi"/>
                <w:color w:val="000000"/>
              </w:rPr>
            </w:pPr>
            <w:bookmarkStart w:id="4" w:name="youxiang"/>
            <w:r w:rsidRPr="0021685B">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2D02649" w:rsidR="0049405C" w:rsidRPr="00C24D79" w:rsidRDefault="0021685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59A731" wp14:editId="203647D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485EAA" w:rsidR="009465FB" w:rsidRPr="00C24D79" w:rsidRDefault="0021685B" w:rsidP="007177F3">
            <w:pPr>
              <w:rPr>
                <w:rFonts w:eastAsiaTheme="minorHAnsi"/>
                <w:color w:val="000000"/>
                <w:szCs w:val="21"/>
              </w:rPr>
            </w:pPr>
            <w:bookmarkStart w:id="6" w:name="zhiyelingyu"/>
            <w:r w:rsidRPr="0021685B">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C6F241" w14:textId="77777777" w:rsidR="0021685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8D5178" w14:textId="77777777" w:rsidR="0021685B" w:rsidRDefault="0021685B" w:rsidP="0021685B">
      <w:pPr>
        <w:pStyle w:val="af5"/>
        <w:spacing w:after="0" w:line="480" w:lineRule="auto"/>
        <w:rPr>
          <w:rFonts w:ascii="等线" w:eastAsia="等线" w:hAnsi="等线"/>
          <w:b/>
          <w:sz w:val="24"/>
        </w:rPr>
      </w:pPr>
      <w:r w:rsidRPr="0021685B">
        <w:rPr>
          <w:rFonts w:ascii="等线" w:eastAsia="等线" w:hAnsi="等线"/>
          <w:b/>
          <w:sz w:val="24"/>
        </w:rPr>
        <w:t>REPRESENTATIVE MATTERS AND CASES</w:t>
      </w:r>
    </w:p>
    <w:p w14:paraId="52C1CE54" w14:textId="77777777" w:rsidR="0021685B" w:rsidRDefault="0021685B" w:rsidP="0021685B">
      <w:pPr>
        <w:pStyle w:val="af5"/>
        <w:spacing w:before="120"/>
        <w:rPr>
          <w:rFonts w:ascii="等线" w:eastAsia="等线" w:hAnsi="Times New Roman"/>
          <w:color w:val="000000"/>
        </w:rPr>
      </w:pPr>
      <w:r w:rsidRPr="0021685B">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3815CD8E" w14:textId="77777777" w:rsidR="0021685B" w:rsidRDefault="0021685B" w:rsidP="0021685B">
      <w:pPr>
        <w:pStyle w:val="af5"/>
        <w:numPr>
          <w:ilvl w:val="0"/>
          <w:numId w:val="4"/>
        </w:numPr>
        <w:spacing w:before="120"/>
        <w:ind w:left="690" w:hanging="240"/>
        <w:rPr>
          <w:rFonts w:ascii="等线" w:eastAsia="等线" w:hAnsi="Times New Roman"/>
          <w:color w:val="000000"/>
        </w:rPr>
      </w:pPr>
      <w:r w:rsidRPr="0021685B">
        <w:rPr>
          <w:rFonts w:ascii="等线" w:eastAsia="等线" w:hAnsi="Times New Roman"/>
          <w:color w:val="000000"/>
        </w:rPr>
        <w:t>Represented a buyer consortium led by Shanghai Wanye Enterprises (SSE: 600641), in its approximately US$398 million acquisition of Compart Systems from Platinum Equity;</w:t>
      </w:r>
    </w:p>
    <w:p w14:paraId="7C6F2D26" w14:textId="77777777" w:rsidR="0021685B" w:rsidRDefault="0021685B" w:rsidP="0021685B">
      <w:pPr>
        <w:pStyle w:val="af5"/>
        <w:numPr>
          <w:ilvl w:val="0"/>
          <w:numId w:val="5"/>
        </w:numPr>
        <w:spacing w:before="120"/>
        <w:ind w:left="690" w:hanging="240"/>
        <w:rPr>
          <w:rFonts w:ascii="等线" w:eastAsia="等线" w:hAnsi="Times New Roman"/>
          <w:color w:val="000000"/>
        </w:rPr>
      </w:pPr>
      <w:r w:rsidRPr="0021685B">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3815CF65" w14:textId="77777777" w:rsidR="0021685B" w:rsidRDefault="0021685B" w:rsidP="0021685B">
      <w:pPr>
        <w:pStyle w:val="af5"/>
        <w:numPr>
          <w:ilvl w:val="0"/>
          <w:numId w:val="6"/>
        </w:numPr>
        <w:spacing w:before="120"/>
        <w:ind w:left="690" w:hanging="240"/>
        <w:rPr>
          <w:rFonts w:ascii="等线" w:eastAsia="等线" w:hAnsi="Times New Roman"/>
          <w:color w:val="000000"/>
        </w:rPr>
      </w:pPr>
      <w:r w:rsidRPr="0021685B">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7FF0CF43" w14:textId="77777777" w:rsidR="0021685B" w:rsidRDefault="0021685B" w:rsidP="0021685B">
      <w:pPr>
        <w:pStyle w:val="af5"/>
        <w:spacing w:before="120"/>
        <w:rPr>
          <w:rFonts w:ascii="等线" w:eastAsia="等线" w:hAnsi="Times New Roman"/>
          <w:color w:val="000000"/>
        </w:rPr>
      </w:pPr>
      <w:r w:rsidRPr="0021685B">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3EC96B84" w14:textId="77777777" w:rsidR="0021685B" w:rsidRDefault="0021685B" w:rsidP="0021685B">
      <w:pPr>
        <w:pStyle w:val="af5"/>
        <w:numPr>
          <w:ilvl w:val="0"/>
          <w:numId w:val="7"/>
        </w:numPr>
        <w:spacing w:before="120"/>
        <w:ind w:left="690" w:hanging="240"/>
        <w:rPr>
          <w:rFonts w:ascii="等线" w:eastAsia="等线" w:hAnsi="Times New Roman"/>
          <w:color w:val="000000"/>
        </w:rPr>
      </w:pPr>
      <w:r w:rsidRPr="0021685B">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5E1854DF" w14:textId="77777777" w:rsidR="0021685B" w:rsidRDefault="0021685B" w:rsidP="0021685B">
      <w:pPr>
        <w:pStyle w:val="af5"/>
        <w:numPr>
          <w:ilvl w:val="0"/>
          <w:numId w:val="8"/>
        </w:numPr>
        <w:spacing w:before="120"/>
        <w:ind w:left="690" w:hanging="240"/>
        <w:rPr>
          <w:rFonts w:ascii="等线" w:eastAsia="等线" w:hAnsi="Times New Roman"/>
          <w:color w:val="000000"/>
        </w:rPr>
      </w:pPr>
      <w:r w:rsidRPr="0021685B">
        <w:rPr>
          <w:rFonts w:ascii="等线" w:eastAsia="等线" w:hAnsi="Times New Roman"/>
          <w:color w:val="000000"/>
        </w:rPr>
        <w:t>Represented Weifu High-Technology Group Co., Ltd. (SZSE: 000581) in its formation of a RMB 440 million joint venture with Bosch Rexroth;</w:t>
      </w:r>
    </w:p>
    <w:p w14:paraId="37A3FD24" w14:textId="77777777" w:rsidR="0021685B" w:rsidRDefault="0021685B" w:rsidP="0021685B">
      <w:pPr>
        <w:pStyle w:val="af5"/>
        <w:numPr>
          <w:ilvl w:val="0"/>
          <w:numId w:val="9"/>
        </w:numPr>
        <w:spacing w:before="120"/>
        <w:ind w:left="690" w:hanging="240"/>
        <w:rPr>
          <w:rFonts w:ascii="等线" w:eastAsia="等线" w:hAnsi="Times New Roman"/>
          <w:color w:val="000000"/>
        </w:rPr>
      </w:pPr>
      <w:r w:rsidRPr="0021685B">
        <w:rPr>
          <w:rFonts w:ascii="等线" w:eastAsia="等线" w:hAnsi="Times New Roman"/>
          <w:color w:val="000000"/>
        </w:rPr>
        <w:t>Represented Nayuki Holdings Limited (HKEX:2150) in its RMB525 million acquisition of the majority stake of LELECHA;</w:t>
      </w:r>
    </w:p>
    <w:p w14:paraId="6EDC80B1" w14:textId="77777777" w:rsidR="0021685B" w:rsidRDefault="0021685B" w:rsidP="0021685B">
      <w:pPr>
        <w:pStyle w:val="af5"/>
        <w:numPr>
          <w:ilvl w:val="0"/>
          <w:numId w:val="10"/>
        </w:numPr>
        <w:spacing w:before="120"/>
        <w:ind w:left="690" w:hanging="240"/>
        <w:rPr>
          <w:rFonts w:ascii="等线" w:eastAsia="等线" w:hAnsi="Times New Roman"/>
          <w:color w:val="000000"/>
        </w:rPr>
      </w:pPr>
      <w:r w:rsidRPr="0021685B">
        <w:rPr>
          <w:rFonts w:ascii="等线" w:eastAsia="等线" w:hAnsi="Times New Roman"/>
          <w:color w:val="000000"/>
        </w:rPr>
        <w:t>Represented FrieslandCampina in its sale of an infant-formula factory in China to Yili Group (SSE：600887);</w:t>
      </w:r>
    </w:p>
    <w:p w14:paraId="2F5C185F" w14:textId="77777777" w:rsidR="0021685B" w:rsidRDefault="0021685B" w:rsidP="0021685B">
      <w:pPr>
        <w:pStyle w:val="af5"/>
        <w:numPr>
          <w:ilvl w:val="0"/>
          <w:numId w:val="11"/>
        </w:numPr>
        <w:spacing w:before="120"/>
        <w:ind w:left="690" w:hanging="240"/>
        <w:rPr>
          <w:rFonts w:ascii="等线" w:eastAsia="等线" w:hAnsi="Times New Roman"/>
          <w:color w:val="000000"/>
        </w:rPr>
      </w:pPr>
      <w:r w:rsidRPr="0021685B">
        <w:rPr>
          <w:rFonts w:ascii="等线" w:eastAsia="等线" w:hAnsi="Times New Roman"/>
          <w:color w:val="000000"/>
        </w:rPr>
        <w:t>Represented LANXESS in its sale of Urethane Systems business to Japanese UBE Corporation for EUR460 million;</w:t>
      </w:r>
    </w:p>
    <w:p w14:paraId="2AF4FC8A" w14:textId="77777777" w:rsidR="0021685B" w:rsidRDefault="0021685B" w:rsidP="0021685B">
      <w:pPr>
        <w:pStyle w:val="af5"/>
        <w:numPr>
          <w:ilvl w:val="0"/>
          <w:numId w:val="12"/>
        </w:numPr>
        <w:spacing w:before="120"/>
        <w:ind w:left="690" w:hanging="240"/>
        <w:rPr>
          <w:rFonts w:ascii="等线" w:eastAsia="等线" w:hAnsi="Times New Roman"/>
          <w:color w:val="000000"/>
        </w:rPr>
      </w:pPr>
      <w:r w:rsidRPr="0021685B">
        <w:rPr>
          <w:rFonts w:ascii="等线" w:eastAsia="等线" w:hAnsi="Times New Roman"/>
          <w:color w:val="000000"/>
        </w:rPr>
        <w:t>Represented Swire Beverage, a subsidiary of Swire Pacific (HKEX: 00019), in its acquisition of equity interests in the bottling operations from The Coca-Cola Company;</w:t>
      </w:r>
    </w:p>
    <w:p w14:paraId="6DBB3434" w14:textId="77777777" w:rsidR="0021685B" w:rsidRDefault="0021685B" w:rsidP="0021685B">
      <w:pPr>
        <w:pStyle w:val="af5"/>
        <w:numPr>
          <w:ilvl w:val="0"/>
          <w:numId w:val="13"/>
        </w:numPr>
        <w:spacing w:before="120"/>
        <w:ind w:left="690" w:hanging="240"/>
        <w:rPr>
          <w:rFonts w:ascii="等线" w:eastAsia="等线" w:hAnsi="Times New Roman"/>
          <w:color w:val="000000"/>
        </w:rPr>
      </w:pPr>
      <w:r w:rsidRPr="0021685B">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34AC6F48" w14:textId="77777777" w:rsidR="0021685B" w:rsidRDefault="0021685B" w:rsidP="0021685B">
      <w:pPr>
        <w:pStyle w:val="af5"/>
        <w:numPr>
          <w:ilvl w:val="0"/>
          <w:numId w:val="14"/>
        </w:numPr>
        <w:spacing w:before="120"/>
        <w:ind w:left="690" w:hanging="240"/>
        <w:rPr>
          <w:rFonts w:ascii="等线" w:eastAsia="等线" w:hAnsi="Times New Roman"/>
          <w:color w:val="000000"/>
        </w:rPr>
      </w:pPr>
      <w:r w:rsidRPr="0021685B">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64EA03D3" w14:textId="77777777" w:rsidR="0021685B" w:rsidRDefault="0021685B" w:rsidP="0021685B">
      <w:pPr>
        <w:pStyle w:val="af5"/>
        <w:numPr>
          <w:ilvl w:val="0"/>
          <w:numId w:val="15"/>
        </w:numPr>
        <w:spacing w:before="120"/>
        <w:ind w:left="690" w:hanging="240"/>
        <w:rPr>
          <w:rFonts w:ascii="等线" w:eastAsia="等线" w:hAnsi="Times New Roman"/>
          <w:color w:val="000000"/>
        </w:rPr>
      </w:pPr>
      <w:r w:rsidRPr="0021685B">
        <w:rPr>
          <w:rFonts w:ascii="等线" w:eastAsia="等线" w:hAnsi="Times New Roman"/>
          <w:color w:val="000000"/>
        </w:rPr>
        <w:t>Represented Paccar Inc. in its contemplated investment into a leading heavy-duty vehicle company in China;</w:t>
      </w:r>
    </w:p>
    <w:p w14:paraId="1421BAFA" w14:textId="77777777" w:rsidR="0021685B" w:rsidRDefault="0021685B" w:rsidP="0021685B">
      <w:pPr>
        <w:pStyle w:val="af5"/>
        <w:numPr>
          <w:ilvl w:val="0"/>
          <w:numId w:val="16"/>
        </w:numPr>
        <w:spacing w:before="120"/>
        <w:ind w:left="690" w:hanging="240"/>
        <w:rPr>
          <w:rFonts w:ascii="等线" w:eastAsia="等线" w:hAnsi="Times New Roman"/>
          <w:color w:val="000000"/>
        </w:rPr>
      </w:pPr>
      <w:r w:rsidRPr="0021685B">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45F163DF" w14:textId="77777777" w:rsidR="0021685B" w:rsidRDefault="0021685B" w:rsidP="0021685B">
      <w:pPr>
        <w:pStyle w:val="af5"/>
        <w:numPr>
          <w:ilvl w:val="0"/>
          <w:numId w:val="17"/>
        </w:numPr>
        <w:spacing w:before="120"/>
        <w:ind w:left="690" w:hanging="240"/>
        <w:rPr>
          <w:rFonts w:ascii="等线" w:eastAsia="等线" w:hAnsi="Times New Roman"/>
          <w:color w:val="000000"/>
        </w:rPr>
      </w:pPr>
      <w:r w:rsidRPr="0021685B">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06222914" w14:textId="77777777" w:rsidR="0021685B" w:rsidRDefault="0021685B" w:rsidP="0021685B">
      <w:pPr>
        <w:pStyle w:val="af5"/>
        <w:numPr>
          <w:ilvl w:val="0"/>
          <w:numId w:val="18"/>
        </w:numPr>
        <w:spacing w:before="120"/>
        <w:ind w:left="690" w:hanging="240"/>
        <w:rPr>
          <w:rFonts w:ascii="等线" w:eastAsia="等线" w:hAnsi="Times New Roman"/>
          <w:color w:val="000000"/>
        </w:rPr>
      </w:pPr>
      <w:r w:rsidRPr="0021685B">
        <w:rPr>
          <w:rFonts w:ascii="等线" w:eastAsia="等线" w:hAnsi="Times New Roman"/>
          <w:color w:val="000000"/>
        </w:rPr>
        <w:t>Represented Alibaba</w:t>
      </w:r>
      <w:r w:rsidRPr="0021685B">
        <w:rPr>
          <w:rFonts w:ascii="等线" w:eastAsia="等线" w:hAnsi="Times New Roman"/>
          <w:color w:val="000000"/>
        </w:rPr>
        <w:t>’</w:t>
      </w:r>
      <w:r w:rsidRPr="0021685B">
        <w:rPr>
          <w:rFonts w:ascii="等线" w:eastAsia="等线" w:hAnsi="Times New Roman"/>
          <w:color w:val="000000"/>
        </w:rPr>
        <w:t xml:space="preserve">s DingTalk in its acquisition of </w:t>
      </w:r>
      <w:r w:rsidRPr="0021685B">
        <w:rPr>
          <w:rFonts w:ascii="等线" w:eastAsia="等线" w:hAnsi="Times New Roman"/>
          <w:color w:val="000000"/>
        </w:rPr>
        <w:t>“</w:t>
      </w:r>
      <w:r w:rsidRPr="0021685B">
        <w:rPr>
          <w:rFonts w:ascii="等线" w:eastAsia="等线" w:hAnsi="Times New Roman"/>
          <w:color w:val="000000"/>
        </w:rPr>
        <w:t>Wolai</w:t>
      </w:r>
      <w:r w:rsidRPr="0021685B">
        <w:rPr>
          <w:rFonts w:ascii="等线" w:eastAsia="等线" w:hAnsi="Times New Roman"/>
          <w:color w:val="000000"/>
        </w:rPr>
        <w:t>”</w:t>
      </w:r>
      <w:r w:rsidRPr="0021685B">
        <w:rPr>
          <w:rFonts w:ascii="等线" w:eastAsia="等线" w:hAnsi="Times New Roman"/>
          <w:color w:val="000000"/>
        </w:rPr>
        <w:t>, a collaborative office start-up;</w:t>
      </w:r>
    </w:p>
    <w:p w14:paraId="412C4002" w14:textId="77777777" w:rsidR="0021685B" w:rsidRDefault="0021685B" w:rsidP="0021685B">
      <w:pPr>
        <w:pStyle w:val="af5"/>
        <w:numPr>
          <w:ilvl w:val="0"/>
          <w:numId w:val="19"/>
        </w:numPr>
        <w:spacing w:before="120"/>
        <w:ind w:left="690" w:hanging="240"/>
        <w:rPr>
          <w:rFonts w:ascii="等线" w:eastAsia="等线" w:hAnsi="Times New Roman"/>
          <w:color w:val="000000"/>
        </w:rPr>
      </w:pPr>
      <w:r w:rsidRPr="0021685B">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71BF45F0" w14:textId="77777777" w:rsidR="0021685B" w:rsidRDefault="0021685B" w:rsidP="0021685B">
      <w:pPr>
        <w:pStyle w:val="af5"/>
        <w:numPr>
          <w:ilvl w:val="0"/>
          <w:numId w:val="20"/>
        </w:numPr>
        <w:spacing w:before="120"/>
        <w:ind w:left="690" w:hanging="240"/>
        <w:rPr>
          <w:rFonts w:ascii="等线" w:eastAsia="等线" w:hAnsi="Times New Roman"/>
          <w:color w:val="000000"/>
        </w:rPr>
      </w:pPr>
      <w:r w:rsidRPr="0021685B">
        <w:rPr>
          <w:rFonts w:ascii="等线" w:eastAsia="等线" w:hAnsi="Times New Roman"/>
          <w:color w:val="000000"/>
        </w:rPr>
        <w:t>Represented Fresenius in its acquisition of a liquid and dry hemodialysis concentrate producer;</w:t>
      </w:r>
    </w:p>
    <w:p w14:paraId="62323560" w14:textId="77777777" w:rsidR="0021685B" w:rsidRDefault="0021685B" w:rsidP="0021685B">
      <w:pPr>
        <w:pStyle w:val="af5"/>
        <w:numPr>
          <w:ilvl w:val="0"/>
          <w:numId w:val="21"/>
        </w:numPr>
        <w:spacing w:before="120"/>
        <w:ind w:left="690" w:hanging="240"/>
        <w:rPr>
          <w:rFonts w:ascii="等线" w:eastAsia="等线" w:hAnsi="Times New Roman"/>
          <w:color w:val="000000"/>
        </w:rPr>
      </w:pPr>
      <w:r w:rsidRPr="0021685B">
        <w:rPr>
          <w:rFonts w:ascii="等线" w:eastAsia="等线" w:hAnsi="Times New Roman"/>
          <w:color w:val="000000"/>
        </w:rPr>
        <w:t xml:space="preserve">Represented an investor consortium including The Carlyle Group, FountainVest, Fosun and Primavera Capital in the </w:t>
      </w:r>
      <w:r w:rsidRPr="0021685B">
        <w:rPr>
          <w:rFonts w:ascii="等线" w:eastAsia="等线" w:hAnsi="Times New Roman"/>
          <w:color w:val="000000"/>
        </w:rPr>
        <w:t>“</w:t>
      </w:r>
      <w:r w:rsidRPr="0021685B">
        <w:rPr>
          <w:rFonts w:ascii="等线" w:eastAsia="等线" w:hAnsi="Times New Roman"/>
          <w:color w:val="000000"/>
        </w:rPr>
        <w:t>going private</w:t>
      </w:r>
      <w:r w:rsidRPr="0021685B">
        <w:rPr>
          <w:rFonts w:ascii="等线" w:eastAsia="等线" w:hAnsi="Times New Roman"/>
          <w:color w:val="000000"/>
        </w:rPr>
        <w:t>”</w:t>
      </w:r>
      <w:r w:rsidRPr="0021685B">
        <w:rPr>
          <w:rFonts w:ascii="等线" w:eastAsia="等线" w:hAnsi="Times New Roman"/>
          <w:color w:val="000000"/>
        </w:rPr>
        <w:t xml:space="preserve"> and back-door listing transaction of Focus Media;</w:t>
      </w:r>
    </w:p>
    <w:p w14:paraId="55657F6C" w14:textId="77777777" w:rsidR="0021685B" w:rsidRDefault="0021685B" w:rsidP="0021685B">
      <w:pPr>
        <w:pStyle w:val="af5"/>
        <w:numPr>
          <w:ilvl w:val="0"/>
          <w:numId w:val="22"/>
        </w:numPr>
        <w:spacing w:before="120"/>
        <w:ind w:left="690" w:hanging="240"/>
        <w:rPr>
          <w:rFonts w:ascii="等线" w:eastAsia="等线" w:hAnsi="Times New Roman"/>
          <w:color w:val="000000"/>
        </w:rPr>
      </w:pPr>
      <w:r w:rsidRPr="0021685B">
        <w:rPr>
          <w:rFonts w:ascii="等线" w:eastAsia="等线" w:hAnsi="Times New Roman"/>
          <w:color w:val="000000"/>
        </w:rPr>
        <w:t>Other multinational clients include Blackrock, Carl Zeiss, Chevron Corporation, Danaher, Festool GmbH, Humanetics Group, SK Global Chemical and Vale.</w:t>
      </w:r>
    </w:p>
    <w:p w14:paraId="5491D968" w14:textId="77777777" w:rsidR="0021685B" w:rsidRDefault="0021685B" w:rsidP="0021685B">
      <w:pPr>
        <w:pStyle w:val="af5"/>
        <w:spacing w:before="120"/>
        <w:rPr>
          <w:rFonts w:ascii="等线" w:eastAsia="等线" w:hAnsi="Times New Roman"/>
          <w:color w:val="000000"/>
        </w:rPr>
      </w:pPr>
      <w:r w:rsidRPr="0021685B">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56E88F87" w14:textId="77777777" w:rsidR="0021685B" w:rsidRDefault="0021685B" w:rsidP="0021685B">
      <w:pPr>
        <w:pStyle w:val="af5"/>
        <w:numPr>
          <w:ilvl w:val="0"/>
          <w:numId w:val="23"/>
        </w:numPr>
        <w:spacing w:before="120"/>
        <w:ind w:left="690" w:hanging="240"/>
        <w:rPr>
          <w:rFonts w:ascii="等线" w:eastAsia="等线" w:hAnsi="Times New Roman"/>
          <w:color w:val="000000"/>
        </w:rPr>
      </w:pPr>
      <w:r w:rsidRPr="0021685B">
        <w:rPr>
          <w:rFonts w:ascii="等线" w:eastAsia="等线" w:hAnsi="Times New Roman"/>
          <w:color w:val="000000"/>
        </w:rPr>
        <w:t>Represented Alibaba (including Alibaba Group, Alibaba Cloud and AIDC) in their US$1 billion investments into AIGC companies, including MiniMax, 01.AI;</w:t>
      </w:r>
    </w:p>
    <w:p w14:paraId="4DF633F8" w14:textId="77777777" w:rsidR="0021685B" w:rsidRDefault="0021685B" w:rsidP="0021685B">
      <w:pPr>
        <w:pStyle w:val="af5"/>
        <w:numPr>
          <w:ilvl w:val="0"/>
          <w:numId w:val="24"/>
        </w:numPr>
        <w:spacing w:before="120"/>
        <w:ind w:left="690" w:hanging="240"/>
        <w:rPr>
          <w:rFonts w:ascii="等线" w:eastAsia="等线" w:hAnsi="Times New Roman"/>
          <w:color w:val="000000"/>
        </w:rPr>
      </w:pPr>
      <w:r w:rsidRPr="0021685B">
        <w:rPr>
          <w:rFonts w:ascii="等线" w:eastAsia="等线" w:hAnsi="Times New Roman"/>
          <w:color w:val="000000"/>
        </w:rPr>
        <w:t>Represented MBK Partners in its approx. USD286 million investment (together with Mirae Asset Daewoo) into CJ CGV, a leading South Korea</w:t>
      </w:r>
      <w:r w:rsidRPr="0021685B">
        <w:rPr>
          <w:rFonts w:ascii="等线" w:eastAsia="等线" w:hAnsi="Times New Roman"/>
          <w:color w:val="000000"/>
        </w:rPr>
        <w:t>’</w:t>
      </w:r>
      <w:r w:rsidRPr="0021685B">
        <w:rPr>
          <w:rFonts w:ascii="等线" w:eastAsia="等线" w:hAnsi="Times New Roman"/>
          <w:color w:val="000000"/>
        </w:rPr>
        <w:t>s cinema chain;</w:t>
      </w:r>
    </w:p>
    <w:p w14:paraId="358DF652" w14:textId="77777777" w:rsidR="0021685B" w:rsidRDefault="0021685B" w:rsidP="0021685B">
      <w:pPr>
        <w:pStyle w:val="af5"/>
        <w:numPr>
          <w:ilvl w:val="0"/>
          <w:numId w:val="25"/>
        </w:numPr>
        <w:spacing w:before="120"/>
        <w:ind w:left="690" w:hanging="240"/>
        <w:rPr>
          <w:rFonts w:ascii="等线" w:eastAsia="等线" w:hAnsi="Times New Roman"/>
          <w:color w:val="000000"/>
        </w:rPr>
      </w:pPr>
      <w:r w:rsidRPr="0021685B">
        <w:rPr>
          <w:rFonts w:ascii="等线" w:eastAsia="等线" w:hAnsi="Times New Roman"/>
          <w:color w:val="000000"/>
        </w:rPr>
        <w:t>Represented Alibaba Group in its more than RMB3 billion investment in China Media Capital and its follow-on investments;</w:t>
      </w:r>
    </w:p>
    <w:p w14:paraId="0F3E0284" w14:textId="77777777" w:rsidR="0021685B" w:rsidRDefault="0021685B" w:rsidP="0021685B">
      <w:pPr>
        <w:pStyle w:val="af5"/>
        <w:numPr>
          <w:ilvl w:val="0"/>
          <w:numId w:val="26"/>
        </w:numPr>
        <w:spacing w:before="120"/>
        <w:ind w:left="690" w:hanging="240"/>
        <w:rPr>
          <w:rFonts w:ascii="等线" w:eastAsia="等线" w:hAnsi="Times New Roman"/>
          <w:color w:val="000000"/>
        </w:rPr>
      </w:pPr>
      <w:r w:rsidRPr="0021685B">
        <w:rPr>
          <w:rFonts w:ascii="等线" w:eastAsia="等线" w:hAnsi="Times New Roman"/>
          <w:color w:val="000000"/>
        </w:rPr>
        <w:t>Represented Alibaba Group and Yunfeng Capital in their more than $700 million investment in NetEase Cloud Music;</w:t>
      </w:r>
    </w:p>
    <w:p w14:paraId="3566F575" w14:textId="77777777" w:rsidR="0021685B" w:rsidRDefault="0021685B" w:rsidP="0021685B">
      <w:pPr>
        <w:pStyle w:val="af5"/>
        <w:numPr>
          <w:ilvl w:val="0"/>
          <w:numId w:val="27"/>
        </w:numPr>
        <w:spacing w:before="120"/>
        <w:ind w:left="690" w:hanging="240"/>
        <w:rPr>
          <w:rFonts w:ascii="等线" w:eastAsia="等线" w:hAnsi="Times New Roman"/>
          <w:color w:val="000000"/>
        </w:rPr>
      </w:pPr>
      <w:r w:rsidRPr="0021685B">
        <w:rPr>
          <w:rFonts w:ascii="等线" w:eastAsia="等线" w:hAnsi="Times New Roman"/>
          <w:color w:val="000000"/>
        </w:rPr>
        <w:t>Represented Alibaba Group in investment into Suning Sports;</w:t>
      </w:r>
    </w:p>
    <w:p w14:paraId="430F40C8" w14:textId="77777777" w:rsidR="0021685B" w:rsidRDefault="0021685B" w:rsidP="0021685B">
      <w:pPr>
        <w:pStyle w:val="af5"/>
        <w:numPr>
          <w:ilvl w:val="0"/>
          <w:numId w:val="28"/>
        </w:numPr>
        <w:spacing w:before="120"/>
        <w:ind w:left="690" w:hanging="240"/>
        <w:rPr>
          <w:rFonts w:ascii="等线" w:eastAsia="等线" w:hAnsi="Times New Roman"/>
          <w:color w:val="000000"/>
        </w:rPr>
      </w:pPr>
      <w:r w:rsidRPr="0021685B">
        <w:rPr>
          <w:rFonts w:ascii="等线" w:eastAsia="等线" w:hAnsi="Times New Roman"/>
          <w:color w:val="000000"/>
        </w:rPr>
        <w:t>Represented Alibaba Group in investment into H Visions, a leading intelligent manufacturing solutions provider;</w:t>
      </w:r>
    </w:p>
    <w:p w14:paraId="33D374CD" w14:textId="77777777" w:rsidR="0021685B" w:rsidRDefault="0021685B" w:rsidP="0021685B">
      <w:pPr>
        <w:pStyle w:val="af5"/>
        <w:numPr>
          <w:ilvl w:val="0"/>
          <w:numId w:val="29"/>
        </w:numPr>
        <w:spacing w:before="120"/>
        <w:ind w:left="690" w:hanging="240"/>
        <w:rPr>
          <w:rFonts w:ascii="等线" w:eastAsia="等线" w:hAnsi="Times New Roman"/>
          <w:color w:val="000000"/>
        </w:rPr>
      </w:pPr>
      <w:r w:rsidRPr="0021685B">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03CEE4D1" w14:textId="77777777" w:rsidR="0021685B" w:rsidRDefault="0021685B" w:rsidP="0021685B">
      <w:pPr>
        <w:pStyle w:val="af5"/>
        <w:numPr>
          <w:ilvl w:val="0"/>
          <w:numId w:val="30"/>
        </w:numPr>
        <w:spacing w:before="120"/>
        <w:ind w:left="690" w:hanging="240"/>
        <w:rPr>
          <w:rFonts w:ascii="等线" w:eastAsia="等线" w:hAnsi="Times New Roman"/>
          <w:color w:val="000000"/>
        </w:rPr>
      </w:pPr>
      <w:r w:rsidRPr="0021685B">
        <w:rPr>
          <w:rFonts w:ascii="等线" w:eastAsia="等线" w:hAnsi="Times New Roman"/>
          <w:color w:val="000000"/>
        </w:rPr>
        <w:t>Represented Boyu Capital and 58.com in their investment in Vanke Service (the property management arm of Vanke Group);</w:t>
      </w:r>
    </w:p>
    <w:p w14:paraId="5653A78A" w14:textId="77777777" w:rsidR="0021685B" w:rsidRDefault="0021685B" w:rsidP="0021685B">
      <w:pPr>
        <w:pStyle w:val="af5"/>
        <w:numPr>
          <w:ilvl w:val="0"/>
          <w:numId w:val="31"/>
        </w:numPr>
        <w:spacing w:before="120"/>
        <w:ind w:left="690" w:hanging="240"/>
        <w:rPr>
          <w:rFonts w:ascii="等线" w:eastAsia="等线" w:hAnsi="Times New Roman"/>
          <w:color w:val="000000"/>
        </w:rPr>
      </w:pPr>
      <w:r w:rsidRPr="0021685B">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3F7B822A" w14:textId="77777777" w:rsidR="0021685B" w:rsidRDefault="0021685B" w:rsidP="0021685B">
      <w:pPr>
        <w:pStyle w:val="af5"/>
        <w:numPr>
          <w:ilvl w:val="0"/>
          <w:numId w:val="32"/>
        </w:numPr>
        <w:spacing w:before="120"/>
        <w:ind w:left="690" w:hanging="240"/>
        <w:rPr>
          <w:rFonts w:ascii="等线" w:eastAsia="等线" w:hAnsi="Times New Roman"/>
          <w:color w:val="000000"/>
        </w:rPr>
      </w:pPr>
      <w:r w:rsidRPr="0021685B">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4946E17B" w14:textId="77777777" w:rsidR="0021685B" w:rsidRDefault="0021685B" w:rsidP="0021685B">
      <w:pPr>
        <w:pStyle w:val="af5"/>
        <w:numPr>
          <w:ilvl w:val="0"/>
          <w:numId w:val="33"/>
        </w:numPr>
        <w:spacing w:before="120"/>
        <w:ind w:left="690" w:hanging="240"/>
        <w:rPr>
          <w:rFonts w:ascii="等线" w:eastAsia="等线" w:hAnsi="Times New Roman"/>
          <w:color w:val="000000"/>
        </w:rPr>
      </w:pPr>
      <w:r w:rsidRPr="0021685B">
        <w:rPr>
          <w:rFonts w:ascii="等线" w:eastAsia="等线" w:hAnsi="Times New Roman"/>
          <w:color w:val="000000"/>
        </w:rPr>
        <w:t>Represented Ant Financial, Hundsun Electronics and China National Investment &amp; Guaranty Corporation in their joint establishment of a financial assets exchange;</w:t>
      </w:r>
    </w:p>
    <w:p w14:paraId="6AAC290A" w14:textId="77777777" w:rsidR="0021685B" w:rsidRDefault="0021685B" w:rsidP="0021685B">
      <w:pPr>
        <w:pStyle w:val="af5"/>
        <w:numPr>
          <w:ilvl w:val="0"/>
          <w:numId w:val="34"/>
        </w:numPr>
        <w:spacing w:before="120"/>
        <w:ind w:left="690" w:hanging="240"/>
        <w:rPr>
          <w:rFonts w:ascii="等线" w:eastAsia="等线" w:hAnsi="Times New Roman"/>
          <w:color w:val="000000"/>
        </w:rPr>
      </w:pPr>
      <w:r w:rsidRPr="0021685B">
        <w:rPr>
          <w:rFonts w:ascii="等线" w:eastAsia="等线" w:hAnsi="Times New Roman"/>
          <w:color w:val="000000"/>
        </w:rPr>
        <w:t>Represented Evonik VC in its investment in Haizhou New Materials (a few-layer graphene powder supplier of BYD);</w:t>
      </w:r>
    </w:p>
    <w:p w14:paraId="1E66CECE" w14:textId="77777777" w:rsidR="0021685B" w:rsidRDefault="0021685B" w:rsidP="0021685B">
      <w:pPr>
        <w:pStyle w:val="af5"/>
        <w:numPr>
          <w:ilvl w:val="0"/>
          <w:numId w:val="35"/>
        </w:numPr>
        <w:spacing w:before="120"/>
        <w:ind w:left="690" w:hanging="240"/>
        <w:rPr>
          <w:rFonts w:ascii="等线" w:eastAsia="等线" w:hAnsi="Times New Roman"/>
          <w:color w:val="000000"/>
        </w:rPr>
      </w:pPr>
      <w:r w:rsidRPr="0021685B">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7FA41BD5" w14:textId="77777777" w:rsidR="0021685B" w:rsidRDefault="0021685B" w:rsidP="0021685B">
      <w:pPr>
        <w:pStyle w:val="af5"/>
        <w:numPr>
          <w:ilvl w:val="0"/>
          <w:numId w:val="36"/>
        </w:numPr>
        <w:spacing w:before="120"/>
        <w:ind w:left="690" w:hanging="240"/>
        <w:rPr>
          <w:rFonts w:ascii="等线" w:eastAsia="等线" w:hAnsi="Times New Roman"/>
          <w:color w:val="000000"/>
        </w:rPr>
      </w:pPr>
      <w:r w:rsidRPr="0021685B">
        <w:rPr>
          <w:rFonts w:ascii="等线" w:eastAsia="等线" w:hAnsi="Times New Roman"/>
          <w:color w:val="000000"/>
        </w:rPr>
        <w:t>Represented Next Engine (an Internet of Vehicles company) in its Series A equity financing from Tencent and follow-on equity financings.</w:t>
      </w:r>
    </w:p>
    <w:p w14:paraId="08DD2B86" w14:textId="77777777" w:rsidR="0021685B" w:rsidRDefault="0021685B" w:rsidP="0021685B">
      <w:pPr>
        <w:pStyle w:val="af5"/>
        <w:spacing w:before="120"/>
        <w:rPr>
          <w:rFonts w:ascii="等线" w:eastAsia="等线" w:hAnsi="Times New Roman"/>
          <w:color w:val="000000"/>
        </w:rPr>
      </w:pPr>
      <w:r w:rsidRPr="0021685B">
        <w:rPr>
          <w:rFonts w:ascii="等线" w:eastAsia="等线" w:hAnsi="Times New Roman"/>
          <w:color w:val="000000"/>
        </w:rPr>
        <w:t>Chuck has extensive experience in advising private equity funds in their investments in healthcare sector. Recent transactions include:</w:t>
      </w:r>
    </w:p>
    <w:p w14:paraId="07F2C176" w14:textId="77777777" w:rsidR="0021685B" w:rsidRDefault="0021685B" w:rsidP="0021685B">
      <w:pPr>
        <w:pStyle w:val="af5"/>
        <w:numPr>
          <w:ilvl w:val="0"/>
          <w:numId w:val="37"/>
        </w:numPr>
        <w:spacing w:before="120"/>
        <w:ind w:left="690" w:hanging="240"/>
        <w:rPr>
          <w:rFonts w:ascii="等线" w:eastAsia="等线" w:hAnsi="Times New Roman"/>
          <w:color w:val="000000"/>
        </w:rPr>
      </w:pPr>
      <w:r w:rsidRPr="0021685B">
        <w:rPr>
          <w:rFonts w:ascii="等线" w:eastAsia="等线" w:hAnsi="Times New Roman"/>
          <w:color w:val="000000"/>
        </w:rPr>
        <w:t>Represented Yunfeng Capital in its more than RMB2.4 billion investment in Meinian Onehealth Healthcare (SZSE: 002044);</w:t>
      </w:r>
    </w:p>
    <w:p w14:paraId="7CDC5AF1" w14:textId="77777777" w:rsidR="0021685B" w:rsidRDefault="0021685B" w:rsidP="0021685B">
      <w:pPr>
        <w:pStyle w:val="af5"/>
        <w:numPr>
          <w:ilvl w:val="0"/>
          <w:numId w:val="38"/>
        </w:numPr>
        <w:spacing w:before="120"/>
        <w:ind w:left="690" w:hanging="240"/>
        <w:rPr>
          <w:rFonts w:ascii="等线" w:eastAsia="等线" w:hAnsi="Times New Roman"/>
          <w:color w:val="000000"/>
        </w:rPr>
      </w:pPr>
      <w:r w:rsidRPr="0021685B">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6FC4A95F" w14:textId="77777777" w:rsidR="0021685B" w:rsidRDefault="0021685B" w:rsidP="0021685B">
      <w:pPr>
        <w:pStyle w:val="af5"/>
        <w:numPr>
          <w:ilvl w:val="0"/>
          <w:numId w:val="39"/>
        </w:numPr>
        <w:spacing w:before="120"/>
        <w:ind w:left="690" w:hanging="240"/>
        <w:rPr>
          <w:rFonts w:ascii="等线" w:eastAsia="等线" w:hAnsi="Times New Roman"/>
          <w:color w:val="000000"/>
        </w:rPr>
      </w:pPr>
      <w:r w:rsidRPr="0021685B">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307E4028" w14:textId="77777777" w:rsidR="0021685B" w:rsidRDefault="0021685B" w:rsidP="0021685B">
      <w:pPr>
        <w:pStyle w:val="af5"/>
        <w:numPr>
          <w:ilvl w:val="0"/>
          <w:numId w:val="40"/>
        </w:numPr>
        <w:spacing w:before="120"/>
        <w:ind w:left="690" w:hanging="240"/>
        <w:rPr>
          <w:rFonts w:ascii="等线" w:eastAsia="等线" w:hAnsi="Times New Roman"/>
          <w:color w:val="000000"/>
        </w:rPr>
      </w:pPr>
      <w:r w:rsidRPr="0021685B">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35E62B6F" w14:textId="77777777" w:rsidR="0021685B" w:rsidRDefault="0021685B" w:rsidP="0021685B">
      <w:pPr>
        <w:pStyle w:val="af5"/>
        <w:numPr>
          <w:ilvl w:val="0"/>
          <w:numId w:val="41"/>
        </w:numPr>
        <w:spacing w:before="120"/>
        <w:ind w:left="690" w:hanging="240"/>
        <w:rPr>
          <w:rFonts w:ascii="等线" w:eastAsia="等线" w:hAnsi="Times New Roman"/>
          <w:color w:val="000000"/>
        </w:rPr>
      </w:pPr>
      <w:r w:rsidRPr="0021685B">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23F0EFAF" w14:textId="77777777" w:rsidR="0021685B" w:rsidRDefault="0021685B" w:rsidP="0021685B">
      <w:pPr>
        <w:pStyle w:val="af5"/>
        <w:numPr>
          <w:ilvl w:val="0"/>
          <w:numId w:val="42"/>
        </w:numPr>
        <w:spacing w:before="120"/>
        <w:ind w:left="690" w:hanging="240"/>
        <w:rPr>
          <w:rFonts w:ascii="等线" w:eastAsia="等线" w:hAnsi="Times New Roman"/>
          <w:color w:val="000000"/>
        </w:rPr>
      </w:pPr>
      <w:r w:rsidRPr="0021685B">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705053A0" w14:textId="77777777" w:rsidR="0021685B" w:rsidRDefault="0021685B" w:rsidP="0021685B">
      <w:pPr>
        <w:pStyle w:val="af5"/>
        <w:numPr>
          <w:ilvl w:val="0"/>
          <w:numId w:val="43"/>
        </w:numPr>
        <w:spacing w:before="120"/>
        <w:ind w:left="690" w:hanging="240"/>
        <w:rPr>
          <w:rFonts w:ascii="等线" w:eastAsia="等线" w:hAnsi="Times New Roman"/>
          <w:color w:val="000000"/>
        </w:rPr>
      </w:pPr>
      <w:r w:rsidRPr="0021685B">
        <w:rPr>
          <w:rFonts w:ascii="等线" w:eastAsia="等线" w:hAnsi="Times New Roman"/>
          <w:color w:val="000000"/>
        </w:rPr>
        <w:t>Represented Boyu in its minority equity investment in Hygeia Healthcare (now listed on HKEx; HKEX: 6078).</w:t>
      </w:r>
    </w:p>
    <w:p w14:paraId="23443EA2" w14:textId="77777777" w:rsidR="0021685B" w:rsidRDefault="0021685B" w:rsidP="0021685B">
      <w:pPr>
        <w:pStyle w:val="af5"/>
        <w:spacing w:after="0" w:line="480" w:lineRule="auto"/>
        <w:rPr>
          <w:rFonts w:ascii="等线" w:eastAsia="等线" w:hAnsi="等线"/>
          <w:b/>
          <w:sz w:val="24"/>
        </w:rPr>
      </w:pPr>
      <w:r w:rsidRPr="0021685B">
        <w:rPr>
          <w:rFonts w:ascii="等线" w:eastAsia="等线" w:hAnsi="等线"/>
          <w:b/>
          <w:sz w:val="24"/>
        </w:rPr>
        <w:t>Education</w:t>
      </w:r>
    </w:p>
    <w:p w14:paraId="46A680F3" w14:textId="77777777" w:rsidR="0021685B" w:rsidRDefault="0021685B" w:rsidP="0021685B">
      <w:pPr>
        <w:pStyle w:val="af5"/>
        <w:numPr>
          <w:ilvl w:val="0"/>
          <w:numId w:val="44"/>
        </w:numPr>
        <w:spacing w:before="120"/>
        <w:ind w:left="690" w:hanging="240"/>
        <w:rPr>
          <w:rFonts w:ascii="等线" w:eastAsia="等线" w:hAnsi="Times New Roman"/>
          <w:color w:val="000000"/>
        </w:rPr>
      </w:pPr>
      <w:r w:rsidRPr="0021685B">
        <w:rPr>
          <w:rFonts w:ascii="等线" w:eastAsia="等线" w:hAnsi="Times New Roman"/>
          <w:color w:val="000000"/>
        </w:rPr>
        <w:t>University of Montreal, Faculty of Law, LL.M.</w:t>
      </w:r>
    </w:p>
    <w:p w14:paraId="68929200" w14:textId="77777777" w:rsidR="0021685B" w:rsidRDefault="0021685B" w:rsidP="0021685B">
      <w:pPr>
        <w:pStyle w:val="af5"/>
        <w:numPr>
          <w:ilvl w:val="0"/>
          <w:numId w:val="45"/>
        </w:numPr>
        <w:spacing w:before="120"/>
        <w:ind w:left="690" w:hanging="240"/>
        <w:rPr>
          <w:rFonts w:ascii="等线" w:eastAsia="等线" w:hAnsi="Times New Roman"/>
          <w:color w:val="000000"/>
        </w:rPr>
      </w:pPr>
      <w:r w:rsidRPr="0021685B">
        <w:rPr>
          <w:rFonts w:ascii="等线" w:eastAsia="等线" w:hAnsi="Times New Roman"/>
          <w:color w:val="000000"/>
        </w:rPr>
        <w:t>East China University of Political Science and Law, LL.B.</w:t>
      </w:r>
    </w:p>
    <w:p w14:paraId="17115905" w14:textId="77777777" w:rsidR="0021685B" w:rsidRDefault="0021685B" w:rsidP="0021685B">
      <w:pPr>
        <w:pStyle w:val="af5"/>
        <w:spacing w:after="0" w:line="480" w:lineRule="auto"/>
        <w:rPr>
          <w:rFonts w:ascii="等线" w:eastAsia="等线" w:hAnsi="等线"/>
          <w:b/>
          <w:sz w:val="24"/>
        </w:rPr>
      </w:pPr>
      <w:r w:rsidRPr="0021685B">
        <w:rPr>
          <w:rFonts w:ascii="等线" w:eastAsia="等线" w:hAnsi="等线"/>
          <w:b/>
          <w:sz w:val="24"/>
        </w:rPr>
        <w:t>Professional Qualification</w:t>
      </w:r>
    </w:p>
    <w:p w14:paraId="4F361274" w14:textId="77777777" w:rsidR="0021685B" w:rsidRDefault="0021685B" w:rsidP="0021685B">
      <w:pPr>
        <w:pStyle w:val="af5"/>
        <w:numPr>
          <w:ilvl w:val="0"/>
          <w:numId w:val="46"/>
        </w:numPr>
        <w:spacing w:before="120"/>
        <w:ind w:left="690" w:hanging="240"/>
        <w:rPr>
          <w:rFonts w:ascii="等线" w:eastAsia="等线" w:hAnsi="Times New Roman"/>
          <w:color w:val="000000"/>
        </w:rPr>
      </w:pPr>
      <w:r w:rsidRPr="0021685B">
        <w:rPr>
          <w:rFonts w:ascii="等线" w:eastAsia="等线" w:hAnsi="Times New Roman"/>
          <w:color w:val="000000"/>
        </w:rPr>
        <w:t>Admitted to practice in the PRC</w:t>
      </w:r>
    </w:p>
    <w:p w14:paraId="3FD2DD08" w14:textId="77777777" w:rsidR="0021685B" w:rsidRDefault="0021685B" w:rsidP="0021685B">
      <w:pPr>
        <w:pStyle w:val="af5"/>
        <w:spacing w:after="0" w:line="480" w:lineRule="auto"/>
        <w:rPr>
          <w:rFonts w:ascii="等线" w:eastAsia="等线" w:hAnsi="等线"/>
          <w:b/>
          <w:sz w:val="24"/>
        </w:rPr>
      </w:pPr>
      <w:r w:rsidRPr="0021685B">
        <w:rPr>
          <w:rFonts w:ascii="等线" w:eastAsia="等线" w:hAnsi="等线"/>
          <w:b/>
          <w:sz w:val="24"/>
        </w:rPr>
        <w:t>Professional Background</w:t>
      </w:r>
    </w:p>
    <w:p w14:paraId="5567FC3C" w14:textId="177664BC" w:rsidR="00686369" w:rsidRPr="0021685B" w:rsidRDefault="0021685B" w:rsidP="0021685B">
      <w:pPr>
        <w:pStyle w:val="af5"/>
        <w:numPr>
          <w:ilvl w:val="0"/>
          <w:numId w:val="47"/>
        </w:numPr>
        <w:spacing w:before="120"/>
        <w:ind w:left="690" w:hanging="240"/>
        <w:rPr>
          <w:rFonts w:ascii="等线" w:eastAsia="等线" w:hAnsi="Times New Roman"/>
          <w:color w:val="000000"/>
        </w:rPr>
      </w:pPr>
      <w:r w:rsidRPr="0021685B">
        <w:rPr>
          <w:rFonts w:ascii="等线" w:eastAsia="等线" w:hAnsi="Times New Roman"/>
          <w:color w:val="000000"/>
        </w:rPr>
        <w:t>Mr. Sun joined Fangda in 2014. Before joining the firm, he worked at a leading PRC boutique M&amp;A law firm for several years.</w:t>
      </w:r>
    </w:p>
    <w:sectPr w:rsidR="00686369" w:rsidRPr="0021685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1458"/>
    <w:multiLevelType w:val="singleLevel"/>
    <w:tmpl w:val="C83ADE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15CBF"/>
    <w:multiLevelType w:val="singleLevel"/>
    <w:tmpl w:val="00B0D0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790378"/>
    <w:multiLevelType w:val="singleLevel"/>
    <w:tmpl w:val="5CF247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8A0A27"/>
    <w:multiLevelType w:val="singleLevel"/>
    <w:tmpl w:val="D9761B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607B9"/>
    <w:multiLevelType w:val="singleLevel"/>
    <w:tmpl w:val="5F9443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D6106"/>
    <w:multiLevelType w:val="singleLevel"/>
    <w:tmpl w:val="5290CA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4111B"/>
    <w:multiLevelType w:val="singleLevel"/>
    <w:tmpl w:val="1CBA56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C46776"/>
    <w:multiLevelType w:val="singleLevel"/>
    <w:tmpl w:val="6784B2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965C4C"/>
    <w:multiLevelType w:val="singleLevel"/>
    <w:tmpl w:val="D92ADE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7E2ABC"/>
    <w:multiLevelType w:val="singleLevel"/>
    <w:tmpl w:val="E392D3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F215C5"/>
    <w:multiLevelType w:val="singleLevel"/>
    <w:tmpl w:val="D9ECB6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8E208B"/>
    <w:multiLevelType w:val="singleLevel"/>
    <w:tmpl w:val="551C84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102415"/>
    <w:multiLevelType w:val="singleLevel"/>
    <w:tmpl w:val="476677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024CCC"/>
    <w:multiLevelType w:val="singleLevel"/>
    <w:tmpl w:val="C0783B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0E052D"/>
    <w:multiLevelType w:val="singleLevel"/>
    <w:tmpl w:val="0DCA3D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2E501C"/>
    <w:multiLevelType w:val="singleLevel"/>
    <w:tmpl w:val="B19AFC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012AB9"/>
    <w:multiLevelType w:val="singleLevel"/>
    <w:tmpl w:val="1C4A843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1D5F78"/>
    <w:multiLevelType w:val="singleLevel"/>
    <w:tmpl w:val="2C46D9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781BF7"/>
    <w:multiLevelType w:val="singleLevel"/>
    <w:tmpl w:val="38CAF9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337B53"/>
    <w:multiLevelType w:val="singleLevel"/>
    <w:tmpl w:val="990870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2A65C3"/>
    <w:multiLevelType w:val="singleLevel"/>
    <w:tmpl w:val="E6283E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854B72"/>
    <w:multiLevelType w:val="singleLevel"/>
    <w:tmpl w:val="50D218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DC743BB"/>
    <w:multiLevelType w:val="singleLevel"/>
    <w:tmpl w:val="E9C6F0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CE0BA4"/>
    <w:multiLevelType w:val="singleLevel"/>
    <w:tmpl w:val="6FDCEB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FD7C07"/>
    <w:multiLevelType w:val="singleLevel"/>
    <w:tmpl w:val="2752D5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D30118"/>
    <w:multiLevelType w:val="singleLevel"/>
    <w:tmpl w:val="E20434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0974DF"/>
    <w:multiLevelType w:val="singleLevel"/>
    <w:tmpl w:val="483236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B4128B"/>
    <w:multiLevelType w:val="singleLevel"/>
    <w:tmpl w:val="6DB8C5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DE1669"/>
    <w:multiLevelType w:val="singleLevel"/>
    <w:tmpl w:val="948AF60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FB2693"/>
    <w:multiLevelType w:val="singleLevel"/>
    <w:tmpl w:val="4EB4B7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4C1B0B"/>
    <w:multiLevelType w:val="singleLevel"/>
    <w:tmpl w:val="FE243E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D64738"/>
    <w:multiLevelType w:val="singleLevel"/>
    <w:tmpl w:val="7B9A39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4E7CDA"/>
    <w:multiLevelType w:val="singleLevel"/>
    <w:tmpl w:val="636456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DF338F"/>
    <w:multiLevelType w:val="singleLevel"/>
    <w:tmpl w:val="86FE33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0636CC"/>
    <w:multiLevelType w:val="singleLevel"/>
    <w:tmpl w:val="5C082C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F771FF"/>
    <w:multiLevelType w:val="singleLevel"/>
    <w:tmpl w:val="ADBEEBC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CF484D"/>
    <w:multiLevelType w:val="singleLevel"/>
    <w:tmpl w:val="F75882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2A7FA6"/>
    <w:multiLevelType w:val="singleLevel"/>
    <w:tmpl w:val="6804F5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401918"/>
    <w:multiLevelType w:val="singleLevel"/>
    <w:tmpl w:val="F6C441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841178"/>
    <w:multiLevelType w:val="singleLevel"/>
    <w:tmpl w:val="6804F51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E20EB6"/>
    <w:multiLevelType w:val="singleLevel"/>
    <w:tmpl w:val="4E4870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C62742"/>
    <w:multiLevelType w:val="singleLevel"/>
    <w:tmpl w:val="0F6AB20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CE4C0C"/>
    <w:multiLevelType w:val="singleLevel"/>
    <w:tmpl w:val="9E8263C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AD79A4"/>
    <w:multiLevelType w:val="singleLevel"/>
    <w:tmpl w:val="46021B6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451999"/>
    <w:multiLevelType w:val="singleLevel"/>
    <w:tmpl w:val="53B25E9E"/>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3"/>
  </w:num>
  <w:num w:numId="3">
    <w:abstractNumId w:val="45"/>
  </w:num>
  <w:num w:numId="4">
    <w:abstractNumId w:val="38"/>
  </w:num>
  <w:num w:numId="5">
    <w:abstractNumId w:val="6"/>
  </w:num>
  <w:num w:numId="6">
    <w:abstractNumId w:val="24"/>
  </w:num>
  <w:num w:numId="7">
    <w:abstractNumId w:val="12"/>
  </w:num>
  <w:num w:numId="8">
    <w:abstractNumId w:val="13"/>
  </w:num>
  <w:num w:numId="9">
    <w:abstractNumId w:val="22"/>
  </w:num>
  <w:num w:numId="10">
    <w:abstractNumId w:val="5"/>
  </w:num>
  <w:num w:numId="11">
    <w:abstractNumId w:val="17"/>
  </w:num>
  <w:num w:numId="12">
    <w:abstractNumId w:val="27"/>
  </w:num>
  <w:num w:numId="13">
    <w:abstractNumId w:val="34"/>
  </w:num>
  <w:num w:numId="14">
    <w:abstractNumId w:val="3"/>
  </w:num>
  <w:num w:numId="15">
    <w:abstractNumId w:val="25"/>
  </w:num>
  <w:num w:numId="16">
    <w:abstractNumId w:val="9"/>
  </w:num>
  <w:num w:numId="17">
    <w:abstractNumId w:val="15"/>
  </w:num>
  <w:num w:numId="18">
    <w:abstractNumId w:val="0"/>
  </w:num>
  <w:num w:numId="19">
    <w:abstractNumId w:val="40"/>
  </w:num>
  <w:num w:numId="20">
    <w:abstractNumId w:val="33"/>
  </w:num>
  <w:num w:numId="21">
    <w:abstractNumId w:val="29"/>
  </w:num>
  <w:num w:numId="22">
    <w:abstractNumId w:val="42"/>
  </w:num>
  <w:num w:numId="23">
    <w:abstractNumId w:val="1"/>
  </w:num>
  <w:num w:numId="24">
    <w:abstractNumId w:val="21"/>
  </w:num>
  <w:num w:numId="25">
    <w:abstractNumId w:val="26"/>
  </w:num>
  <w:num w:numId="26">
    <w:abstractNumId w:val="14"/>
  </w:num>
  <w:num w:numId="27">
    <w:abstractNumId w:val="7"/>
  </w:num>
  <w:num w:numId="28">
    <w:abstractNumId w:val="32"/>
  </w:num>
  <w:num w:numId="29">
    <w:abstractNumId w:val="30"/>
  </w:num>
  <w:num w:numId="30">
    <w:abstractNumId w:val="11"/>
  </w:num>
  <w:num w:numId="31">
    <w:abstractNumId w:val="18"/>
  </w:num>
  <w:num w:numId="32">
    <w:abstractNumId w:val="44"/>
  </w:num>
  <w:num w:numId="33">
    <w:abstractNumId w:val="37"/>
  </w:num>
  <w:num w:numId="34">
    <w:abstractNumId w:val="36"/>
  </w:num>
  <w:num w:numId="35">
    <w:abstractNumId w:val="8"/>
  </w:num>
  <w:num w:numId="36">
    <w:abstractNumId w:val="46"/>
  </w:num>
  <w:num w:numId="37">
    <w:abstractNumId w:val="10"/>
  </w:num>
  <w:num w:numId="38">
    <w:abstractNumId w:val="28"/>
  </w:num>
  <w:num w:numId="39">
    <w:abstractNumId w:val="43"/>
  </w:num>
  <w:num w:numId="40">
    <w:abstractNumId w:val="19"/>
  </w:num>
  <w:num w:numId="41">
    <w:abstractNumId w:val="31"/>
  </w:num>
  <w:num w:numId="42">
    <w:abstractNumId w:val="2"/>
  </w:num>
  <w:num w:numId="43">
    <w:abstractNumId w:val="20"/>
  </w:num>
  <w:num w:numId="44">
    <w:abstractNumId w:val="4"/>
  </w:num>
  <w:num w:numId="45">
    <w:abstractNumId w:val="35"/>
  </w:num>
  <w:num w:numId="46">
    <w:abstractNumId w:val="39"/>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1685B"/>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1685B"/>
    <w:pPr>
      <w:spacing w:after="120"/>
    </w:pPr>
  </w:style>
  <w:style w:type="character" w:customStyle="1" w:styleId="af6">
    <w:name w:val="正文文本 字符"/>
    <w:basedOn w:val="a0"/>
    <w:link w:val="af5"/>
    <w:uiPriority w:val="99"/>
    <w:rsid w:val="0021685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7090B-CC85-41FB-8B1E-CF6F0F7F6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