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3C87913" w:rsidR="0049405C" w:rsidRPr="00C24D79" w:rsidRDefault="005629A5" w:rsidP="005629A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629A5">
              <w:rPr>
                <w:rFonts w:ascii="等线" w:eastAsia="等线" w:hAnsi="Times New Roman"/>
                <w:b/>
                <w:color w:val="000000"/>
                <w:sz w:val="48"/>
              </w:rPr>
              <w:t>ARMAN LIE</w:t>
            </w:r>
            <w:bookmarkEnd w:id="0"/>
          </w:p>
          <w:p w14:paraId="706EB16B" w14:textId="4CD9AF9C" w:rsidR="0049405C" w:rsidRPr="00C24D79" w:rsidRDefault="005629A5" w:rsidP="005629A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629A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5629A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629A5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5632C81D" w:rsidR="0049405C" w:rsidRPr="00C24D79" w:rsidRDefault="005629A5" w:rsidP="005629A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629A5">
              <w:rPr>
                <w:rFonts w:ascii="等线" w:eastAsia="等线" w:hAnsi="Times New Roman"/>
                <w:color w:val="000000"/>
              </w:rPr>
              <w:t xml:space="preserve">+852 3749 1160 </w:t>
            </w:r>
            <w:bookmarkEnd w:id="3"/>
          </w:p>
          <w:p w14:paraId="4F910ACA" w14:textId="7533F592" w:rsidR="0049405C" w:rsidRPr="00C24D79" w:rsidRDefault="005629A5" w:rsidP="005629A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629A5">
              <w:rPr>
                <w:rFonts w:ascii="等线" w:eastAsia="等线" w:hAnsi="Times New Roman"/>
                <w:color w:val="000000"/>
              </w:rPr>
              <w:t>arman.lie@fangdalaw.com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CDE03E8" w:rsidR="0049405C" w:rsidRPr="00C24D79" w:rsidRDefault="005629A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C48CF1E" wp14:editId="0BBEBB0E">
                  <wp:extent cx="1651000" cy="2142973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F3C08A2" w:rsidR="009465FB" w:rsidRPr="00C24D79" w:rsidRDefault="005629A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629A5">
              <w:rPr>
                <w:rFonts w:ascii="等线" w:eastAsia="等线" w:hAnsi="Times New Roman"/>
                <w:color w:val="000000"/>
                <w:szCs w:val="21"/>
              </w:rPr>
              <w:t>MR. LIE IS A PARTNER IN THE CAPITAL MARKET GROUP AT FANGDA</w:t>
            </w:r>
            <w:r w:rsidRPr="005629A5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5629A5">
              <w:rPr>
                <w:rFonts w:ascii="等线" w:eastAsia="等线" w:hAnsi="Times New Roman"/>
                <w:color w:val="000000"/>
                <w:szCs w:val="21"/>
              </w:rPr>
              <w:t>S HONG KONG OFFICE. HE SPECIALIZES IN CAPITAL MARKETS, M&amp;A, PUBLIC AND PRIVATE PLACEMENTS AND OTHER FINANCING TRANSACTIONS, AND REPRESENTS LEADING CORPORATE AND FINANCIAL INSTITUTIONS, PRIVATE EQUITY FUNDS AND LISTED COMPANIES.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07D6AC5" w14:textId="77777777" w:rsidR="005629A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C40D56A" w14:textId="77777777" w:rsidR="005629A5" w:rsidRDefault="005629A5" w:rsidP="005629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629A5">
        <w:rPr>
          <w:rFonts w:ascii="等线" w:eastAsia="等线" w:hAnsi="等线"/>
          <w:b/>
          <w:sz w:val="24"/>
        </w:rPr>
        <w:t>REPRESENTATIVE MATTERS AND CASES</w:t>
      </w:r>
    </w:p>
    <w:p w14:paraId="7A929954" w14:textId="77777777" w:rsidR="005629A5" w:rsidRDefault="005629A5" w:rsidP="005629A5">
      <w:pPr>
        <w:pStyle w:val="af5"/>
        <w:spacing w:before="120"/>
        <w:rPr>
          <w:rFonts w:ascii="等线" w:eastAsia="等线" w:hAnsi="Times New Roman"/>
          <w:color w:val="000000"/>
        </w:rPr>
      </w:pPr>
      <w:r w:rsidRPr="005629A5">
        <w:rPr>
          <w:rFonts w:ascii="等线" w:eastAsia="等线" w:hAnsi="Times New Roman"/>
          <w:color w:val="000000"/>
        </w:rPr>
        <w:t>Corporate Finance</w:t>
      </w:r>
    </w:p>
    <w:p w14:paraId="61F9C2A9" w14:textId="77777777" w:rsidR="005629A5" w:rsidRDefault="005629A5" w:rsidP="005629A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9A5">
        <w:rPr>
          <w:rFonts w:ascii="等线" w:eastAsia="等线" w:hAnsi="Times New Roman"/>
          <w:color w:val="000000"/>
        </w:rPr>
        <w:t>Represented Jinxin Fertility Group Limited (HKEx stock code: 1951) in its over US $400 million global offering and initial public offering on the Main Board of the HKEx</w:t>
      </w:r>
    </w:p>
    <w:p w14:paraId="360B01B6" w14:textId="77777777" w:rsidR="005629A5" w:rsidRDefault="005629A5" w:rsidP="005629A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9A5">
        <w:rPr>
          <w:rFonts w:ascii="等线" w:eastAsia="等线" w:hAnsi="Times New Roman"/>
          <w:color w:val="000000"/>
        </w:rPr>
        <w:t>Represented Morgan Stanley and Huatai Financial as placing agents in the proposed H-Share private placement of WuXi AppTec Co., Ltd. (HKEx stock code: 2359) worth over HK $7 billion</w:t>
      </w:r>
    </w:p>
    <w:p w14:paraId="238607AE" w14:textId="77777777" w:rsidR="005629A5" w:rsidRDefault="005629A5" w:rsidP="005629A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9A5">
        <w:rPr>
          <w:rFonts w:ascii="等线" w:eastAsia="等线" w:hAnsi="Times New Roman"/>
          <w:color w:val="000000"/>
        </w:rPr>
        <w:t>Represented WuXi Biologics (Cayman) Inc. (HKEx stock code: 2269) and its controlling shareholders in successive primary and secondary placing transactions since WuXi</w:t>
      </w:r>
      <w:r w:rsidRPr="005629A5">
        <w:rPr>
          <w:rFonts w:ascii="等线" w:eastAsia="等线" w:hAnsi="Times New Roman"/>
          <w:color w:val="000000"/>
        </w:rPr>
        <w:t>’</w:t>
      </w:r>
      <w:r w:rsidRPr="005629A5">
        <w:rPr>
          <w:rFonts w:ascii="等线" w:eastAsia="等线" w:hAnsi="Times New Roman"/>
          <w:color w:val="000000"/>
        </w:rPr>
        <w:t>s listing on the Main Board of the HKEx, with an aggregate transaction value of over US $5 billion</w:t>
      </w:r>
    </w:p>
    <w:p w14:paraId="15925630" w14:textId="77777777" w:rsidR="005629A5" w:rsidRDefault="005629A5" w:rsidP="005629A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9A5">
        <w:rPr>
          <w:rFonts w:ascii="等线" w:eastAsia="等线" w:hAnsi="Times New Roman"/>
          <w:color w:val="000000"/>
        </w:rPr>
        <w:t>Represented Morgan Stanley, Huatai Financial and Goldman Sachs, as sponsors and global coordinators, in the US $1 billion global H-Share offering of WuXi AppTec Co., Ltd. (HKEx stock code: 2359) on the Main Board of the HKEx</w:t>
      </w:r>
    </w:p>
    <w:p w14:paraId="4D8D050D" w14:textId="77777777" w:rsidR="005629A5" w:rsidRDefault="005629A5" w:rsidP="005629A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9A5">
        <w:rPr>
          <w:rFonts w:ascii="等线" w:eastAsia="等线" w:hAnsi="Times New Roman"/>
          <w:color w:val="000000"/>
        </w:rPr>
        <w:t>Represented Bank of America, Morgan Stanley and China Merchants Securities as sponsors in the US $510 million global offering and initial public offering of WuXi Biologics (Cayman) Inc. (HKEx stock code: 2269) on the Main Board of the HKEx</w:t>
      </w:r>
    </w:p>
    <w:p w14:paraId="4097AE86" w14:textId="77777777" w:rsidR="005629A5" w:rsidRDefault="005629A5" w:rsidP="005629A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9A5">
        <w:rPr>
          <w:rFonts w:ascii="等线" w:eastAsia="等线" w:hAnsi="Times New Roman"/>
          <w:color w:val="000000"/>
        </w:rPr>
        <w:t>Represented Citigroup and CCB International as joint sponsors and joint global coordinators in connection with the US $113 million global offering and initial public offering of Zhaoqing Kepei Education Group Limited (HKEx stock code: 1890) on the Main Board of the HKEx</w:t>
      </w:r>
    </w:p>
    <w:p w14:paraId="19EAC0EC" w14:textId="77777777" w:rsidR="005629A5" w:rsidRDefault="005629A5" w:rsidP="005629A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9A5">
        <w:rPr>
          <w:rFonts w:ascii="等线" w:eastAsia="等线" w:hAnsi="Times New Roman"/>
          <w:color w:val="000000"/>
        </w:rPr>
        <w:t>Represented Jinxin Healthcare Investment Management Group, a Sichuan-based international healthcare group, in its series A round of equity financing of USD $140 million from Capital Group and GL Capital as pre-IPO investors</w:t>
      </w:r>
    </w:p>
    <w:p w14:paraId="774C8A6A" w14:textId="77777777" w:rsidR="005629A5" w:rsidRDefault="005629A5" w:rsidP="005629A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9A5">
        <w:rPr>
          <w:rFonts w:ascii="等线" w:eastAsia="等线" w:hAnsi="Times New Roman"/>
          <w:color w:val="000000"/>
        </w:rPr>
        <w:t>Advised Fujifilm Corporation, as cornerstone investor, in the initial public offering and listing of China Resources Pharmaceutical Group Limited (HKEx stock code: 3320) on the Main Board of the HKEx</w:t>
      </w:r>
    </w:p>
    <w:p w14:paraId="066F01C2" w14:textId="77777777" w:rsidR="005629A5" w:rsidRDefault="005629A5" w:rsidP="005629A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9A5">
        <w:rPr>
          <w:rFonts w:ascii="等线" w:eastAsia="等线" w:hAnsi="Times New Roman"/>
          <w:color w:val="000000"/>
        </w:rPr>
        <w:t>Advised a PRC-based real estate property developer in a syndicated loan of USD $175 million led by China CITIC Bank for group restructuring and settlement of outstanding exchangeable bonds</w:t>
      </w:r>
    </w:p>
    <w:p w14:paraId="433876EC" w14:textId="77777777" w:rsidR="005629A5" w:rsidRDefault="005629A5" w:rsidP="005629A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9A5">
        <w:rPr>
          <w:rFonts w:ascii="等线" w:eastAsia="等线" w:hAnsi="Times New Roman"/>
          <w:color w:val="000000"/>
        </w:rPr>
        <w:t>Advised Harrow International and its affiliates in a term loan facility of HKD $600 million from the Bank of East Asia and Heng Sang Bank for construction of the Harrow schools in Hong Kong</w:t>
      </w:r>
    </w:p>
    <w:p w14:paraId="45DB3AFE" w14:textId="77777777" w:rsidR="005629A5" w:rsidRDefault="005629A5" w:rsidP="005629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629A5">
        <w:rPr>
          <w:rFonts w:ascii="等线" w:eastAsia="等线" w:hAnsi="等线"/>
          <w:b/>
          <w:sz w:val="24"/>
        </w:rPr>
        <w:t>Education</w:t>
      </w:r>
    </w:p>
    <w:p w14:paraId="1678CD03" w14:textId="77777777" w:rsidR="005629A5" w:rsidRDefault="005629A5" w:rsidP="005629A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9A5">
        <w:rPr>
          <w:rFonts w:ascii="等线" w:eastAsia="等线" w:hAnsi="Times New Roman"/>
          <w:color w:val="000000"/>
        </w:rPr>
        <w:t>The University of Hong Kong, PCLL</w:t>
      </w:r>
    </w:p>
    <w:p w14:paraId="7565E39E" w14:textId="77777777" w:rsidR="005629A5" w:rsidRDefault="005629A5" w:rsidP="005629A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9A5">
        <w:rPr>
          <w:rFonts w:ascii="等线" w:eastAsia="等线" w:hAnsi="Times New Roman"/>
          <w:color w:val="000000"/>
        </w:rPr>
        <w:t>The University of Hong Kong, LL.B.</w:t>
      </w:r>
    </w:p>
    <w:p w14:paraId="54EE9137" w14:textId="77777777" w:rsidR="005629A5" w:rsidRDefault="005629A5" w:rsidP="005629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629A5">
        <w:rPr>
          <w:rFonts w:ascii="等线" w:eastAsia="等线" w:hAnsi="等线"/>
          <w:b/>
          <w:sz w:val="24"/>
        </w:rPr>
        <w:t>Professional Qualification</w:t>
      </w:r>
    </w:p>
    <w:p w14:paraId="08617EB9" w14:textId="77777777" w:rsidR="005629A5" w:rsidRDefault="005629A5" w:rsidP="005629A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9A5">
        <w:rPr>
          <w:rFonts w:ascii="等线" w:eastAsia="等线" w:hAnsi="Times New Roman"/>
          <w:color w:val="000000"/>
        </w:rPr>
        <w:t>Admitted to practice in Hong Kong SAR</w:t>
      </w:r>
    </w:p>
    <w:p w14:paraId="21231372" w14:textId="77777777" w:rsidR="005629A5" w:rsidRDefault="005629A5" w:rsidP="005629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629A5">
        <w:rPr>
          <w:rFonts w:ascii="等线" w:eastAsia="等线" w:hAnsi="等线"/>
          <w:b/>
          <w:sz w:val="24"/>
        </w:rPr>
        <w:t>Work Language</w:t>
      </w:r>
    </w:p>
    <w:p w14:paraId="5E320430" w14:textId="77777777" w:rsidR="005629A5" w:rsidRDefault="005629A5" w:rsidP="005629A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9A5">
        <w:rPr>
          <w:rFonts w:ascii="等线" w:eastAsia="等线" w:hAnsi="Times New Roman"/>
          <w:color w:val="000000"/>
        </w:rPr>
        <w:t>English</w:t>
      </w:r>
    </w:p>
    <w:p w14:paraId="0015F950" w14:textId="77777777" w:rsidR="005629A5" w:rsidRDefault="005629A5" w:rsidP="005629A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9A5">
        <w:rPr>
          <w:rFonts w:ascii="等线" w:eastAsia="等线" w:hAnsi="Times New Roman"/>
          <w:color w:val="000000"/>
        </w:rPr>
        <w:t>Mandarin Chinese</w:t>
      </w:r>
    </w:p>
    <w:p w14:paraId="5567FC3C" w14:textId="660A31E6" w:rsidR="00686369" w:rsidRPr="005629A5" w:rsidRDefault="005629A5" w:rsidP="005629A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9A5">
        <w:rPr>
          <w:rFonts w:ascii="等线" w:eastAsia="等线" w:hAnsi="Times New Roman"/>
          <w:color w:val="000000"/>
        </w:rPr>
        <w:t>Cantonese</w:t>
      </w:r>
    </w:p>
    <w:sectPr w:rsidR="00686369" w:rsidRPr="005629A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432F"/>
    <w:multiLevelType w:val="singleLevel"/>
    <w:tmpl w:val="0F8859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5229CA"/>
    <w:multiLevelType w:val="singleLevel"/>
    <w:tmpl w:val="F48681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D14386"/>
    <w:multiLevelType w:val="singleLevel"/>
    <w:tmpl w:val="15CEE9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2111AD"/>
    <w:multiLevelType w:val="singleLevel"/>
    <w:tmpl w:val="BE3A61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EE1199"/>
    <w:multiLevelType w:val="singleLevel"/>
    <w:tmpl w:val="605071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5567D3B"/>
    <w:multiLevelType w:val="singleLevel"/>
    <w:tmpl w:val="9872D6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B77197"/>
    <w:multiLevelType w:val="singleLevel"/>
    <w:tmpl w:val="0BAC3F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360042F"/>
    <w:multiLevelType w:val="singleLevel"/>
    <w:tmpl w:val="9E9074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538339D"/>
    <w:multiLevelType w:val="singleLevel"/>
    <w:tmpl w:val="F79260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79D1EFB"/>
    <w:multiLevelType w:val="singleLevel"/>
    <w:tmpl w:val="5B5EBB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9161D8C"/>
    <w:multiLevelType w:val="singleLevel"/>
    <w:tmpl w:val="73F875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9521906"/>
    <w:multiLevelType w:val="singleLevel"/>
    <w:tmpl w:val="693C91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C3E34E2"/>
    <w:multiLevelType w:val="singleLevel"/>
    <w:tmpl w:val="B61280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CAC15B1"/>
    <w:multiLevelType w:val="singleLevel"/>
    <w:tmpl w:val="605071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1CE241D"/>
    <w:multiLevelType w:val="singleLevel"/>
    <w:tmpl w:val="299253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AF23019"/>
    <w:multiLevelType w:val="singleLevel"/>
    <w:tmpl w:val="7E3C30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8525A19"/>
    <w:multiLevelType w:val="singleLevel"/>
    <w:tmpl w:val="D75682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8"/>
  </w:num>
  <w:num w:numId="3">
    <w:abstractNumId w:val="17"/>
  </w:num>
  <w:num w:numId="4">
    <w:abstractNumId w:val="13"/>
  </w:num>
  <w:num w:numId="5">
    <w:abstractNumId w:val="1"/>
  </w:num>
  <w:num w:numId="6">
    <w:abstractNumId w:val="9"/>
  </w:num>
  <w:num w:numId="7">
    <w:abstractNumId w:val="0"/>
  </w:num>
  <w:num w:numId="8">
    <w:abstractNumId w:val="12"/>
  </w:num>
  <w:num w:numId="9">
    <w:abstractNumId w:val="14"/>
  </w:num>
  <w:num w:numId="10">
    <w:abstractNumId w:val="2"/>
  </w:num>
  <w:num w:numId="11">
    <w:abstractNumId w:val="3"/>
  </w:num>
  <w:num w:numId="12">
    <w:abstractNumId w:val="18"/>
  </w:num>
  <w:num w:numId="13">
    <w:abstractNumId w:val="6"/>
  </w:num>
  <w:num w:numId="14">
    <w:abstractNumId w:val="11"/>
  </w:num>
  <w:num w:numId="15">
    <w:abstractNumId w:val="16"/>
  </w:num>
  <w:num w:numId="16">
    <w:abstractNumId w:val="10"/>
  </w:num>
  <w:num w:numId="17">
    <w:abstractNumId w:val="5"/>
  </w:num>
  <w:num w:numId="18">
    <w:abstractNumId w:val="4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29A5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629A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629A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725BA75-D7C2-4AFA-AA26-AA7A168C4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2026-05-17T00:24:00Z</dcterms:created>
  <dcterms:modified xsi:type="dcterms:W3CDTF">2026-05-17T00:24:00Z</dcterms:modified>
</cp:coreProperties>
</file>