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159BF7A" w:rsidR="0049405C" w:rsidRPr="00187BAA" w:rsidRDefault="0010071F" w:rsidP="0010071F">
            <w:pPr>
              <w:spacing w:line="720" w:lineRule="auto"/>
              <w:rPr>
                <w:rFonts w:ascii="宋体" w:eastAsia="宋体" w:hAnsi="宋体"/>
                <w:color w:val="545551"/>
              </w:rPr>
            </w:pPr>
            <w:bookmarkStart w:id="0" w:name="xingming"/>
            <w:bookmarkStart w:id="1" w:name="_GoBack"/>
            <w:bookmarkEnd w:id="1"/>
            <w:r w:rsidRPr="0010071F">
              <w:rPr>
                <w:rFonts w:ascii="宋体" w:eastAsia="宋体" w:hAnsi="Times New Roman" w:hint="eastAsia"/>
                <w:b/>
                <w:color w:val="000000"/>
                <w:sz w:val="48"/>
              </w:rPr>
              <w:t>王梦婕</w:t>
            </w:r>
            <w:bookmarkEnd w:id="0"/>
          </w:p>
          <w:p w14:paraId="706EB16B" w14:textId="2B1374E7" w:rsidR="0049405C" w:rsidRPr="00187BAA" w:rsidRDefault="0010071F" w:rsidP="0010071F">
            <w:pPr>
              <w:spacing w:line="360" w:lineRule="auto"/>
              <w:rPr>
                <w:rFonts w:ascii="宋体" w:eastAsia="宋体" w:hAnsi="宋体"/>
                <w:b/>
                <w:bCs/>
                <w:color w:val="545551"/>
              </w:rPr>
            </w:pPr>
            <w:bookmarkStart w:id="2" w:name="didian"/>
            <w:r w:rsidRPr="0010071F">
              <w:rPr>
                <w:rFonts w:ascii="宋体" w:eastAsia="宋体" w:hAnsi="Times New Roman" w:hint="eastAsia"/>
                <w:b/>
                <w:bCs/>
                <w:color w:val="000000"/>
              </w:rPr>
              <w:t>合伙人·上海</w:t>
            </w:r>
            <w:bookmarkEnd w:id="2"/>
          </w:p>
          <w:p w14:paraId="6199424A" w14:textId="247883A2" w:rsidR="0049405C" w:rsidRPr="00187BAA" w:rsidRDefault="0010071F" w:rsidP="0010071F">
            <w:pPr>
              <w:spacing w:line="360" w:lineRule="auto"/>
              <w:rPr>
                <w:rFonts w:ascii="宋体" w:eastAsia="宋体" w:hAnsi="宋体"/>
                <w:color w:val="545551"/>
              </w:rPr>
            </w:pPr>
            <w:bookmarkStart w:id="3" w:name="dianhua"/>
            <w:r w:rsidRPr="0010071F">
              <w:rPr>
                <w:rFonts w:ascii="宋体" w:eastAsia="宋体" w:hAnsi="Times New Roman"/>
                <w:color w:val="000000"/>
              </w:rPr>
              <w:t xml:space="preserve">+86 21 6263 5973 </w:t>
            </w:r>
            <w:bookmarkEnd w:id="3"/>
          </w:p>
          <w:p w14:paraId="4F910ACA" w14:textId="3E5E9CCB" w:rsidR="0049405C" w:rsidRPr="00187BAA" w:rsidRDefault="0010071F" w:rsidP="0010071F">
            <w:pPr>
              <w:spacing w:line="360" w:lineRule="auto"/>
              <w:rPr>
                <w:rFonts w:ascii="宋体" w:eastAsia="宋体" w:hAnsi="宋体"/>
                <w:color w:val="000000"/>
              </w:rPr>
            </w:pPr>
            <w:bookmarkStart w:id="4" w:name="youxiang"/>
            <w:r w:rsidRPr="0010071F">
              <w:rPr>
                <w:rFonts w:ascii="宋体" w:eastAsia="宋体" w:hAnsi="Times New Roman"/>
                <w:color w:val="000000"/>
              </w:rPr>
              <w:t>mengjie.wang@fangdalaw.com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067A144" w:rsidR="0049405C" w:rsidRPr="00187BAA" w:rsidRDefault="0010071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2A277BC" wp14:editId="7F8874A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EB1E166" w:rsidR="009465FB" w:rsidRPr="00187BAA" w:rsidRDefault="0010071F" w:rsidP="007177F3">
            <w:pPr>
              <w:rPr>
                <w:rFonts w:ascii="宋体" w:eastAsia="宋体" w:hAnsi="宋体"/>
                <w:color w:val="000000"/>
                <w:szCs w:val="21"/>
              </w:rPr>
            </w:pPr>
            <w:bookmarkStart w:id="6" w:name="zhiyelingyu"/>
            <w:r w:rsidRPr="0010071F">
              <w:rPr>
                <w:rFonts w:ascii="宋体" w:eastAsia="宋体" w:hAnsi="Times New Roman" w:hint="eastAsia"/>
                <w:color w:val="000000"/>
                <w:szCs w:val="21"/>
              </w:rPr>
              <w:t>王梦婕律师专注于资本市场的并购重组、证券上市与发行、私募股权投融资及一般公司业务。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2D6963" w14:textId="77777777" w:rsidR="0010071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9C614B" w14:textId="77777777" w:rsidR="0010071F" w:rsidRDefault="0010071F" w:rsidP="0010071F">
      <w:pPr>
        <w:pStyle w:val="af5"/>
        <w:spacing w:after="0" w:line="480" w:lineRule="auto"/>
        <w:rPr>
          <w:rFonts w:ascii="宋体" w:eastAsia="宋体" w:hAnsi="宋体"/>
          <w:b/>
          <w:sz w:val="24"/>
        </w:rPr>
      </w:pPr>
      <w:r w:rsidRPr="0010071F">
        <w:rPr>
          <w:rFonts w:ascii="宋体" w:eastAsia="宋体" w:hAnsi="宋体" w:hint="eastAsia"/>
          <w:b/>
          <w:sz w:val="24"/>
        </w:rPr>
        <w:t>近期代理的主要案件</w:t>
      </w:r>
    </w:p>
    <w:p w14:paraId="3914F9D5" w14:textId="77777777" w:rsidR="0010071F" w:rsidRDefault="0010071F" w:rsidP="0010071F">
      <w:pPr>
        <w:pStyle w:val="af5"/>
        <w:spacing w:before="120"/>
        <w:rPr>
          <w:rFonts w:ascii="宋体" w:eastAsia="宋体" w:hAnsi="Times New Roman"/>
          <w:color w:val="000000"/>
        </w:rPr>
      </w:pPr>
    </w:p>
    <w:p w14:paraId="0F63AC86" w14:textId="77777777" w:rsidR="0010071F" w:rsidRDefault="0010071F" w:rsidP="0010071F">
      <w:pPr>
        <w:pStyle w:val="af5"/>
        <w:numPr>
          <w:ilvl w:val="0"/>
          <w:numId w:val="4"/>
        </w:numPr>
        <w:spacing w:before="120"/>
        <w:ind w:left="690" w:hanging="240"/>
        <w:rPr>
          <w:rFonts w:ascii="宋体" w:eastAsia="宋体" w:hAnsi="Times New Roman"/>
          <w:color w:val="000000"/>
        </w:rPr>
      </w:pPr>
      <w:r w:rsidRPr="0010071F">
        <w:rPr>
          <w:rFonts w:ascii="宋体" w:eastAsia="宋体" w:hAnsi="Times New Roman" w:hint="eastAsia"/>
          <w:color w:val="000000"/>
        </w:rPr>
        <w:t>代表阿里巴巴集团认购美年健康（</w:t>
      </w:r>
      <w:r w:rsidRPr="0010071F">
        <w:rPr>
          <w:rFonts w:ascii="宋体" w:eastAsia="宋体" w:hAnsi="Times New Roman"/>
          <w:color w:val="000000"/>
        </w:rPr>
        <w:t>002044.SZ）非公开发行的新股以及收购实际控制人及其一致行动人所持有的部分股权</w:t>
      </w:r>
    </w:p>
    <w:p w14:paraId="66AF0B48" w14:textId="77777777" w:rsidR="0010071F" w:rsidRDefault="0010071F" w:rsidP="0010071F">
      <w:pPr>
        <w:pStyle w:val="af5"/>
        <w:numPr>
          <w:ilvl w:val="0"/>
          <w:numId w:val="5"/>
        </w:numPr>
        <w:spacing w:before="120"/>
        <w:ind w:left="690" w:hanging="240"/>
        <w:rPr>
          <w:rFonts w:ascii="宋体" w:eastAsia="宋体" w:hAnsi="Times New Roman"/>
          <w:color w:val="000000"/>
        </w:rPr>
      </w:pPr>
      <w:r w:rsidRPr="0010071F">
        <w:rPr>
          <w:rFonts w:ascii="宋体" w:eastAsia="宋体" w:hAnsi="Times New Roman" w:hint="eastAsia"/>
          <w:color w:val="000000"/>
        </w:rPr>
        <w:t>代表贵阳大数据集团有限公司对迅游科技（</w:t>
      </w:r>
      <w:r w:rsidRPr="0010071F">
        <w:rPr>
          <w:rFonts w:ascii="宋体" w:eastAsia="宋体" w:hAnsi="Times New Roman"/>
          <w:color w:val="000000"/>
        </w:rPr>
        <w:t>300467.SZ）进行专项纾困</w:t>
      </w:r>
    </w:p>
    <w:p w14:paraId="4A16BD54" w14:textId="77777777" w:rsidR="0010071F" w:rsidRDefault="0010071F" w:rsidP="0010071F">
      <w:pPr>
        <w:pStyle w:val="af5"/>
        <w:numPr>
          <w:ilvl w:val="0"/>
          <w:numId w:val="6"/>
        </w:numPr>
        <w:spacing w:before="120"/>
        <w:ind w:left="690" w:hanging="240"/>
        <w:rPr>
          <w:rFonts w:ascii="宋体" w:eastAsia="宋体" w:hAnsi="Times New Roman"/>
          <w:color w:val="000000"/>
        </w:rPr>
      </w:pPr>
      <w:r w:rsidRPr="0010071F">
        <w:rPr>
          <w:rFonts w:ascii="宋体" w:eastAsia="宋体" w:hAnsi="Times New Roman" w:hint="eastAsia"/>
          <w:color w:val="000000"/>
        </w:rPr>
        <w:t>作为独立财务顾问代表佳兆业集团完成对创业板明家联合（现更名为佳云科技，</w:t>
      </w:r>
      <w:r w:rsidRPr="0010071F">
        <w:rPr>
          <w:rFonts w:ascii="宋体" w:eastAsia="宋体" w:hAnsi="Times New Roman"/>
          <w:color w:val="000000"/>
        </w:rPr>
        <w:t>300242.SZ）控制权收购交易</w:t>
      </w:r>
    </w:p>
    <w:p w14:paraId="3B4BC300" w14:textId="77777777" w:rsidR="0010071F" w:rsidRDefault="0010071F" w:rsidP="0010071F">
      <w:pPr>
        <w:pStyle w:val="af5"/>
        <w:numPr>
          <w:ilvl w:val="0"/>
          <w:numId w:val="7"/>
        </w:numPr>
        <w:spacing w:before="120"/>
        <w:ind w:left="690" w:hanging="240"/>
        <w:rPr>
          <w:rFonts w:ascii="宋体" w:eastAsia="宋体" w:hAnsi="Times New Roman"/>
          <w:color w:val="000000"/>
        </w:rPr>
      </w:pPr>
      <w:r w:rsidRPr="0010071F">
        <w:rPr>
          <w:rFonts w:ascii="宋体" w:eastAsia="宋体" w:hAnsi="Times New Roman" w:hint="eastAsia"/>
          <w:color w:val="000000"/>
        </w:rPr>
        <w:t>作为独立财务顾问主导虹软中国（</w:t>
      </w:r>
      <w:r w:rsidRPr="0010071F">
        <w:rPr>
          <w:rFonts w:ascii="宋体" w:eastAsia="宋体" w:hAnsi="Times New Roman"/>
          <w:color w:val="000000"/>
        </w:rPr>
        <w:t>ArcSoft）完成境内外股权结构重组并在境内科创板上市</w:t>
      </w:r>
    </w:p>
    <w:p w14:paraId="000E78A8" w14:textId="77777777" w:rsidR="0010071F" w:rsidRDefault="0010071F" w:rsidP="0010071F">
      <w:pPr>
        <w:pStyle w:val="af5"/>
        <w:numPr>
          <w:ilvl w:val="0"/>
          <w:numId w:val="8"/>
        </w:numPr>
        <w:spacing w:before="120"/>
        <w:ind w:left="690" w:hanging="240"/>
        <w:rPr>
          <w:rFonts w:ascii="宋体" w:eastAsia="宋体" w:hAnsi="Times New Roman"/>
          <w:color w:val="000000"/>
        </w:rPr>
      </w:pPr>
      <w:r w:rsidRPr="0010071F">
        <w:rPr>
          <w:rFonts w:ascii="宋体" w:eastAsia="宋体" w:hAnsi="Times New Roman" w:hint="eastAsia"/>
          <w:color w:val="000000"/>
        </w:rPr>
        <w:t>作为独立财务顾问参与顺丰控股境内</w:t>
      </w:r>
      <w:r w:rsidRPr="0010071F">
        <w:rPr>
          <w:rFonts w:ascii="宋体" w:eastAsia="宋体" w:hAnsi="Times New Roman"/>
          <w:color w:val="000000"/>
        </w:rPr>
        <w:t>A股借壳上市项目</w:t>
      </w:r>
    </w:p>
    <w:p w14:paraId="2C61ED1B" w14:textId="77777777" w:rsidR="0010071F" w:rsidRDefault="0010071F" w:rsidP="0010071F">
      <w:pPr>
        <w:pStyle w:val="af5"/>
        <w:numPr>
          <w:ilvl w:val="0"/>
          <w:numId w:val="9"/>
        </w:numPr>
        <w:spacing w:before="120"/>
        <w:ind w:left="690" w:hanging="240"/>
        <w:rPr>
          <w:rFonts w:ascii="宋体" w:eastAsia="宋体" w:hAnsi="Times New Roman"/>
          <w:color w:val="000000"/>
        </w:rPr>
      </w:pPr>
      <w:r w:rsidRPr="0010071F">
        <w:rPr>
          <w:rFonts w:ascii="宋体" w:eastAsia="宋体" w:hAnsi="Times New Roman" w:hint="eastAsia"/>
          <w:color w:val="000000"/>
        </w:rPr>
        <w:t>作为独立财务顾问主导并参与沙钢股份跨境收购英国</w:t>
      </w:r>
      <w:r w:rsidRPr="0010071F">
        <w:rPr>
          <w:rFonts w:ascii="宋体" w:eastAsia="宋体" w:hAnsi="Times New Roman"/>
          <w:color w:val="000000"/>
        </w:rPr>
        <w:t>Global Switch（IDC资产）控股权的重大资产重组交易</w:t>
      </w:r>
    </w:p>
    <w:p w14:paraId="5B46E267" w14:textId="77777777" w:rsidR="0010071F" w:rsidRDefault="0010071F" w:rsidP="0010071F">
      <w:pPr>
        <w:pStyle w:val="af5"/>
        <w:numPr>
          <w:ilvl w:val="0"/>
          <w:numId w:val="10"/>
        </w:numPr>
        <w:spacing w:before="120"/>
        <w:ind w:left="690" w:hanging="240"/>
        <w:rPr>
          <w:rFonts w:ascii="宋体" w:eastAsia="宋体" w:hAnsi="Times New Roman"/>
          <w:color w:val="000000"/>
        </w:rPr>
      </w:pPr>
      <w:r w:rsidRPr="0010071F">
        <w:rPr>
          <w:rFonts w:ascii="宋体" w:eastAsia="宋体" w:hAnsi="Times New Roman" w:hint="eastAsia"/>
          <w:color w:val="000000"/>
        </w:rPr>
        <w:t>作为独立财务顾问参与奇虎</w:t>
      </w:r>
      <w:r w:rsidRPr="0010071F">
        <w:rPr>
          <w:rFonts w:ascii="宋体" w:eastAsia="宋体" w:hAnsi="Times New Roman"/>
          <w:color w:val="000000"/>
        </w:rPr>
        <w:t>360私有化及境内借壳上市项目</w:t>
      </w:r>
    </w:p>
    <w:p w14:paraId="73AA110E" w14:textId="77777777" w:rsidR="0010071F" w:rsidRDefault="0010071F" w:rsidP="0010071F">
      <w:pPr>
        <w:pStyle w:val="af5"/>
        <w:numPr>
          <w:ilvl w:val="0"/>
          <w:numId w:val="11"/>
        </w:numPr>
        <w:spacing w:before="120"/>
        <w:ind w:left="690" w:hanging="240"/>
        <w:rPr>
          <w:rFonts w:ascii="宋体" w:eastAsia="宋体" w:hAnsi="Times New Roman"/>
          <w:color w:val="000000"/>
        </w:rPr>
      </w:pPr>
      <w:r w:rsidRPr="0010071F">
        <w:rPr>
          <w:rFonts w:ascii="宋体" w:eastAsia="宋体" w:hAnsi="Times New Roman" w:hint="eastAsia"/>
          <w:color w:val="000000"/>
        </w:rPr>
        <w:t>作为独立财务顾问主导返利网完成拆红筹及</w:t>
      </w:r>
      <w:r w:rsidRPr="0010071F">
        <w:rPr>
          <w:rFonts w:ascii="宋体" w:eastAsia="宋体" w:hAnsi="Times New Roman"/>
          <w:color w:val="000000"/>
        </w:rPr>
        <w:t>VIE结构的股权架构重组，完成Pre-IPO融资及股份制改制并筹划在境内A股上市</w:t>
      </w:r>
    </w:p>
    <w:p w14:paraId="7A4BB801" w14:textId="77777777" w:rsidR="0010071F" w:rsidRDefault="0010071F" w:rsidP="0010071F">
      <w:pPr>
        <w:pStyle w:val="af5"/>
        <w:numPr>
          <w:ilvl w:val="0"/>
          <w:numId w:val="12"/>
        </w:numPr>
        <w:spacing w:before="120"/>
        <w:ind w:left="690" w:hanging="240"/>
        <w:rPr>
          <w:rFonts w:ascii="宋体" w:eastAsia="宋体" w:hAnsi="Times New Roman"/>
          <w:color w:val="000000"/>
        </w:rPr>
      </w:pPr>
      <w:r w:rsidRPr="0010071F">
        <w:rPr>
          <w:rFonts w:ascii="宋体" w:eastAsia="宋体" w:hAnsi="Times New Roman" w:hint="eastAsia"/>
          <w:color w:val="000000"/>
        </w:rPr>
        <w:t>代表阿里巴巴集团认购苏宁云商非公开发行股份并实现交叉持股</w:t>
      </w:r>
    </w:p>
    <w:p w14:paraId="34A73FAE" w14:textId="77777777" w:rsidR="0010071F" w:rsidRDefault="0010071F" w:rsidP="0010071F">
      <w:pPr>
        <w:pStyle w:val="af5"/>
        <w:numPr>
          <w:ilvl w:val="0"/>
          <w:numId w:val="13"/>
        </w:numPr>
        <w:spacing w:before="120"/>
        <w:ind w:left="690" w:hanging="240"/>
        <w:rPr>
          <w:rFonts w:ascii="宋体" w:eastAsia="宋体" w:hAnsi="Times New Roman"/>
          <w:color w:val="000000"/>
        </w:rPr>
      </w:pPr>
      <w:r w:rsidRPr="0010071F">
        <w:rPr>
          <w:rFonts w:ascii="宋体" w:eastAsia="宋体" w:hAnsi="Times New Roman" w:hint="eastAsia"/>
          <w:color w:val="000000"/>
        </w:rPr>
        <w:t>代表博裕投资等其他投资人进行药明康德美国私有化退市、境内外重组并在境内</w:t>
      </w:r>
      <w:r w:rsidRPr="0010071F">
        <w:rPr>
          <w:rFonts w:ascii="宋体" w:eastAsia="宋体" w:hAnsi="Times New Roman"/>
          <w:color w:val="000000"/>
        </w:rPr>
        <w:t>A股上市</w:t>
      </w:r>
    </w:p>
    <w:p w14:paraId="72F03ADA" w14:textId="77777777" w:rsidR="0010071F" w:rsidRDefault="0010071F" w:rsidP="0010071F">
      <w:pPr>
        <w:pStyle w:val="af5"/>
        <w:numPr>
          <w:ilvl w:val="0"/>
          <w:numId w:val="14"/>
        </w:numPr>
        <w:spacing w:before="120"/>
        <w:ind w:left="690" w:hanging="240"/>
        <w:rPr>
          <w:rFonts w:ascii="宋体" w:eastAsia="宋体" w:hAnsi="Times New Roman"/>
          <w:color w:val="000000"/>
        </w:rPr>
      </w:pPr>
      <w:r w:rsidRPr="0010071F">
        <w:rPr>
          <w:rFonts w:ascii="宋体" w:eastAsia="宋体" w:hAnsi="Times New Roman" w:hint="eastAsia"/>
          <w:color w:val="000000"/>
        </w:rPr>
        <w:t>代表分众传媒进行</w:t>
      </w:r>
      <w:r w:rsidRPr="0010071F">
        <w:rPr>
          <w:rFonts w:ascii="宋体" w:eastAsia="宋体" w:hAnsi="Times New Roman"/>
          <w:color w:val="000000"/>
        </w:rPr>
        <w:t>VIE及境外红筹结构拆除、并在借壳上市前完成规模超过130亿人民币的境内重组及在A股借壳上市</w:t>
      </w:r>
    </w:p>
    <w:p w14:paraId="5E0273BE" w14:textId="77777777" w:rsidR="0010071F" w:rsidRDefault="0010071F" w:rsidP="0010071F">
      <w:pPr>
        <w:pStyle w:val="af5"/>
        <w:numPr>
          <w:ilvl w:val="0"/>
          <w:numId w:val="15"/>
        </w:numPr>
        <w:spacing w:before="120"/>
        <w:ind w:left="690" w:hanging="240"/>
        <w:rPr>
          <w:rFonts w:ascii="宋体" w:eastAsia="宋体" w:hAnsi="Times New Roman"/>
          <w:color w:val="000000"/>
        </w:rPr>
      </w:pPr>
      <w:r w:rsidRPr="0010071F">
        <w:rPr>
          <w:rFonts w:ascii="宋体" w:eastAsia="宋体" w:hAnsi="Times New Roman" w:hint="eastAsia"/>
          <w:color w:val="000000"/>
        </w:rPr>
        <w:t>代表高盛完成上海华虹宏力半导体制造有限公司的香港红筹上市项目（大红筹）</w:t>
      </w:r>
    </w:p>
    <w:p w14:paraId="5EE950C5" w14:textId="77777777" w:rsidR="0010071F" w:rsidRDefault="0010071F" w:rsidP="0010071F">
      <w:pPr>
        <w:pStyle w:val="af5"/>
        <w:numPr>
          <w:ilvl w:val="0"/>
          <w:numId w:val="16"/>
        </w:numPr>
        <w:spacing w:before="120"/>
        <w:ind w:left="690" w:hanging="240"/>
        <w:rPr>
          <w:rFonts w:ascii="宋体" w:eastAsia="宋体" w:hAnsi="Times New Roman"/>
          <w:color w:val="000000"/>
        </w:rPr>
      </w:pPr>
      <w:r w:rsidRPr="0010071F">
        <w:rPr>
          <w:rFonts w:ascii="宋体" w:eastAsia="宋体" w:hAnsi="Times New Roman" w:hint="eastAsia"/>
          <w:color w:val="000000"/>
        </w:rPr>
        <w:t>代表</w:t>
      </w:r>
      <w:r w:rsidRPr="0010071F">
        <w:rPr>
          <w:rFonts w:ascii="宋体" w:eastAsia="宋体" w:hAnsi="Times New Roman"/>
          <w:color w:val="000000"/>
        </w:rPr>
        <w:t>DBS完成First Sponsor Group Limited(FSGL，房地产企业)新加坡上市项目</w:t>
      </w:r>
    </w:p>
    <w:p w14:paraId="07759C62" w14:textId="77777777" w:rsidR="0010071F" w:rsidRDefault="0010071F" w:rsidP="0010071F">
      <w:pPr>
        <w:pStyle w:val="af5"/>
        <w:numPr>
          <w:ilvl w:val="0"/>
          <w:numId w:val="17"/>
        </w:numPr>
        <w:spacing w:before="120"/>
        <w:ind w:left="690" w:hanging="240"/>
        <w:rPr>
          <w:rFonts w:ascii="宋体" w:eastAsia="宋体" w:hAnsi="Times New Roman"/>
          <w:color w:val="000000"/>
        </w:rPr>
      </w:pPr>
      <w:r w:rsidRPr="0010071F">
        <w:rPr>
          <w:rFonts w:ascii="宋体" w:eastAsia="宋体" w:hAnsi="Times New Roman" w:hint="eastAsia"/>
          <w:color w:val="000000"/>
        </w:rPr>
        <w:t>代表中银国际证券有限公司参与港中旅华贸国际物流股份有限公司（</w:t>
      </w:r>
      <w:r w:rsidRPr="0010071F">
        <w:rPr>
          <w:rFonts w:ascii="宋体" w:eastAsia="宋体" w:hAnsi="Times New Roman"/>
          <w:color w:val="000000"/>
        </w:rPr>
        <w:t>603128.SH）首次公开发行A股项目</w:t>
      </w:r>
    </w:p>
    <w:p w14:paraId="60B2725A" w14:textId="77777777" w:rsidR="0010071F" w:rsidRDefault="0010071F" w:rsidP="0010071F">
      <w:pPr>
        <w:pStyle w:val="af5"/>
        <w:numPr>
          <w:ilvl w:val="0"/>
          <w:numId w:val="18"/>
        </w:numPr>
        <w:spacing w:before="120"/>
        <w:ind w:left="690" w:hanging="240"/>
        <w:rPr>
          <w:rFonts w:ascii="宋体" w:eastAsia="宋体" w:hAnsi="Times New Roman"/>
          <w:color w:val="000000"/>
        </w:rPr>
      </w:pPr>
      <w:r w:rsidRPr="0010071F">
        <w:rPr>
          <w:rFonts w:ascii="宋体" w:eastAsia="宋体" w:hAnsi="Times New Roman" w:hint="eastAsia"/>
          <w:color w:val="000000"/>
        </w:rPr>
        <w:t>代表中国新城镇发展有限公司（</w:t>
      </w:r>
      <w:r w:rsidRPr="0010071F">
        <w:rPr>
          <w:rFonts w:ascii="宋体" w:eastAsia="宋体" w:hAnsi="Times New Roman"/>
          <w:color w:val="000000"/>
        </w:rPr>
        <w:t>01278.HK）完成香港介绍上市</w:t>
      </w:r>
    </w:p>
    <w:p w14:paraId="65303FA7" w14:textId="77777777" w:rsidR="0010071F" w:rsidRDefault="0010071F" w:rsidP="0010071F">
      <w:pPr>
        <w:pStyle w:val="af5"/>
        <w:numPr>
          <w:ilvl w:val="0"/>
          <w:numId w:val="19"/>
        </w:numPr>
        <w:spacing w:before="120"/>
        <w:ind w:left="690" w:hanging="240"/>
        <w:rPr>
          <w:rFonts w:ascii="宋体" w:eastAsia="宋体" w:hAnsi="Times New Roman"/>
          <w:color w:val="000000"/>
        </w:rPr>
      </w:pPr>
      <w:r w:rsidRPr="0010071F">
        <w:rPr>
          <w:rFonts w:ascii="宋体" w:eastAsia="宋体" w:hAnsi="Times New Roman" w:hint="eastAsia"/>
          <w:color w:val="000000"/>
        </w:rPr>
        <w:t>代表德意志银行完成天虹纺织集团有限公司（</w:t>
      </w:r>
      <w:r w:rsidRPr="0010071F">
        <w:rPr>
          <w:rFonts w:ascii="宋体" w:eastAsia="宋体" w:hAnsi="Times New Roman"/>
          <w:color w:val="000000"/>
        </w:rPr>
        <w:t>02678.HK）2010年发行债券并在新加坡证券交易所上市项目</w:t>
      </w:r>
    </w:p>
    <w:p w14:paraId="24DE8164" w14:textId="77777777" w:rsidR="0010071F" w:rsidRDefault="0010071F" w:rsidP="0010071F">
      <w:pPr>
        <w:pStyle w:val="af5"/>
        <w:numPr>
          <w:ilvl w:val="0"/>
          <w:numId w:val="20"/>
        </w:numPr>
        <w:spacing w:before="120"/>
        <w:ind w:left="690" w:hanging="240"/>
        <w:rPr>
          <w:rFonts w:ascii="宋体" w:eastAsia="宋体" w:hAnsi="Times New Roman"/>
          <w:color w:val="000000"/>
        </w:rPr>
      </w:pPr>
      <w:r w:rsidRPr="0010071F">
        <w:rPr>
          <w:rFonts w:ascii="宋体" w:eastAsia="宋体" w:hAnsi="Times New Roman" w:hint="eastAsia"/>
          <w:color w:val="000000"/>
        </w:rPr>
        <w:t>代表宝钢不锈钢有限公司认购大明国际（</w:t>
      </w:r>
      <w:r w:rsidRPr="0010071F">
        <w:rPr>
          <w:rFonts w:ascii="宋体" w:eastAsia="宋体" w:hAnsi="Times New Roman"/>
          <w:color w:val="000000"/>
        </w:rPr>
        <w:t>01090.HK）不超过10%的股份</w:t>
      </w:r>
    </w:p>
    <w:p w14:paraId="4A742281" w14:textId="77777777" w:rsidR="0010071F" w:rsidRDefault="0010071F" w:rsidP="0010071F">
      <w:pPr>
        <w:pStyle w:val="af5"/>
        <w:numPr>
          <w:ilvl w:val="0"/>
          <w:numId w:val="21"/>
        </w:numPr>
        <w:spacing w:before="120"/>
        <w:ind w:left="690" w:hanging="240"/>
        <w:rPr>
          <w:rFonts w:ascii="宋体" w:eastAsia="宋体" w:hAnsi="Times New Roman"/>
          <w:color w:val="000000"/>
        </w:rPr>
      </w:pPr>
      <w:r w:rsidRPr="0010071F">
        <w:rPr>
          <w:rFonts w:ascii="宋体" w:eastAsia="宋体" w:hAnsi="Times New Roman" w:hint="eastAsia"/>
          <w:color w:val="000000"/>
        </w:rPr>
        <w:t>代表时代新材（</w:t>
      </w:r>
      <w:r w:rsidRPr="0010071F">
        <w:rPr>
          <w:rFonts w:ascii="宋体" w:eastAsia="宋体" w:hAnsi="Times New Roman"/>
          <w:color w:val="000000"/>
        </w:rPr>
        <w:t>600458.SHA）收购德国采埃孚集团汽车零配件资产并构成重大资产重组</w:t>
      </w:r>
    </w:p>
    <w:p w14:paraId="7087E967" w14:textId="77777777" w:rsidR="0010071F" w:rsidRDefault="0010071F" w:rsidP="0010071F">
      <w:pPr>
        <w:pStyle w:val="af5"/>
        <w:numPr>
          <w:ilvl w:val="0"/>
          <w:numId w:val="22"/>
        </w:numPr>
        <w:spacing w:before="120"/>
        <w:ind w:left="690" w:hanging="240"/>
        <w:rPr>
          <w:rFonts w:ascii="宋体" w:eastAsia="宋体" w:hAnsi="Times New Roman"/>
          <w:color w:val="000000"/>
        </w:rPr>
      </w:pPr>
      <w:r w:rsidRPr="0010071F">
        <w:rPr>
          <w:rFonts w:ascii="宋体" w:eastAsia="宋体" w:hAnsi="Times New Roman" w:hint="eastAsia"/>
          <w:color w:val="000000"/>
        </w:rPr>
        <w:t>代表方源资本作为外国投资者战略投资上海科华生物工程股份有限公司（</w:t>
      </w:r>
      <w:r w:rsidRPr="0010071F">
        <w:rPr>
          <w:rFonts w:ascii="宋体" w:eastAsia="宋体" w:hAnsi="Times New Roman"/>
          <w:color w:val="000000"/>
        </w:rPr>
        <w:t>002022.SHE）</w:t>
      </w:r>
    </w:p>
    <w:p w14:paraId="08B8780D" w14:textId="77777777" w:rsidR="0010071F" w:rsidRDefault="0010071F" w:rsidP="0010071F">
      <w:pPr>
        <w:pStyle w:val="af5"/>
        <w:numPr>
          <w:ilvl w:val="0"/>
          <w:numId w:val="23"/>
        </w:numPr>
        <w:spacing w:before="120"/>
        <w:ind w:left="690" w:hanging="240"/>
        <w:rPr>
          <w:rFonts w:ascii="宋体" w:eastAsia="宋体" w:hAnsi="Times New Roman"/>
          <w:color w:val="000000"/>
        </w:rPr>
      </w:pPr>
      <w:r w:rsidRPr="0010071F">
        <w:rPr>
          <w:rFonts w:ascii="宋体" w:eastAsia="宋体" w:hAnsi="Times New Roman" w:hint="eastAsia"/>
          <w:color w:val="000000"/>
        </w:rPr>
        <w:t>代表美峰数码将其</w:t>
      </w:r>
      <w:r w:rsidRPr="0010071F">
        <w:rPr>
          <w:rFonts w:ascii="宋体" w:eastAsia="宋体" w:hAnsi="Times New Roman"/>
          <w:color w:val="000000"/>
        </w:rPr>
        <w:t>100%股权出售给中青宝（300052.SHE）并构成重大资产重组</w:t>
      </w:r>
    </w:p>
    <w:p w14:paraId="3D70A742" w14:textId="77777777" w:rsidR="0010071F" w:rsidRDefault="0010071F" w:rsidP="0010071F">
      <w:pPr>
        <w:pStyle w:val="af5"/>
        <w:numPr>
          <w:ilvl w:val="0"/>
          <w:numId w:val="24"/>
        </w:numPr>
        <w:spacing w:before="120"/>
        <w:ind w:left="690" w:hanging="240"/>
        <w:rPr>
          <w:rFonts w:ascii="宋体" w:eastAsia="宋体" w:hAnsi="Times New Roman"/>
          <w:color w:val="000000"/>
        </w:rPr>
      </w:pPr>
      <w:r w:rsidRPr="0010071F">
        <w:rPr>
          <w:rFonts w:ascii="宋体" w:eastAsia="宋体" w:hAnsi="Times New Roman" w:hint="eastAsia"/>
          <w:color w:val="000000"/>
        </w:rPr>
        <w:t>代表东方希杰的售股股东博裕资本，参与百视通（</w:t>
      </w:r>
      <w:r w:rsidRPr="0010071F">
        <w:rPr>
          <w:rFonts w:ascii="宋体" w:eastAsia="宋体" w:hAnsi="Times New Roman"/>
          <w:color w:val="000000"/>
        </w:rPr>
        <w:t>600637.SH）吸收合并及重大资产重组项目</w:t>
      </w:r>
    </w:p>
    <w:p w14:paraId="77E0B2D4" w14:textId="77777777" w:rsidR="0010071F" w:rsidRDefault="0010071F" w:rsidP="0010071F">
      <w:pPr>
        <w:pStyle w:val="af5"/>
        <w:numPr>
          <w:ilvl w:val="0"/>
          <w:numId w:val="25"/>
        </w:numPr>
        <w:spacing w:before="120"/>
        <w:ind w:left="690" w:hanging="240"/>
        <w:rPr>
          <w:rFonts w:ascii="宋体" w:eastAsia="宋体" w:hAnsi="Times New Roman"/>
          <w:color w:val="000000"/>
        </w:rPr>
      </w:pPr>
      <w:r w:rsidRPr="0010071F">
        <w:rPr>
          <w:rFonts w:ascii="宋体" w:eastAsia="宋体" w:hAnsi="Times New Roman" w:hint="eastAsia"/>
          <w:color w:val="000000"/>
        </w:rPr>
        <w:t>代表上海中西药业股份有限公司及上海实业医药投资股份有限公司完成上海市医药股份有限公司换股吸收合并、发行股份购买资产暨重大资产重组项目</w:t>
      </w:r>
    </w:p>
    <w:p w14:paraId="525474F4" w14:textId="77777777" w:rsidR="0010071F" w:rsidRDefault="0010071F" w:rsidP="0010071F">
      <w:pPr>
        <w:pStyle w:val="af5"/>
        <w:numPr>
          <w:ilvl w:val="0"/>
          <w:numId w:val="26"/>
        </w:numPr>
        <w:spacing w:before="120"/>
        <w:ind w:left="690" w:hanging="240"/>
        <w:rPr>
          <w:rFonts w:ascii="宋体" w:eastAsia="宋体" w:hAnsi="Times New Roman"/>
          <w:color w:val="000000"/>
        </w:rPr>
      </w:pPr>
      <w:r w:rsidRPr="0010071F">
        <w:rPr>
          <w:rFonts w:ascii="宋体" w:eastAsia="宋体" w:hAnsi="Times New Roman" w:hint="eastAsia"/>
          <w:color w:val="000000"/>
        </w:rPr>
        <w:t>代表上海华讯网络系统有限公司完成上海华东电脑股份有限公司非公开发行股份收购资产暨重大资产重组项目</w:t>
      </w:r>
    </w:p>
    <w:p w14:paraId="44F42B1E" w14:textId="77777777" w:rsidR="0010071F" w:rsidRDefault="0010071F" w:rsidP="0010071F">
      <w:pPr>
        <w:pStyle w:val="af5"/>
        <w:numPr>
          <w:ilvl w:val="0"/>
          <w:numId w:val="27"/>
        </w:numPr>
        <w:spacing w:before="120"/>
        <w:ind w:left="690" w:hanging="240"/>
        <w:rPr>
          <w:rFonts w:ascii="宋体" w:eastAsia="宋体" w:hAnsi="Times New Roman"/>
          <w:color w:val="000000"/>
        </w:rPr>
      </w:pPr>
      <w:r w:rsidRPr="0010071F">
        <w:rPr>
          <w:rFonts w:ascii="宋体" w:eastAsia="宋体" w:hAnsi="Times New Roman" w:hint="eastAsia"/>
          <w:color w:val="000000"/>
        </w:rPr>
        <w:t>代表青岛海尔投资发展有限公司收购美国纽约人寿保险公司持有的海尔纽约人寿保险有限公司</w:t>
      </w:r>
      <w:r w:rsidRPr="0010071F">
        <w:rPr>
          <w:rFonts w:ascii="宋体" w:eastAsia="宋体" w:hAnsi="Times New Roman"/>
          <w:color w:val="000000"/>
        </w:rPr>
        <w:t>50%股权</w:t>
      </w:r>
    </w:p>
    <w:p w14:paraId="10C98618" w14:textId="77777777" w:rsidR="0010071F" w:rsidRDefault="0010071F" w:rsidP="0010071F">
      <w:pPr>
        <w:pStyle w:val="af5"/>
        <w:numPr>
          <w:ilvl w:val="0"/>
          <w:numId w:val="28"/>
        </w:numPr>
        <w:spacing w:before="120"/>
        <w:ind w:left="690" w:hanging="240"/>
        <w:rPr>
          <w:rFonts w:ascii="宋体" w:eastAsia="宋体" w:hAnsi="Times New Roman"/>
          <w:color w:val="000000"/>
        </w:rPr>
      </w:pPr>
      <w:r w:rsidRPr="0010071F">
        <w:rPr>
          <w:rFonts w:ascii="宋体" w:eastAsia="宋体" w:hAnsi="Times New Roman" w:hint="eastAsia"/>
          <w:color w:val="000000"/>
        </w:rPr>
        <w:t>代表莫泰</w:t>
      </w:r>
      <w:r w:rsidRPr="0010071F">
        <w:rPr>
          <w:rFonts w:ascii="宋体" w:eastAsia="宋体" w:hAnsi="Times New Roman"/>
          <w:color w:val="000000"/>
        </w:rPr>
        <w:t>168连锁酒店完成其与如家酒店集团合并之项目</w:t>
      </w:r>
    </w:p>
    <w:p w14:paraId="59FA1494" w14:textId="77777777" w:rsidR="0010071F" w:rsidRDefault="0010071F" w:rsidP="0010071F">
      <w:pPr>
        <w:pStyle w:val="af5"/>
        <w:numPr>
          <w:ilvl w:val="0"/>
          <w:numId w:val="29"/>
        </w:numPr>
        <w:spacing w:before="120"/>
        <w:ind w:left="690" w:hanging="240"/>
        <w:rPr>
          <w:rFonts w:ascii="宋体" w:eastAsia="宋体" w:hAnsi="Times New Roman"/>
          <w:color w:val="000000"/>
        </w:rPr>
      </w:pPr>
      <w:r w:rsidRPr="0010071F">
        <w:rPr>
          <w:rFonts w:ascii="宋体" w:eastAsia="宋体" w:hAnsi="Times New Roman" w:hint="eastAsia"/>
          <w:color w:val="000000"/>
        </w:rPr>
        <w:t>代表高佳太阳能股份有限公司将其控股权出售给保利协鑫（</w:t>
      </w:r>
      <w:r w:rsidRPr="0010071F">
        <w:rPr>
          <w:rFonts w:ascii="宋体" w:eastAsia="宋体" w:hAnsi="Times New Roman"/>
          <w:color w:val="000000"/>
        </w:rPr>
        <w:t>03800.HK）</w:t>
      </w:r>
    </w:p>
    <w:p w14:paraId="58289097" w14:textId="77777777" w:rsidR="0010071F" w:rsidRDefault="0010071F" w:rsidP="0010071F">
      <w:pPr>
        <w:pStyle w:val="af5"/>
        <w:numPr>
          <w:ilvl w:val="0"/>
          <w:numId w:val="30"/>
        </w:numPr>
        <w:spacing w:before="120"/>
        <w:ind w:left="690" w:hanging="240"/>
        <w:rPr>
          <w:rFonts w:ascii="宋体" w:eastAsia="宋体" w:hAnsi="Times New Roman"/>
          <w:color w:val="000000"/>
        </w:rPr>
      </w:pPr>
      <w:r w:rsidRPr="0010071F">
        <w:rPr>
          <w:rFonts w:ascii="宋体" w:eastAsia="宋体" w:hAnsi="Times New Roman" w:hint="eastAsia"/>
          <w:color w:val="000000"/>
        </w:rPr>
        <w:t>代表快钱进行</w:t>
      </w:r>
      <w:r w:rsidRPr="0010071F">
        <w:rPr>
          <w:rFonts w:ascii="宋体" w:eastAsia="宋体" w:hAnsi="Times New Roman"/>
          <w:color w:val="000000"/>
        </w:rPr>
        <w:t>VIE及境外红筹结构拆除、境内外重组</w:t>
      </w:r>
    </w:p>
    <w:p w14:paraId="0901B8EF" w14:textId="77777777" w:rsidR="0010071F" w:rsidRDefault="0010071F" w:rsidP="0010071F">
      <w:pPr>
        <w:pStyle w:val="af5"/>
        <w:numPr>
          <w:ilvl w:val="0"/>
          <w:numId w:val="31"/>
        </w:numPr>
        <w:spacing w:before="120"/>
        <w:ind w:left="690" w:hanging="240"/>
        <w:rPr>
          <w:rFonts w:ascii="宋体" w:eastAsia="宋体" w:hAnsi="Times New Roman"/>
          <w:color w:val="000000"/>
        </w:rPr>
      </w:pPr>
      <w:r w:rsidRPr="0010071F">
        <w:rPr>
          <w:rFonts w:ascii="宋体" w:eastAsia="宋体" w:hAnsi="Times New Roman" w:hint="eastAsia"/>
          <w:color w:val="000000"/>
        </w:rPr>
        <w:t>代表美元基金凯辉对来也科技、叮咚课堂等</w:t>
      </w:r>
      <w:r w:rsidRPr="0010071F">
        <w:rPr>
          <w:rFonts w:ascii="宋体" w:eastAsia="宋体" w:hAnsi="Times New Roman"/>
          <w:color w:val="000000"/>
        </w:rPr>
        <w:t>TMT行业公司进行股权投资</w:t>
      </w:r>
    </w:p>
    <w:p w14:paraId="3EB90843" w14:textId="77777777" w:rsidR="0010071F" w:rsidRDefault="0010071F" w:rsidP="0010071F">
      <w:pPr>
        <w:pStyle w:val="af5"/>
        <w:spacing w:after="0" w:line="480" w:lineRule="auto"/>
        <w:rPr>
          <w:rFonts w:ascii="宋体" w:eastAsia="宋体" w:hAnsi="宋体"/>
          <w:b/>
          <w:sz w:val="24"/>
        </w:rPr>
      </w:pPr>
      <w:r w:rsidRPr="0010071F">
        <w:rPr>
          <w:rFonts w:ascii="宋体" w:eastAsia="宋体" w:hAnsi="宋体" w:hint="eastAsia"/>
          <w:b/>
          <w:sz w:val="24"/>
        </w:rPr>
        <w:t>教育背景</w:t>
      </w:r>
    </w:p>
    <w:p w14:paraId="4F593869" w14:textId="77777777" w:rsidR="0010071F" w:rsidRDefault="0010071F" w:rsidP="0010071F">
      <w:pPr>
        <w:pStyle w:val="af5"/>
        <w:numPr>
          <w:ilvl w:val="0"/>
          <w:numId w:val="32"/>
        </w:numPr>
        <w:spacing w:before="120"/>
        <w:ind w:left="690" w:hanging="240"/>
        <w:rPr>
          <w:rFonts w:ascii="宋体" w:eastAsia="宋体" w:hAnsi="Times New Roman"/>
          <w:color w:val="000000"/>
        </w:rPr>
      </w:pPr>
      <w:r w:rsidRPr="0010071F">
        <w:rPr>
          <w:rFonts w:ascii="宋体" w:eastAsia="宋体" w:hAnsi="Times New Roman" w:hint="eastAsia"/>
          <w:color w:val="000000"/>
        </w:rPr>
        <w:t>华东政法学院法学院，法学学士，</w:t>
      </w:r>
      <w:r w:rsidRPr="0010071F">
        <w:rPr>
          <w:rFonts w:ascii="宋体" w:eastAsia="宋体" w:hAnsi="Times New Roman"/>
          <w:color w:val="000000"/>
        </w:rPr>
        <w:t>2006</w:t>
      </w:r>
    </w:p>
    <w:p w14:paraId="223ADA0F" w14:textId="77777777" w:rsidR="0010071F" w:rsidRDefault="0010071F" w:rsidP="0010071F">
      <w:pPr>
        <w:pStyle w:val="af5"/>
        <w:spacing w:after="0" w:line="480" w:lineRule="auto"/>
        <w:rPr>
          <w:rFonts w:ascii="宋体" w:eastAsia="宋体" w:hAnsi="宋体"/>
          <w:b/>
          <w:sz w:val="24"/>
        </w:rPr>
      </w:pPr>
      <w:r w:rsidRPr="0010071F">
        <w:rPr>
          <w:rFonts w:ascii="宋体" w:eastAsia="宋体" w:hAnsi="宋体" w:hint="eastAsia"/>
          <w:b/>
          <w:sz w:val="24"/>
        </w:rPr>
        <w:t>执业资格</w:t>
      </w:r>
    </w:p>
    <w:p w14:paraId="0F272B27" w14:textId="77777777" w:rsidR="0010071F" w:rsidRDefault="0010071F" w:rsidP="0010071F">
      <w:pPr>
        <w:pStyle w:val="af5"/>
        <w:numPr>
          <w:ilvl w:val="0"/>
          <w:numId w:val="33"/>
        </w:numPr>
        <w:spacing w:before="120"/>
        <w:ind w:left="690" w:hanging="240"/>
        <w:rPr>
          <w:rFonts w:ascii="宋体" w:eastAsia="宋体" w:hAnsi="Times New Roman"/>
          <w:color w:val="000000"/>
        </w:rPr>
      </w:pPr>
      <w:r w:rsidRPr="0010071F">
        <w:rPr>
          <w:rFonts w:ascii="宋体" w:eastAsia="宋体" w:hAnsi="Times New Roman" w:hint="eastAsia"/>
          <w:color w:val="000000"/>
        </w:rPr>
        <w:t>中华人民共和国执业律师</w:t>
      </w:r>
    </w:p>
    <w:p w14:paraId="139B6C06" w14:textId="77777777" w:rsidR="0010071F" w:rsidRDefault="0010071F" w:rsidP="0010071F">
      <w:pPr>
        <w:pStyle w:val="af5"/>
        <w:spacing w:after="0" w:line="480" w:lineRule="auto"/>
        <w:rPr>
          <w:rFonts w:ascii="宋体" w:eastAsia="宋体" w:hAnsi="宋体"/>
          <w:b/>
          <w:sz w:val="24"/>
        </w:rPr>
      </w:pPr>
      <w:r w:rsidRPr="0010071F">
        <w:rPr>
          <w:rFonts w:ascii="宋体" w:eastAsia="宋体" w:hAnsi="宋体" w:hint="eastAsia"/>
          <w:b/>
          <w:sz w:val="24"/>
        </w:rPr>
        <w:t>职业背景</w:t>
      </w:r>
    </w:p>
    <w:p w14:paraId="4F0A196B" w14:textId="2EA6DC24" w:rsidR="00A46A04" w:rsidRPr="0010071F" w:rsidRDefault="0010071F" w:rsidP="0010071F">
      <w:pPr>
        <w:pStyle w:val="af5"/>
        <w:numPr>
          <w:ilvl w:val="0"/>
          <w:numId w:val="34"/>
        </w:numPr>
        <w:spacing w:before="120"/>
        <w:ind w:left="690" w:hanging="240"/>
        <w:rPr>
          <w:rFonts w:ascii="宋体" w:eastAsia="宋体" w:hAnsi="Times New Roman"/>
          <w:color w:val="000000"/>
        </w:rPr>
      </w:pPr>
      <w:r w:rsidRPr="0010071F">
        <w:rPr>
          <w:rFonts w:ascii="宋体" w:eastAsia="宋体" w:hAnsi="Times New Roman" w:hint="eastAsia"/>
          <w:color w:val="000000"/>
        </w:rPr>
        <w:t>王梦婕律师于</w:t>
      </w:r>
      <w:r w:rsidRPr="0010071F">
        <w:rPr>
          <w:rFonts w:ascii="宋体" w:eastAsia="宋体" w:hAnsi="Times New Roman"/>
          <w:color w:val="000000"/>
        </w:rPr>
        <w:t>2018年作为合伙人加入方达上海办公室。王梦婕自2006年投身于资本市场业务，先后在竞天公诚及方达律师事务所执业，并于2016年至2018年期间加入华泰联合证券投资银行部担任TMT行业组董事，以律师及财务顾问身份主导及参与多项A股资本市场交易。</w:t>
      </w:r>
    </w:p>
    <w:sectPr w:rsidR="00A46A04" w:rsidRPr="0010071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0AA2"/>
    <w:multiLevelType w:val="singleLevel"/>
    <w:tmpl w:val="8D7C741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7A1FE9"/>
    <w:multiLevelType w:val="singleLevel"/>
    <w:tmpl w:val="6CD8121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9454B4"/>
    <w:multiLevelType w:val="singleLevel"/>
    <w:tmpl w:val="32E026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7D008F"/>
    <w:multiLevelType w:val="singleLevel"/>
    <w:tmpl w:val="B9B26CD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880087"/>
    <w:multiLevelType w:val="singleLevel"/>
    <w:tmpl w:val="497CA4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4C11D3"/>
    <w:multiLevelType w:val="singleLevel"/>
    <w:tmpl w:val="55C252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5317DE"/>
    <w:multiLevelType w:val="singleLevel"/>
    <w:tmpl w:val="612669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8F34A2"/>
    <w:multiLevelType w:val="singleLevel"/>
    <w:tmpl w:val="A6FA43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D11D0D"/>
    <w:multiLevelType w:val="singleLevel"/>
    <w:tmpl w:val="925EB71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CC4F1D"/>
    <w:multiLevelType w:val="singleLevel"/>
    <w:tmpl w:val="ED1AA8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DF7739"/>
    <w:multiLevelType w:val="singleLevel"/>
    <w:tmpl w:val="AB1490B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D26BA2"/>
    <w:multiLevelType w:val="singleLevel"/>
    <w:tmpl w:val="3B20B90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8D0AAF"/>
    <w:multiLevelType w:val="singleLevel"/>
    <w:tmpl w:val="50041C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7D2786"/>
    <w:multiLevelType w:val="singleLevel"/>
    <w:tmpl w:val="A3E28A8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F9187F"/>
    <w:multiLevelType w:val="singleLevel"/>
    <w:tmpl w:val="4226022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C11357"/>
    <w:multiLevelType w:val="singleLevel"/>
    <w:tmpl w:val="0D3E83B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6D53C7E"/>
    <w:multiLevelType w:val="singleLevel"/>
    <w:tmpl w:val="41D885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BD80575"/>
    <w:multiLevelType w:val="singleLevel"/>
    <w:tmpl w:val="E6AE1FC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EC254D5"/>
    <w:multiLevelType w:val="singleLevel"/>
    <w:tmpl w:val="55180A6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8D36D2"/>
    <w:multiLevelType w:val="singleLevel"/>
    <w:tmpl w:val="B232D23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2C055C"/>
    <w:multiLevelType w:val="singleLevel"/>
    <w:tmpl w:val="9A00A1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3B242B"/>
    <w:multiLevelType w:val="singleLevel"/>
    <w:tmpl w:val="A3883A6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5F109A"/>
    <w:multiLevelType w:val="singleLevel"/>
    <w:tmpl w:val="745A080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F10A5C"/>
    <w:multiLevelType w:val="singleLevel"/>
    <w:tmpl w:val="9AC4D76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3B11C1"/>
    <w:multiLevelType w:val="singleLevel"/>
    <w:tmpl w:val="A4AE308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FD5473"/>
    <w:multiLevelType w:val="singleLevel"/>
    <w:tmpl w:val="A984C3A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D21AED"/>
    <w:multiLevelType w:val="singleLevel"/>
    <w:tmpl w:val="53CC39E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F634C9"/>
    <w:multiLevelType w:val="singleLevel"/>
    <w:tmpl w:val="A4AE308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B0D113A"/>
    <w:multiLevelType w:val="singleLevel"/>
    <w:tmpl w:val="D9B226B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857EC4"/>
    <w:multiLevelType w:val="singleLevel"/>
    <w:tmpl w:val="3A9608B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3500C17"/>
    <w:multiLevelType w:val="singleLevel"/>
    <w:tmpl w:val="8328138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E962659"/>
    <w:multiLevelType w:val="singleLevel"/>
    <w:tmpl w:val="773E1BE0"/>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8"/>
  </w:num>
  <w:num w:numId="3">
    <w:abstractNumId w:val="12"/>
  </w:num>
  <w:num w:numId="4">
    <w:abstractNumId w:val="1"/>
  </w:num>
  <w:num w:numId="5">
    <w:abstractNumId w:val="13"/>
  </w:num>
  <w:num w:numId="6">
    <w:abstractNumId w:val="9"/>
  </w:num>
  <w:num w:numId="7">
    <w:abstractNumId w:val="31"/>
  </w:num>
  <w:num w:numId="8">
    <w:abstractNumId w:val="14"/>
  </w:num>
  <w:num w:numId="9">
    <w:abstractNumId w:val="22"/>
  </w:num>
  <w:num w:numId="10">
    <w:abstractNumId w:val="6"/>
  </w:num>
  <w:num w:numId="11">
    <w:abstractNumId w:val="24"/>
  </w:num>
  <w:num w:numId="12">
    <w:abstractNumId w:val="2"/>
  </w:num>
  <w:num w:numId="13">
    <w:abstractNumId w:val="27"/>
  </w:num>
  <w:num w:numId="14">
    <w:abstractNumId w:val="11"/>
  </w:num>
  <w:num w:numId="15">
    <w:abstractNumId w:val="19"/>
  </w:num>
  <w:num w:numId="16">
    <w:abstractNumId w:val="21"/>
  </w:num>
  <w:num w:numId="17">
    <w:abstractNumId w:val="33"/>
  </w:num>
  <w:num w:numId="18">
    <w:abstractNumId w:val="32"/>
  </w:num>
  <w:num w:numId="19">
    <w:abstractNumId w:val="7"/>
  </w:num>
  <w:num w:numId="20">
    <w:abstractNumId w:val="25"/>
  </w:num>
  <w:num w:numId="21">
    <w:abstractNumId w:val="5"/>
  </w:num>
  <w:num w:numId="22">
    <w:abstractNumId w:val="3"/>
  </w:num>
  <w:num w:numId="23">
    <w:abstractNumId w:val="0"/>
  </w:num>
  <w:num w:numId="24">
    <w:abstractNumId w:val="23"/>
  </w:num>
  <w:num w:numId="25">
    <w:abstractNumId w:val="30"/>
  </w:num>
  <w:num w:numId="26">
    <w:abstractNumId w:val="28"/>
  </w:num>
  <w:num w:numId="27">
    <w:abstractNumId w:val="20"/>
  </w:num>
  <w:num w:numId="28">
    <w:abstractNumId w:val="15"/>
  </w:num>
  <w:num w:numId="29">
    <w:abstractNumId w:val="10"/>
  </w:num>
  <w:num w:numId="30">
    <w:abstractNumId w:val="8"/>
  </w:num>
  <w:num w:numId="31">
    <w:abstractNumId w:val="17"/>
  </w:num>
  <w:num w:numId="32">
    <w:abstractNumId w:val="4"/>
  </w:num>
  <w:num w:numId="33">
    <w:abstractNumId w:val="29"/>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0071F"/>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0071F"/>
    <w:pPr>
      <w:spacing w:after="120"/>
    </w:pPr>
  </w:style>
  <w:style w:type="character" w:customStyle="1" w:styleId="af6">
    <w:name w:val="正文文本 字符"/>
    <w:basedOn w:val="a0"/>
    <w:link w:val="af5"/>
    <w:uiPriority w:val="99"/>
    <w:rsid w:val="0010071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BB8F6-A881-4537-835B-DD7453679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225</Words>
  <Characters>1283</Characters>
  <Application>Microsoft Office Word</Application>
  <DocSecurity>0</DocSecurity>
  <Lines>10</Lines>
  <Paragraphs>3</Paragraphs>
  <ScaleCrop>false</ScaleCrop>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2026-05-21T18:45:00Z</dcterms:created>
  <dcterms:modified xsi:type="dcterms:W3CDTF">2026-05-21T18:45:00Z</dcterms:modified>
</cp:coreProperties>
</file>