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605ED52" w:rsidR="0049405C" w:rsidRPr="00187BAA" w:rsidRDefault="00EB523A" w:rsidP="00EB523A">
            <w:pPr>
              <w:spacing w:line="720" w:lineRule="auto"/>
              <w:rPr>
                <w:rFonts w:ascii="宋体" w:eastAsia="宋体" w:hAnsi="宋体"/>
                <w:color w:val="545551"/>
              </w:rPr>
            </w:pPr>
            <w:bookmarkStart w:id="0" w:name="xingming"/>
            <w:bookmarkStart w:id="1" w:name="_GoBack"/>
            <w:bookmarkEnd w:id="1"/>
            <w:r w:rsidRPr="00EB523A">
              <w:rPr>
                <w:rFonts w:ascii="宋体" w:eastAsia="宋体" w:hAnsi="Times New Roman" w:hint="eastAsia"/>
                <w:b/>
                <w:color w:val="000000"/>
                <w:sz w:val="48"/>
              </w:rPr>
              <w:t>王灵奇</w:t>
            </w:r>
            <w:bookmarkEnd w:id="0"/>
          </w:p>
          <w:p w14:paraId="706EB16B" w14:textId="7C6E1703" w:rsidR="0049405C" w:rsidRPr="00187BAA" w:rsidRDefault="00EB523A" w:rsidP="00EB523A">
            <w:pPr>
              <w:spacing w:line="360" w:lineRule="auto"/>
              <w:rPr>
                <w:rFonts w:ascii="宋体" w:eastAsia="宋体" w:hAnsi="宋体"/>
                <w:b/>
                <w:bCs/>
                <w:color w:val="545551"/>
              </w:rPr>
            </w:pPr>
            <w:bookmarkStart w:id="2" w:name="didian"/>
            <w:r w:rsidRPr="00EB523A">
              <w:rPr>
                <w:rFonts w:ascii="宋体" w:eastAsia="宋体" w:hAnsi="Times New Roman" w:hint="eastAsia"/>
                <w:b/>
                <w:bCs/>
                <w:color w:val="000000"/>
              </w:rPr>
              <w:t>合伙人·上海</w:t>
            </w:r>
            <w:bookmarkEnd w:id="2"/>
          </w:p>
          <w:p w14:paraId="6199424A" w14:textId="2675BF15" w:rsidR="0049405C" w:rsidRPr="00187BAA" w:rsidRDefault="00EB523A" w:rsidP="00EB523A">
            <w:pPr>
              <w:spacing w:line="360" w:lineRule="auto"/>
              <w:rPr>
                <w:rFonts w:ascii="宋体" w:eastAsia="宋体" w:hAnsi="宋体"/>
                <w:color w:val="545551"/>
              </w:rPr>
            </w:pPr>
            <w:bookmarkStart w:id="3" w:name="dianhua"/>
            <w:r w:rsidRPr="00EB523A">
              <w:rPr>
                <w:rFonts w:ascii="宋体" w:eastAsia="宋体" w:hAnsi="Times New Roman"/>
                <w:color w:val="000000"/>
              </w:rPr>
              <w:t xml:space="preserve">+86 21 2208 1179 </w:t>
            </w:r>
            <w:bookmarkEnd w:id="3"/>
          </w:p>
          <w:p w14:paraId="4F910ACA" w14:textId="0E305F2D" w:rsidR="0049405C" w:rsidRPr="00187BAA" w:rsidRDefault="00EB523A" w:rsidP="00EB523A">
            <w:pPr>
              <w:spacing w:line="360" w:lineRule="auto"/>
              <w:rPr>
                <w:rFonts w:ascii="宋体" w:eastAsia="宋体" w:hAnsi="宋体"/>
                <w:color w:val="000000"/>
              </w:rPr>
            </w:pPr>
            <w:bookmarkStart w:id="4" w:name="youxiang"/>
            <w:r w:rsidRPr="00EB523A">
              <w:rPr>
                <w:rFonts w:ascii="宋体" w:eastAsia="宋体" w:hAnsi="Times New Roman"/>
                <w:color w:val="000000"/>
              </w:rPr>
              <w:t>lingqi.wang@fangdalaw.com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D71F19" w:rsidR="0049405C" w:rsidRPr="00187BAA" w:rsidRDefault="00EB523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4D0D64D" wp14:editId="6CE2130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BFECF4" w:rsidR="009465FB" w:rsidRPr="00187BAA" w:rsidRDefault="00EB523A" w:rsidP="007177F3">
            <w:pPr>
              <w:rPr>
                <w:rFonts w:ascii="宋体" w:eastAsia="宋体" w:hAnsi="宋体"/>
                <w:color w:val="000000"/>
                <w:szCs w:val="21"/>
              </w:rPr>
            </w:pPr>
            <w:bookmarkStart w:id="6" w:name="zhiyelingyu"/>
            <w:r w:rsidRPr="00EB523A">
              <w:rPr>
                <w:rFonts w:ascii="宋体" w:eastAsia="宋体" w:hAnsi="Times New Roman" w:hint="eastAsia"/>
                <w:color w:val="000000"/>
                <w:szCs w:val="21"/>
              </w:rPr>
              <w:t>王灵奇律师的主要执业领域为商事争议解决和破产与重组。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E3E14C" w14:textId="77777777" w:rsidR="00EB523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0D1031" w14:textId="77777777" w:rsidR="00EB523A" w:rsidRDefault="00EB523A" w:rsidP="00EB523A">
      <w:pPr>
        <w:pStyle w:val="af5"/>
        <w:spacing w:before="120"/>
        <w:rPr>
          <w:rFonts w:ascii="宋体" w:eastAsia="宋体" w:hAnsi="Times New Roman"/>
          <w:color w:val="000000"/>
        </w:rPr>
      </w:pPr>
      <w:r w:rsidRPr="00EB523A">
        <w:rPr>
          <w:rFonts w:ascii="宋体" w:eastAsia="宋体" w:hAnsi="Times New Roman" w:hint="eastAsia"/>
          <w:color w:val="000000"/>
        </w:rPr>
        <w:t>王律师的主要执业领域为商事争议解决和破产重组，尤其是具有跨境因素的案件。在争议解决领域，王律师经常代表公司、基金、境外清盘人和金融机构处理大型复杂的商事诉讼和仲裁，包括并购及投融资争议、合资争议、公司治理争议、商业合同争议等。在破产重组领域，王律师经常在大型、复杂的破产重整、破产清算和强制清算案件中担任管理人以及出资人、投资人和债权人的顾问。</w:t>
      </w:r>
    </w:p>
    <w:p w14:paraId="2AB955D0" w14:textId="77777777" w:rsidR="00EB523A" w:rsidRDefault="00EB523A" w:rsidP="00EB523A">
      <w:pPr>
        <w:pStyle w:val="af5"/>
        <w:spacing w:after="0" w:line="480" w:lineRule="auto"/>
        <w:rPr>
          <w:rFonts w:ascii="宋体" w:eastAsia="宋体" w:hAnsi="宋体"/>
          <w:b/>
          <w:sz w:val="24"/>
        </w:rPr>
      </w:pPr>
      <w:r w:rsidRPr="00EB523A">
        <w:rPr>
          <w:rFonts w:ascii="宋体" w:eastAsia="宋体" w:hAnsi="宋体" w:hint="eastAsia"/>
          <w:b/>
          <w:sz w:val="24"/>
        </w:rPr>
        <w:t>近期代理的主要案件</w:t>
      </w:r>
    </w:p>
    <w:p w14:paraId="584E999E" w14:textId="77777777" w:rsidR="00EB523A" w:rsidRDefault="00EB523A" w:rsidP="00EB523A">
      <w:pPr>
        <w:pStyle w:val="af5"/>
        <w:spacing w:before="120"/>
        <w:rPr>
          <w:rFonts w:ascii="宋体" w:eastAsia="宋体" w:hAnsi="Times New Roman"/>
          <w:color w:val="000000"/>
        </w:rPr>
      </w:pPr>
      <w:r w:rsidRPr="00EB523A">
        <w:rPr>
          <w:rFonts w:ascii="宋体" w:eastAsia="宋体" w:hAnsi="Times New Roman" w:hint="eastAsia"/>
          <w:color w:val="000000"/>
        </w:rPr>
        <w:t>商事争议解决方向</w:t>
      </w:r>
    </w:p>
    <w:p w14:paraId="024AA53B" w14:textId="77777777" w:rsidR="00EB523A" w:rsidRDefault="00EB523A" w:rsidP="00EB523A">
      <w:pPr>
        <w:pStyle w:val="af5"/>
        <w:numPr>
          <w:ilvl w:val="0"/>
          <w:numId w:val="1"/>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代表一家采用境外架构的房地产开发公司处理股东间争议，同时涉及在中国和境外的诉讼程序，争议标的接近</w:t>
      </w:r>
      <w:r w:rsidRPr="00EB523A">
        <w:rPr>
          <w:rFonts w:ascii="宋体" w:eastAsia="宋体" w:hAnsi="Times New Roman"/>
          <w:color w:val="000000"/>
        </w:rPr>
        <w:t>100亿元人民币；</w:t>
      </w:r>
    </w:p>
    <w:p w14:paraId="0B87B069" w14:textId="77777777" w:rsidR="00EB523A" w:rsidRDefault="00EB523A" w:rsidP="00EB523A">
      <w:pPr>
        <w:pStyle w:val="af5"/>
        <w:numPr>
          <w:ilvl w:val="0"/>
          <w:numId w:val="2"/>
        </w:numPr>
        <w:spacing w:before="120"/>
        <w:ind w:left="690" w:hanging="240"/>
        <w:rPr>
          <w:rFonts w:ascii="宋体" w:eastAsia="宋体" w:hAnsi="Times New Roman"/>
          <w:color w:val="000000"/>
        </w:rPr>
      </w:pPr>
      <w:r w:rsidRPr="00EB523A">
        <w:rPr>
          <w:rFonts w:ascii="宋体" w:eastAsia="宋体" w:hAnsi="Times New Roman" w:hint="eastAsia"/>
          <w:color w:val="000000"/>
        </w:rPr>
        <w:t>代表香港法院任命的管理人，作为执行申请人，处理在中国的一起金额高达</w:t>
      </w:r>
      <w:r w:rsidRPr="00EB523A">
        <w:rPr>
          <w:rFonts w:ascii="宋体" w:eastAsia="宋体" w:hAnsi="Times New Roman"/>
          <w:color w:val="000000"/>
        </w:rPr>
        <w:t>20亿元人民币的执行案件；</w:t>
      </w:r>
    </w:p>
    <w:p w14:paraId="52857F11" w14:textId="77777777" w:rsidR="00EB523A" w:rsidRDefault="00EB523A" w:rsidP="00EB523A">
      <w:pPr>
        <w:pStyle w:val="af5"/>
        <w:numPr>
          <w:ilvl w:val="0"/>
          <w:numId w:val="3"/>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代表一家私募股权投资基金的管理人，处理其与有限合伙人之间的一系列跨境争议，涉案金额超过</w:t>
      </w:r>
      <w:r w:rsidRPr="00EB523A">
        <w:rPr>
          <w:rFonts w:ascii="宋体" w:eastAsia="宋体" w:hAnsi="Times New Roman"/>
          <w:color w:val="000000"/>
        </w:rPr>
        <w:t>40亿元人民币；</w:t>
      </w:r>
    </w:p>
    <w:p w14:paraId="7AF93DB6" w14:textId="77777777" w:rsidR="00EB523A" w:rsidRDefault="00EB523A" w:rsidP="00EB523A">
      <w:pPr>
        <w:pStyle w:val="af5"/>
        <w:numPr>
          <w:ilvl w:val="0"/>
          <w:numId w:val="4"/>
        </w:numPr>
        <w:spacing w:before="120"/>
        <w:ind w:left="690" w:hanging="240"/>
        <w:rPr>
          <w:rFonts w:ascii="宋体" w:eastAsia="宋体" w:hAnsi="Times New Roman"/>
          <w:color w:val="000000"/>
        </w:rPr>
      </w:pPr>
      <w:r w:rsidRPr="00EB523A">
        <w:rPr>
          <w:rFonts w:ascii="宋体" w:eastAsia="宋体" w:hAnsi="Times New Roman" w:hint="eastAsia"/>
          <w:color w:val="000000"/>
        </w:rPr>
        <w:t>代表多家国际知名风险投资基金和私募投资基金，处理与其中国投资相关的股东纠纷、合资争议以及公司解散和清算事务；</w:t>
      </w:r>
    </w:p>
    <w:p w14:paraId="3A9FCD62" w14:textId="77777777" w:rsidR="00EB523A" w:rsidRDefault="00EB523A" w:rsidP="00EB523A">
      <w:pPr>
        <w:pStyle w:val="af5"/>
        <w:numPr>
          <w:ilvl w:val="0"/>
          <w:numId w:val="5"/>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代表一家德国的房地产投资基金处理因一起因项目收购引发的</w:t>
      </w:r>
      <w:r w:rsidRPr="00EB523A">
        <w:rPr>
          <w:rFonts w:ascii="宋体" w:eastAsia="宋体" w:hAnsi="Times New Roman"/>
          <w:color w:val="000000"/>
        </w:rPr>
        <w:t>SHIAC仲裁案件及相关法院程序，涉案交易金额超过7亿元人民币；</w:t>
      </w:r>
    </w:p>
    <w:p w14:paraId="03C74337" w14:textId="77777777" w:rsidR="00EB523A" w:rsidRDefault="00EB523A" w:rsidP="00EB523A">
      <w:pPr>
        <w:pStyle w:val="af5"/>
        <w:numPr>
          <w:ilvl w:val="0"/>
          <w:numId w:val="6"/>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代表一家巴西制造商处理一起因收购中国公司引发的诉讼，同时涉及境外仲裁程序；</w:t>
      </w:r>
    </w:p>
    <w:p w14:paraId="0D13551F" w14:textId="77777777" w:rsidR="00EB523A" w:rsidRDefault="00EB523A" w:rsidP="00EB523A">
      <w:pPr>
        <w:pStyle w:val="af5"/>
        <w:numPr>
          <w:ilvl w:val="0"/>
          <w:numId w:val="7"/>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代表一家中国的私募投资基金处理一起因收购交易引发的争议，涉案交易金额达</w:t>
      </w:r>
      <w:r w:rsidRPr="00EB523A">
        <w:rPr>
          <w:rFonts w:ascii="宋体" w:eastAsia="宋体" w:hAnsi="Times New Roman"/>
          <w:color w:val="000000"/>
        </w:rPr>
        <w:t>100亿元人民币；</w:t>
      </w:r>
    </w:p>
    <w:p w14:paraId="30E4026D" w14:textId="77777777" w:rsidR="00EB523A" w:rsidRDefault="00EB523A" w:rsidP="00EB523A">
      <w:pPr>
        <w:pStyle w:val="af5"/>
        <w:numPr>
          <w:ilvl w:val="0"/>
          <w:numId w:val="8"/>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代表一家欧洲银行处理一起因跨境融资和质押物管理协议引起的诉讼，涉案金额接近</w:t>
      </w:r>
      <w:r w:rsidRPr="00EB523A">
        <w:rPr>
          <w:rFonts w:ascii="宋体" w:eastAsia="宋体" w:hAnsi="Times New Roman"/>
          <w:color w:val="000000"/>
        </w:rPr>
        <w:t>2亿元人民币；</w:t>
      </w:r>
    </w:p>
    <w:p w14:paraId="4668E035" w14:textId="77777777" w:rsidR="00EB523A" w:rsidRDefault="00EB523A" w:rsidP="00EB523A">
      <w:pPr>
        <w:pStyle w:val="af5"/>
        <w:numPr>
          <w:ilvl w:val="0"/>
          <w:numId w:val="9"/>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代表一家韩国跨国企业处理与中国合资伙伴间的股东代表诉讼纠纷，该纠纷还同时涉及新加坡的平行仲裁；</w:t>
      </w:r>
    </w:p>
    <w:p w14:paraId="3C796781" w14:textId="77777777" w:rsidR="00EB523A" w:rsidRDefault="00EB523A" w:rsidP="00EB523A">
      <w:pPr>
        <w:pStyle w:val="af5"/>
        <w:numPr>
          <w:ilvl w:val="0"/>
          <w:numId w:val="10"/>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代表一家全球性的能源公司处理一起与中国合资伙伴的股东纠纷，该纠纷涉及中国股东代表诉讼和境外仲裁程序；</w:t>
      </w:r>
    </w:p>
    <w:p w14:paraId="50730F03" w14:textId="77777777" w:rsidR="00EB523A" w:rsidRDefault="00EB523A" w:rsidP="00EB523A">
      <w:pPr>
        <w:pStyle w:val="af5"/>
        <w:numPr>
          <w:ilvl w:val="0"/>
          <w:numId w:val="11"/>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代表一家美国生产企业处理一系列复杂的环境污染争议，涉案人数超过</w:t>
      </w:r>
      <w:r w:rsidRPr="00EB523A">
        <w:rPr>
          <w:rFonts w:ascii="宋体" w:eastAsia="宋体" w:hAnsi="Times New Roman"/>
          <w:color w:val="000000"/>
        </w:rPr>
        <w:t>50人；以及</w:t>
      </w:r>
    </w:p>
    <w:p w14:paraId="6050F54F" w14:textId="77777777" w:rsidR="00EB523A" w:rsidRDefault="00EB523A" w:rsidP="00EB523A">
      <w:pPr>
        <w:pStyle w:val="af5"/>
        <w:numPr>
          <w:ilvl w:val="0"/>
          <w:numId w:val="12"/>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代表一家德国房地产项目管理公司处理因项目合同争议引发的在</w:t>
      </w:r>
      <w:r w:rsidRPr="00EB523A">
        <w:rPr>
          <w:rFonts w:ascii="宋体" w:eastAsia="宋体" w:hAnsi="Times New Roman"/>
          <w:color w:val="000000"/>
        </w:rPr>
        <w:t>CIETAC进行的多起平行仲裁程序。</w:t>
      </w:r>
    </w:p>
    <w:p w14:paraId="1DC382B5" w14:textId="77777777" w:rsidR="00EB523A" w:rsidRDefault="00EB523A" w:rsidP="00EB523A">
      <w:pPr>
        <w:pStyle w:val="af5"/>
        <w:spacing w:before="120"/>
        <w:rPr>
          <w:rFonts w:ascii="宋体" w:eastAsia="宋体" w:hAnsi="Times New Roman"/>
          <w:color w:val="000000"/>
        </w:rPr>
      </w:pPr>
      <w:r w:rsidRPr="00EB523A">
        <w:rPr>
          <w:rFonts w:ascii="宋体" w:eastAsia="宋体" w:hAnsi="Times New Roman" w:hint="eastAsia"/>
          <w:color w:val="000000"/>
        </w:rPr>
        <w:t>破产与重组</w:t>
      </w:r>
    </w:p>
    <w:p w14:paraId="73A274C9" w14:textId="77777777" w:rsidR="00EB523A" w:rsidRDefault="00EB523A" w:rsidP="00EB523A">
      <w:pPr>
        <w:pStyle w:val="af5"/>
        <w:numPr>
          <w:ilvl w:val="0"/>
          <w:numId w:val="13"/>
        </w:numPr>
        <w:spacing w:before="120"/>
        <w:ind w:left="690" w:hanging="240"/>
        <w:rPr>
          <w:rFonts w:ascii="宋体" w:eastAsia="宋体" w:hAnsi="Times New Roman"/>
          <w:color w:val="000000"/>
        </w:rPr>
      </w:pPr>
      <w:r w:rsidRPr="00EB523A">
        <w:rPr>
          <w:rFonts w:ascii="宋体" w:eastAsia="宋体" w:hAnsi="Times New Roman" w:hint="eastAsia"/>
          <w:color w:val="000000"/>
        </w:rPr>
        <w:t>在多起大型和复杂破产重整以及破产清算程序中担任中国法院指定的破产管理人；</w:t>
      </w:r>
    </w:p>
    <w:p w14:paraId="7AE49F0D" w14:textId="77777777" w:rsidR="00EB523A" w:rsidRDefault="00EB523A" w:rsidP="00EB523A">
      <w:pPr>
        <w:pStyle w:val="af5"/>
        <w:numPr>
          <w:ilvl w:val="0"/>
          <w:numId w:val="14"/>
        </w:numPr>
        <w:spacing w:before="120"/>
        <w:ind w:left="690" w:hanging="240"/>
        <w:rPr>
          <w:rFonts w:ascii="宋体" w:eastAsia="宋体" w:hAnsi="Times New Roman"/>
          <w:color w:val="000000"/>
        </w:rPr>
      </w:pPr>
      <w:r w:rsidRPr="00EB523A">
        <w:rPr>
          <w:rFonts w:ascii="宋体" w:eastAsia="宋体" w:hAnsi="Times New Roman" w:hint="eastAsia"/>
          <w:color w:val="000000"/>
        </w:rPr>
        <w:t>在多起涉及中资发行人的美元债违约案件中，代表债券持有人组成的特别委员会，处理债券违约以及债务重组事宜；</w:t>
      </w:r>
    </w:p>
    <w:p w14:paraId="66349274" w14:textId="77777777" w:rsidR="00EB523A" w:rsidRDefault="00EB523A" w:rsidP="00EB523A">
      <w:pPr>
        <w:pStyle w:val="af5"/>
        <w:numPr>
          <w:ilvl w:val="0"/>
          <w:numId w:val="15"/>
        </w:numPr>
        <w:spacing w:before="120"/>
        <w:ind w:left="690" w:hanging="240"/>
        <w:rPr>
          <w:rFonts w:ascii="宋体" w:eastAsia="宋体" w:hAnsi="Times New Roman"/>
          <w:color w:val="000000"/>
        </w:rPr>
      </w:pPr>
      <w:r w:rsidRPr="00EB523A">
        <w:rPr>
          <w:rFonts w:ascii="宋体" w:eastAsia="宋体" w:hAnsi="Times New Roman" w:hint="eastAsia"/>
          <w:color w:val="000000"/>
        </w:rPr>
        <w:t>代表多家国际知名特殊机会投资基金，为其在中国的特殊资产收购和债务重组投资提供法律服务；</w:t>
      </w:r>
    </w:p>
    <w:p w14:paraId="31EA165A" w14:textId="77777777" w:rsidR="00EB523A" w:rsidRDefault="00EB523A" w:rsidP="00EB523A">
      <w:pPr>
        <w:pStyle w:val="af5"/>
        <w:numPr>
          <w:ilvl w:val="0"/>
          <w:numId w:val="16"/>
        </w:numPr>
        <w:spacing w:before="120"/>
        <w:ind w:left="690" w:hanging="240"/>
        <w:rPr>
          <w:rFonts w:ascii="宋体" w:eastAsia="宋体" w:hAnsi="Times New Roman"/>
          <w:color w:val="000000"/>
        </w:rPr>
      </w:pPr>
      <w:r w:rsidRPr="00EB523A">
        <w:rPr>
          <w:rFonts w:ascii="宋体" w:eastAsia="宋体" w:hAnsi="Times New Roman" w:hint="eastAsia"/>
          <w:color w:val="000000"/>
        </w:rPr>
        <w:t>代表多家境外银行，为涉及中国债务人和保证人的跨境破产重组案件提供法律服务；</w:t>
      </w:r>
    </w:p>
    <w:p w14:paraId="389C962C" w14:textId="77777777" w:rsidR="00EB523A" w:rsidRDefault="00EB523A" w:rsidP="00EB523A">
      <w:pPr>
        <w:pStyle w:val="af5"/>
        <w:numPr>
          <w:ilvl w:val="0"/>
          <w:numId w:val="17"/>
        </w:numPr>
        <w:spacing w:before="120"/>
        <w:ind w:left="690" w:hanging="240"/>
        <w:rPr>
          <w:rFonts w:ascii="宋体" w:eastAsia="宋体" w:hAnsi="Times New Roman"/>
          <w:color w:val="000000"/>
        </w:rPr>
      </w:pPr>
      <w:r w:rsidRPr="00EB523A">
        <w:rPr>
          <w:rFonts w:ascii="宋体" w:eastAsia="宋体" w:hAnsi="Times New Roman" w:hint="eastAsia"/>
          <w:color w:val="000000"/>
        </w:rPr>
        <w:t>代表数家进入或即将进入美国破产法“第</w:t>
      </w:r>
      <w:r w:rsidRPr="00EB523A">
        <w:rPr>
          <w:rFonts w:ascii="宋体" w:eastAsia="宋体" w:hAnsi="Times New Roman"/>
          <w:color w:val="000000"/>
        </w:rPr>
        <w:t>11章</w:t>
      </w:r>
      <w:r w:rsidRPr="00EB523A">
        <w:rPr>
          <w:rFonts w:ascii="宋体" w:eastAsia="宋体" w:hAnsi="Times New Roman"/>
          <w:color w:val="000000"/>
        </w:rPr>
        <w:t>”</w:t>
      </w:r>
      <w:r w:rsidRPr="00EB523A">
        <w:rPr>
          <w:rFonts w:ascii="宋体" w:eastAsia="宋体" w:hAnsi="Times New Roman"/>
          <w:color w:val="000000"/>
        </w:rPr>
        <w:t>重整程序的美国公司处理其中国业务的重组；</w:t>
      </w:r>
    </w:p>
    <w:p w14:paraId="1B1F29E1" w14:textId="77777777" w:rsidR="00EB523A" w:rsidRDefault="00EB523A" w:rsidP="00EB523A">
      <w:pPr>
        <w:pStyle w:val="af5"/>
        <w:numPr>
          <w:ilvl w:val="0"/>
          <w:numId w:val="18"/>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代表一家欧洲钢铁行业生产商处理其中国业务的重组；</w:t>
      </w:r>
    </w:p>
    <w:p w14:paraId="4BA18A87" w14:textId="77777777" w:rsidR="00EB523A" w:rsidRDefault="00EB523A" w:rsidP="00EB523A">
      <w:pPr>
        <w:pStyle w:val="af5"/>
        <w:numPr>
          <w:ilvl w:val="0"/>
          <w:numId w:val="19"/>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代表一家美国零售业公司处理其中国电子商务业务的重组；</w:t>
      </w:r>
    </w:p>
    <w:p w14:paraId="512A961B" w14:textId="77777777" w:rsidR="00EB523A" w:rsidRDefault="00EB523A" w:rsidP="00EB523A">
      <w:pPr>
        <w:pStyle w:val="af5"/>
        <w:numPr>
          <w:ilvl w:val="0"/>
          <w:numId w:val="20"/>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代表一家美国冷链物流公司处理其中国业务的重组；</w:t>
      </w:r>
    </w:p>
    <w:p w14:paraId="2099ADF6" w14:textId="77777777" w:rsidR="00EB523A" w:rsidRDefault="00EB523A" w:rsidP="00EB523A">
      <w:pPr>
        <w:pStyle w:val="af5"/>
        <w:numPr>
          <w:ilvl w:val="0"/>
          <w:numId w:val="21"/>
        </w:numPr>
        <w:spacing w:before="120"/>
        <w:ind w:left="690" w:hanging="240"/>
        <w:rPr>
          <w:rFonts w:ascii="宋体" w:eastAsia="宋体" w:hAnsi="Times New Roman"/>
          <w:color w:val="000000"/>
        </w:rPr>
      </w:pPr>
      <w:r w:rsidRPr="00EB523A">
        <w:rPr>
          <w:rFonts w:ascii="宋体" w:eastAsia="宋体" w:hAnsi="Times New Roman" w:hint="eastAsia"/>
          <w:color w:val="000000"/>
        </w:rPr>
        <w:t>代表多个境外清盘人或临时清盘人获取境内子公司的控制权并在境内行使相关权利；</w:t>
      </w:r>
    </w:p>
    <w:p w14:paraId="332C31EC" w14:textId="77777777" w:rsidR="00EB523A" w:rsidRDefault="00EB523A" w:rsidP="00EB523A">
      <w:pPr>
        <w:pStyle w:val="af5"/>
        <w:numPr>
          <w:ilvl w:val="0"/>
          <w:numId w:val="22"/>
        </w:numPr>
        <w:spacing w:before="120"/>
        <w:ind w:left="690" w:hanging="240"/>
        <w:rPr>
          <w:rFonts w:ascii="宋体" w:eastAsia="宋体" w:hAnsi="Times New Roman"/>
          <w:color w:val="000000"/>
        </w:rPr>
      </w:pPr>
      <w:r w:rsidRPr="00EB523A">
        <w:rPr>
          <w:rFonts w:ascii="宋体" w:eastAsia="宋体" w:hAnsi="Times New Roman" w:hint="eastAsia"/>
          <w:color w:val="000000"/>
        </w:rPr>
        <w:t>代表多位债权人处理一家中国造船企业的破产重整，涉及多起同时进行的诉讼、执行和破产程序；</w:t>
      </w:r>
    </w:p>
    <w:p w14:paraId="05A706BC" w14:textId="77777777" w:rsidR="00EB523A" w:rsidRDefault="00EB523A" w:rsidP="00EB523A">
      <w:pPr>
        <w:pStyle w:val="af5"/>
        <w:numPr>
          <w:ilvl w:val="0"/>
          <w:numId w:val="23"/>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代表一家美国投资银行处理一起复杂的破产财产变现中的股东优先购买权争议；以及</w:t>
      </w:r>
    </w:p>
    <w:p w14:paraId="2B516655" w14:textId="77777777" w:rsidR="00EB523A" w:rsidRDefault="00EB523A" w:rsidP="00EB523A">
      <w:pPr>
        <w:pStyle w:val="af5"/>
        <w:numPr>
          <w:ilvl w:val="0"/>
          <w:numId w:val="24"/>
        </w:numPr>
        <w:spacing w:before="120"/>
        <w:ind w:left="690" w:hanging="240"/>
        <w:rPr>
          <w:rFonts w:ascii="宋体" w:eastAsia="宋体" w:hAnsi="Times New Roman"/>
          <w:color w:val="000000"/>
        </w:rPr>
      </w:pPr>
      <w:r w:rsidRPr="00EB523A">
        <w:rPr>
          <w:rFonts w:ascii="宋体" w:eastAsia="宋体" w:hAnsi="Times New Roman" w:hint="eastAsia"/>
          <w:color w:val="000000"/>
        </w:rPr>
        <w:t>代表一家美国医疗公司处理因与中国合资伙伴发生公司僵局引起的强制清算争议。</w:t>
      </w:r>
    </w:p>
    <w:p w14:paraId="264E18C1" w14:textId="77777777" w:rsidR="00EB523A" w:rsidRDefault="00EB523A" w:rsidP="00EB523A">
      <w:pPr>
        <w:pStyle w:val="af5"/>
        <w:spacing w:after="0" w:line="480" w:lineRule="auto"/>
        <w:rPr>
          <w:rFonts w:ascii="宋体" w:eastAsia="宋体" w:hAnsi="宋体"/>
          <w:b/>
          <w:sz w:val="24"/>
        </w:rPr>
      </w:pPr>
      <w:r w:rsidRPr="00EB523A">
        <w:rPr>
          <w:rFonts w:ascii="宋体" w:eastAsia="宋体" w:hAnsi="宋体" w:hint="eastAsia"/>
          <w:b/>
          <w:sz w:val="24"/>
        </w:rPr>
        <w:t>教育背景</w:t>
      </w:r>
    </w:p>
    <w:p w14:paraId="0C5B4EA5" w14:textId="77777777" w:rsidR="00EB523A" w:rsidRDefault="00EB523A" w:rsidP="00EB523A">
      <w:pPr>
        <w:pStyle w:val="af5"/>
        <w:numPr>
          <w:ilvl w:val="0"/>
          <w:numId w:val="25"/>
        </w:numPr>
        <w:spacing w:before="120"/>
        <w:ind w:left="690" w:hanging="240"/>
        <w:rPr>
          <w:rFonts w:ascii="宋体" w:eastAsia="宋体" w:hAnsi="Times New Roman"/>
          <w:color w:val="000000"/>
        </w:rPr>
      </w:pPr>
      <w:r w:rsidRPr="00EB523A">
        <w:rPr>
          <w:rFonts w:ascii="宋体" w:eastAsia="宋体" w:hAnsi="Times New Roman" w:hint="eastAsia"/>
          <w:color w:val="000000"/>
        </w:rPr>
        <w:t>复旦大学，法学学士</w:t>
      </w:r>
    </w:p>
    <w:p w14:paraId="2677F0F5" w14:textId="77777777" w:rsidR="00EB523A" w:rsidRDefault="00EB523A" w:rsidP="00EB523A">
      <w:pPr>
        <w:pStyle w:val="af5"/>
        <w:numPr>
          <w:ilvl w:val="0"/>
          <w:numId w:val="26"/>
        </w:numPr>
        <w:spacing w:before="120"/>
        <w:ind w:left="690" w:hanging="240"/>
        <w:rPr>
          <w:rFonts w:ascii="宋体" w:eastAsia="宋体" w:hAnsi="Times New Roman"/>
          <w:color w:val="000000"/>
        </w:rPr>
      </w:pPr>
      <w:r w:rsidRPr="00EB523A">
        <w:rPr>
          <w:rFonts w:ascii="宋体" w:eastAsia="宋体" w:hAnsi="Times New Roman" w:hint="eastAsia"/>
          <w:color w:val="000000"/>
        </w:rPr>
        <w:t>美国哥伦比亚大学，法律硕士，</w:t>
      </w:r>
      <w:r w:rsidRPr="00EB523A">
        <w:rPr>
          <w:rFonts w:ascii="宋体" w:eastAsia="宋体" w:hAnsi="Times New Roman"/>
          <w:color w:val="000000"/>
        </w:rPr>
        <w:t>Harlan Fiske Stone学者</w:t>
      </w:r>
    </w:p>
    <w:p w14:paraId="6703961C" w14:textId="77777777" w:rsidR="00EB523A" w:rsidRDefault="00EB523A" w:rsidP="00EB523A">
      <w:pPr>
        <w:pStyle w:val="af5"/>
        <w:spacing w:after="0" w:line="480" w:lineRule="auto"/>
        <w:rPr>
          <w:rFonts w:ascii="宋体" w:eastAsia="宋体" w:hAnsi="宋体"/>
          <w:b/>
          <w:sz w:val="24"/>
        </w:rPr>
      </w:pPr>
      <w:r w:rsidRPr="00EB523A">
        <w:rPr>
          <w:rFonts w:ascii="宋体" w:eastAsia="宋体" w:hAnsi="宋体" w:hint="eastAsia"/>
          <w:b/>
          <w:sz w:val="24"/>
        </w:rPr>
        <w:t>执业资格</w:t>
      </w:r>
    </w:p>
    <w:p w14:paraId="3AFBC50D" w14:textId="77777777" w:rsidR="00EB523A" w:rsidRDefault="00EB523A" w:rsidP="00EB523A">
      <w:pPr>
        <w:pStyle w:val="af5"/>
        <w:numPr>
          <w:ilvl w:val="0"/>
          <w:numId w:val="27"/>
        </w:numPr>
        <w:spacing w:before="120"/>
        <w:ind w:left="690" w:hanging="240"/>
        <w:rPr>
          <w:rFonts w:ascii="宋体" w:eastAsia="宋体" w:hAnsi="Times New Roman"/>
          <w:color w:val="000000"/>
        </w:rPr>
      </w:pPr>
      <w:r w:rsidRPr="00EB523A">
        <w:rPr>
          <w:rFonts w:ascii="宋体" w:eastAsia="宋体" w:hAnsi="Times New Roman" w:hint="eastAsia"/>
          <w:color w:val="000000"/>
        </w:rPr>
        <w:t>中华人民共和国执业律师</w:t>
      </w:r>
    </w:p>
    <w:p w14:paraId="574CF7D1" w14:textId="77777777" w:rsidR="00EB523A" w:rsidRDefault="00EB523A" w:rsidP="00EB523A">
      <w:pPr>
        <w:pStyle w:val="af5"/>
        <w:numPr>
          <w:ilvl w:val="0"/>
          <w:numId w:val="28"/>
        </w:numPr>
        <w:spacing w:before="120"/>
        <w:ind w:left="690" w:hanging="240"/>
        <w:rPr>
          <w:rFonts w:ascii="宋体" w:eastAsia="宋体" w:hAnsi="Times New Roman"/>
          <w:color w:val="000000"/>
        </w:rPr>
      </w:pPr>
      <w:r w:rsidRPr="00EB523A">
        <w:rPr>
          <w:rFonts w:ascii="宋体" w:eastAsia="宋体" w:hAnsi="Times New Roman" w:hint="eastAsia"/>
          <w:color w:val="000000"/>
        </w:rPr>
        <w:t>美国纽约州执业律师</w:t>
      </w:r>
    </w:p>
    <w:p w14:paraId="4E590A47" w14:textId="77777777" w:rsidR="00EB523A" w:rsidRDefault="00EB523A" w:rsidP="00EB523A">
      <w:pPr>
        <w:pStyle w:val="af5"/>
        <w:spacing w:after="0" w:line="480" w:lineRule="auto"/>
        <w:rPr>
          <w:rFonts w:ascii="宋体" w:eastAsia="宋体" w:hAnsi="宋体"/>
          <w:b/>
          <w:sz w:val="24"/>
        </w:rPr>
      </w:pPr>
      <w:r w:rsidRPr="00EB523A">
        <w:rPr>
          <w:rFonts w:ascii="宋体" w:eastAsia="宋体" w:hAnsi="宋体" w:hint="eastAsia"/>
          <w:b/>
          <w:sz w:val="24"/>
        </w:rPr>
        <w:t>职业背景</w:t>
      </w:r>
    </w:p>
    <w:p w14:paraId="314B5F8A" w14:textId="77777777" w:rsidR="00EB523A" w:rsidRDefault="00EB523A" w:rsidP="00EB523A">
      <w:pPr>
        <w:pStyle w:val="af5"/>
        <w:numPr>
          <w:ilvl w:val="0"/>
          <w:numId w:val="29"/>
        </w:numPr>
        <w:spacing w:before="120"/>
        <w:ind w:left="690" w:hanging="240"/>
        <w:rPr>
          <w:rFonts w:ascii="宋体" w:eastAsia="宋体" w:hAnsi="Times New Roman"/>
          <w:color w:val="000000"/>
        </w:rPr>
      </w:pPr>
      <w:r w:rsidRPr="00EB523A">
        <w:rPr>
          <w:rFonts w:ascii="宋体" w:eastAsia="宋体" w:hAnsi="Times New Roman" w:hint="eastAsia"/>
          <w:color w:val="000000"/>
        </w:rPr>
        <w:t>王律师于</w:t>
      </w:r>
      <w:r w:rsidRPr="00EB523A">
        <w:rPr>
          <w:rFonts w:ascii="宋体" w:eastAsia="宋体" w:hAnsi="Times New Roman"/>
          <w:color w:val="000000"/>
        </w:rPr>
        <w:t>2012年加入方达律师事务所，此前工作于另一家知名中国律师事务所。</w:t>
      </w:r>
    </w:p>
    <w:p w14:paraId="1522A81D" w14:textId="77777777" w:rsidR="00EB523A" w:rsidRDefault="00EB523A" w:rsidP="00EB523A">
      <w:pPr>
        <w:pStyle w:val="af5"/>
        <w:spacing w:after="0" w:line="480" w:lineRule="auto"/>
        <w:rPr>
          <w:rFonts w:ascii="宋体" w:eastAsia="宋体" w:hAnsi="宋体"/>
          <w:b/>
          <w:sz w:val="24"/>
        </w:rPr>
      </w:pPr>
      <w:r w:rsidRPr="00EB523A">
        <w:rPr>
          <w:rFonts w:ascii="宋体" w:eastAsia="宋体" w:hAnsi="宋体" w:hint="eastAsia"/>
          <w:b/>
          <w:sz w:val="24"/>
        </w:rPr>
        <w:t>其他信息</w:t>
      </w:r>
    </w:p>
    <w:p w14:paraId="160F7104" w14:textId="77777777" w:rsidR="00EB523A" w:rsidRDefault="00EB523A" w:rsidP="00EB523A">
      <w:pPr>
        <w:pStyle w:val="af5"/>
        <w:spacing w:after="0" w:line="480" w:lineRule="auto"/>
        <w:rPr>
          <w:rFonts w:ascii="宋体" w:eastAsia="宋体" w:hAnsi="宋体"/>
          <w:b/>
          <w:sz w:val="24"/>
        </w:rPr>
      </w:pPr>
      <w:r w:rsidRPr="00EB523A">
        <w:rPr>
          <w:rFonts w:ascii="宋体" w:eastAsia="宋体" w:hAnsi="宋体" w:hint="eastAsia"/>
          <w:b/>
          <w:sz w:val="24"/>
        </w:rPr>
        <w:t>讲演</w:t>
      </w:r>
    </w:p>
    <w:p w14:paraId="36BDFB08" w14:textId="77777777" w:rsidR="00EB523A" w:rsidRDefault="00EB523A" w:rsidP="00EB523A">
      <w:pPr>
        <w:pStyle w:val="af5"/>
        <w:numPr>
          <w:ilvl w:val="0"/>
          <w:numId w:val="30"/>
        </w:numPr>
        <w:spacing w:before="120"/>
        <w:ind w:left="690" w:hanging="240"/>
        <w:rPr>
          <w:rFonts w:ascii="宋体" w:eastAsia="宋体" w:hAnsi="Times New Roman"/>
          <w:color w:val="000000"/>
        </w:rPr>
      </w:pPr>
      <w:r w:rsidRPr="00EB523A">
        <w:rPr>
          <w:rFonts w:ascii="宋体" w:eastAsia="宋体" w:hAnsi="Times New Roman"/>
          <w:color w:val="000000"/>
        </w:rPr>
        <w:t>2021年7月受邀参加厦门破产法庭举办的</w:t>
      </w:r>
      <w:r w:rsidRPr="00EB523A">
        <w:rPr>
          <w:rFonts w:ascii="宋体" w:eastAsia="宋体" w:hAnsi="Times New Roman"/>
          <w:color w:val="000000"/>
        </w:rPr>
        <w:t>“</w:t>
      </w:r>
      <w:r w:rsidRPr="00EB523A">
        <w:rPr>
          <w:rFonts w:ascii="宋体" w:eastAsia="宋体" w:hAnsi="Times New Roman"/>
          <w:color w:val="000000"/>
        </w:rPr>
        <w:t>第一届厦门跨域破产研讨会</w:t>
      </w:r>
      <w:r w:rsidRPr="00EB523A">
        <w:rPr>
          <w:rFonts w:ascii="宋体" w:eastAsia="宋体" w:hAnsi="Times New Roman"/>
          <w:color w:val="000000"/>
        </w:rPr>
        <w:t>”</w:t>
      </w:r>
      <w:r w:rsidRPr="00EB523A">
        <w:rPr>
          <w:rFonts w:ascii="宋体" w:eastAsia="宋体" w:hAnsi="Times New Roman"/>
          <w:color w:val="000000"/>
        </w:rPr>
        <w:t xml:space="preserve">并发表演讲 </w:t>
      </w:r>
    </w:p>
    <w:p w14:paraId="799CDE2C" w14:textId="77777777" w:rsidR="00EB523A" w:rsidRDefault="00EB523A" w:rsidP="00EB523A">
      <w:pPr>
        <w:pStyle w:val="af5"/>
        <w:numPr>
          <w:ilvl w:val="0"/>
          <w:numId w:val="31"/>
        </w:numPr>
        <w:spacing w:before="120"/>
        <w:ind w:left="690" w:hanging="240"/>
        <w:rPr>
          <w:rFonts w:ascii="宋体" w:eastAsia="宋体" w:hAnsi="Times New Roman"/>
          <w:color w:val="000000"/>
        </w:rPr>
      </w:pPr>
      <w:r w:rsidRPr="00EB523A">
        <w:rPr>
          <w:rFonts w:ascii="宋体" w:eastAsia="宋体" w:hAnsi="Times New Roman"/>
          <w:color w:val="000000"/>
        </w:rPr>
        <w:t>2021年7月受邀参加上海破产法庭举办的</w:t>
      </w:r>
      <w:r w:rsidRPr="00EB523A">
        <w:rPr>
          <w:rFonts w:ascii="宋体" w:eastAsia="宋体" w:hAnsi="Times New Roman"/>
          <w:color w:val="000000"/>
        </w:rPr>
        <w:t>“</w:t>
      </w:r>
      <w:r w:rsidRPr="00EB523A">
        <w:rPr>
          <w:rFonts w:ascii="宋体" w:eastAsia="宋体" w:hAnsi="Times New Roman"/>
          <w:color w:val="000000"/>
        </w:rPr>
        <w:t>内地与香港破产程序司法协助制度研讨会</w:t>
      </w:r>
      <w:r w:rsidRPr="00EB523A">
        <w:rPr>
          <w:rFonts w:ascii="宋体" w:eastAsia="宋体" w:hAnsi="Times New Roman"/>
          <w:color w:val="000000"/>
        </w:rPr>
        <w:t>”</w:t>
      </w:r>
      <w:r w:rsidRPr="00EB523A">
        <w:rPr>
          <w:rFonts w:ascii="宋体" w:eastAsia="宋体" w:hAnsi="Times New Roman"/>
          <w:color w:val="000000"/>
        </w:rPr>
        <w:t xml:space="preserve">并发表演讲 </w:t>
      </w:r>
    </w:p>
    <w:p w14:paraId="5B8973CD" w14:textId="77777777" w:rsidR="00EB523A" w:rsidRDefault="00EB523A" w:rsidP="00EB523A">
      <w:pPr>
        <w:pStyle w:val="af5"/>
        <w:numPr>
          <w:ilvl w:val="0"/>
          <w:numId w:val="32"/>
        </w:numPr>
        <w:spacing w:before="120"/>
        <w:ind w:left="690" w:hanging="240"/>
        <w:rPr>
          <w:rFonts w:ascii="宋体" w:eastAsia="宋体" w:hAnsi="Times New Roman"/>
          <w:color w:val="000000"/>
        </w:rPr>
      </w:pPr>
      <w:r w:rsidRPr="00EB523A">
        <w:rPr>
          <w:rFonts w:ascii="宋体" w:eastAsia="宋体" w:hAnsi="Times New Roman"/>
          <w:color w:val="000000"/>
        </w:rPr>
        <w:t>2021年5月受邀参加深圳破产法庭举办的</w:t>
      </w:r>
      <w:r w:rsidRPr="00EB523A">
        <w:rPr>
          <w:rFonts w:ascii="宋体" w:eastAsia="宋体" w:hAnsi="Times New Roman"/>
          <w:color w:val="000000"/>
        </w:rPr>
        <w:t>“</w:t>
      </w:r>
      <w:r w:rsidRPr="00EB523A">
        <w:rPr>
          <w:rFonts w:ascii="宋体" w:eastAsia="宋体" w:hAnsi="Times New Roman"/>
          <w:color w:val="000000"/>
        </w:rPr>
        <w:t>内地与香港特别行政区跨境破产合作论坛</w:t>
      </w:r>
      <w:r w:rsidRPr="00EB523A">
        <w:rPr>
          <w:rFonts w:ascii="宋体" w:eastAsia="宋体" w:hAnsi="Times New Roman"/>
          <w:color w:val="000000"/>
        </w:rPr>
        <w:t>”</w:t>
      </w:r>
      <w:r w:rsidRPr="00EB523A">
        <w:rPr>
          <w:rFonts w:ascii="宋体" w:eastAsia="宋体" w:hAnsi="Times New Roman"/>
          <w:color w:val="000000"/>
        </w:rPr>
        <w:t xml:space="preserve">并发表演讲 </w:t>
      </w:r>
    </w:p>
    <w:p w14:paraId="6DF49A4B" w14:textId="77777777" w:rsidR="00EB523A" w:rsidRDefault="00EB523A" w:rsidP="00EB523A">
      <w:pPr>
        <w:pStyle w:val="af5"/>
        <w:numPr>
          <w:ilvl w:val="0"/>
          <w:numId w:val="33"/>
        </w:numPr>
        <w:spacing w:before="120"/>
        <w:ind w:left="690" w:hanging="240"/>
        <w:rPr>
          <w:rFonts w:ascii="宋体" w:eastAsia="宋体" w:hAnsi="Times New Roman"/>
          <w:color w:val="000000"/>
        </w:rPr>
      </w:pPr>
      <w:r w:rsidRPr="00EB523A">
        <w:rPr>
          <w:rFonts w:ascii="宋体" w:eastAsia="宋体" w:hAnsi="Times New Roman"/>
          <w:color w:val="000000"/>
        </w:rPr>
        <w:t>2019年至2021年，受若干投资银行、私募基金以及重组行业出版商邀请，就</w:t>
      </w:r>
      <w:r w:rsidRPr="00EB523A">
        <w:rPr>
          <w:rFonts w:ascii="宋体" w:eastAsia="宋体" w:hAnsi="Times New Roman"/>
          <w:color w:val="000000"/>
        </w:rPr>
        <w:t>“</w:t>
      </w:r>
      <w:r w:rsidRPr="00EB523A">
        <w:rPr>
          <w:rFonts w:ascii="宋体" w:eastAsia="宋体" w:hAnsi="Times New Roman"/>
          <w:color w:val="000000"/>
        </w:rPr>
        <w:t>中国公司的破产重组</w:t>
      </w:r>
      <w:r w:rsidRPr="00EB523A">
        <w:rPr>
          <w:rFonts w:ascii="宋体" w:eastAsia="宋体" w:hAnsi="Times New Roman"/>
          <w:color w:val="000000"/>
        </w:rPr>
        <w:t>”</w:t>
      </w:r>
      <w:r w:rsidRPr="00EB523A">
        <w:rPr>
          <w:rFonts w:ascii="宋体" w:eastAsia="宋体" w:hAnsi="Times New Roman"/>
          <w:color w:val="000000"/>
        </w:rPr>
        <w:t xml:space="preserve">举办英文现场和视频讲座 </w:t>
      </w:r>
    </w:p>
    <w:p w14:paraId="6745D845" w14:textId="77777777" w:rsidR="00EB523A" w:rsidRDefault="00EB523A" w:rsidP="00EB523A">
      <w:pPr>
        <w:pStyle w:val="af5"/>
        <w:numPr>
          <w:ilvl w:val="0"/>
          <w:numId w:val="34"/>
        </w:numPr>
        <w:spacing w:before="120"/>
        <w:ind w:left="690" w:hanging="240"/>
        <w:rPr>
          <w:rFonts w:ascii="宋体" w:eastAsia="宋体" w:hAnsi="Times New Roman"/>
          <w:color w:val="000000"/>
        </w:rPr>
      </w:pPr>
      <w:r w:rsidRPr="00EB523A">
        <w:rPr>
          <w:rFonts w:ascii="宋体" w:eastAsia="宋体" w:hAnsi="Times New Roman"/>
          <w:color w:val="000000"/>
        </w:rPr>
        <w:t>2019年10月参加国际破产法协会（INSOL）在北京和上海分别举办的研讨会，发表关于</w:t>
      </w:r>
      <w:r w:rsidRPr="00EB523A">
        <w:rPr>
          <w:rFonts w:ascii="宋体" w:eastAsia="宋体" w:hAnsi="Times New Roman"/>
          <w:color w:val="000000"/>
        </w:rPr>
        <w:t>“</w:t>
      </w:r>
      <w:r w:rsidRPr="00EB523A">
        <w:rPr>
          <w:rFonts w:ascii="宋体" w:eastAsia="宋体" w:hAnsi="Times New Roman"/>
          <w:color w:val="000000"/>
        </w:rPr>
        <w:t>董事义务与责任</w:t>
      </w:r>
      <w:r w:rsidRPr="00EB523A">
        <w:rPr>
          <w:rFonts w:ascii="宋体" w:eastAsia="宋体" w:hAnsi="Times New Roman"/>
          <w:color w:val="000000"/>
        </w:rPr>
        <w:t>”</w:t>
      </w:r>
      <w:r w:rsidRPr="00EB523A">
        <w:rPr>
          <w:rFonts w:ascii="宋体" w:eastAsia="宋体" w:hAnsi="Times New Roman"/>
          <w:color w:val="000000"/>
        </w:rPr>
        <w:t xml:space="preserve">的演讲 </w:t>
      </w:r>
    </w:p>
    <w:p w14:paraId="3CED7CC2" w14:textId="77777777" w:rsidR="00EB523A" w:rsidRDefault="00EB523A" w:rsidP="00EB523A">
      <w:pPr>
        <w:pStyle w:val="af5"/>
        <w:numPr>
          <w:ilvl w:val="0"/>
          <w:numId w:val="35"/>
        </w:numPr>
        <w:spacing w:before="120"/>
        <w:ind w:left="690" w:hanging="240"/>
        <w:rPr>
          <w:rFonts w:ascii="宋体" w:eastAsia="宋体" w:hAnsi="Times New Roman"/>
          <w:color w:val="000000"/>
        </w:rPr>
      </w:pPr>
      <w:r w:rsidRPr="00EB523A">
        <w:rPr>
          <w:rFonts w:ascii="宋体" w:eastAsia="宋体" w:hAnsi="Times New Roman"/>
          <w:color w:val="000000"/>
        </w:rPr>
        <w:t>2019年9月参加在苏州举办的</w:t>
      </w:r>
      <w:r w:rsidRPr="00EB523A">
        <w:rPr>
          <w:rFonts w:ascii="宋体" w:eastAsia="宋体" w:hAnsi="Times New Roman"/>
          <w:color w:val="000000"/>
        </w:rPr>
        <w:t>“</w:t>
      </w:r>
      <w:r w:rsidRPr="00EB523A">
        <w:rPr>
          <w:rFonts w:ascii="宋体" w:eastAsia="宋体" w:hAnsi="Times New Roman"/>
          <w:color w:val="000000"/>
        </w:rPr>
        <w:t>中国破产法论坛</w:t>
      </w:r>
      <w:r w:rsidRPr="00EB523A">
        <w:rPr>
          <w:rFonts w:ascii="宋体" w:eastAsia="宋体" w:hAnsi="Times New Roman"/>
          <w:color w:val="000000"/>
        </w:rPr>
        <w:t>·</w:t>
      </w:r>
      <w:r w:rsidRPr="00EB523A">
        <w:rPr>
          <w:rFonts w:ascii="宋体" w:eastAsia="宋体" w:hAnsi="Times New Roman"/>
          <w:color w:val="000000"/>
        </w:rPr>
        <w:t>跨境破产审判与营商环境优化专题研讨会</w:t>
      </w:r>
      <w:r w:rsidRPr="00EB523A">
        <w:rPr>
          <w:rFonts w:ascii="宋体" w:eastAsia="宋体" w:hAnsi="Times New Roman"/>
          <w:color w:val="000000"/>
        </w:rPr>
        <w:t>”</w:t>
      </w:r>
      <w:r w:rsidRPr="00EB523A">
        <w:rPr>
          <w:rFonts w:ascii="宋体" w:eastAsia="宋体" w:hAnsi="Times New Roman"/>
          <w:color w:val="000000"/>
        </w:rPr>
        <w:t>，发表关于</w:t>
      </w:r>
      <w:r w:rsidRPr="00EB523A">
        <w:rPr>
          <w:rFonts w:ascii="宋体" w:eastAsia="宋体" w:hAnsi="Times New Roman"/>
          <w:color w:val="000000"/>
        </w:rPr>
        <w:t>“</w:t>
      </w:r>
      <w:r w:rsidRPr="00EB523A">
        <w:rPr>
          <w:rFonts w:ascii="宋体" w:eastAsia="宋体" w:hAnsi="Times New Roman"/>
          <w:color w:val="000000"/>
        </w:rPr>
        <w:t>跨境破产合作的若干基本问题</w:t>
      </w:r>
      <w:r w:rsidRPr="00EB523A">
        <w:rPr>
          <w:rFonts w:ascii="宋体" w:eastAsia="宋体" w:hAnsi="Times New Roman"/>
          <w:color w:val="000000"/>
        </w:rPr>
        <w:t>”</w:t>
      </w:r>
      <w:r w:rsidRPr="00EB523A">
        <w:rPr>
          <w:rFonts w:ascii="宋体" w:eastAsia="宋体" w:hAnsi="Times New Roman"/>
          <w:color w:val="000000"/>
        </w:rPr>
        <w:t xml:space="preserve">的主题演讲 </w:t>
      </w:r>
    </w:p>
    <w:p w14:paraId="002DE9DD" w14:textId="77777777" w:rsidR="00EB523A" w:rsidRDefault="00EB523A" w:rsidP="00EB523A">
      <w:pPr>
        <w:pStyle w:val="af5"/>
        <w:numPr>
          <w:ilvl w:val="0"/>
          <w:numId w:val="36"/>
        </w:numPr>
        <w:spacing w:before="120"/>
        <w:ind w:left="690" w:hanging="240"/>
        <w:rPr>
          <w:rFonts w:ascii="宋体" w:eastAsia="宋体" w:hAnsi="Times New Roman"/>
          <w:color w:val="000000"/>
        </w:rPr>
      </w:pPr>
      <w:r w:rsidRPr="00EB523A">
        <w:rPr>
          <w:rFonts w:ascii="宋体" w:eastAsia="宋体" w:hAnsi="Times New Roman"/>
          <w:color w:val="000000"/>
        </w:rPr>
        <w:t>2019年9月参加由新加坡国际仲裁中心与上海国际仲裁中心在上海联合举办的主题为</w:t>
      </w:r>
      <w:r w:rsidRPr="00EB523A">
        <w:rPr>
          <w:rFonts w:ascii="宋体" w:eastAsia="宋体" w:hAnsi="Times New Roman"/>
          <w:color w:val="000000"/>
        </w:rPr>
        <w:t>“</w:t>
      </w:r>
      <w:r w:rsidRPr="00EB523A">
        <w:rPr>
          <w:rFonts w:ascii="宋体" w:eastAsia="宋体" w:hAnsi="Times New Roman"/>
          <w:color w:val="000000"/>
        </w:rPr>
        <w:t>一带一路投资</w:t>
      </w:r>
      <w:r w:rsidRPr="00EB523A">
        <w:rPr>
          <w:rFonts w:ascii="宋体" w:eastAsia="宋体" w:hAnsi="Times New Roman"/>
          <w:color w:val="000000"/>
        </w:rPr>
        <w:t>”</w:t>
      </w:r>
      <w:r w:rsidRPr="00EB523A">
        <w:rPr>
          <w:rFonts w:ascii="宋体" w:eastAsia="宋体" w:hAnsi="Times New Roman"/>
          <w:color w:val="000000"/>
        </w:rPr>
        <w:t xml:space="preserve">下有效的争议解决方式的研讨会，发表关于一带一路争议解决与仲裁的演讲 </w:t>
      </w:r>
    </w:p>
    <w:p w14:paraId="3A3EBC6C" w14:textId="77777777" w:rsidR="00EB523A" w:rsidRDefault="00EB523A" w:rsidP="00EB523A">
      <w:pPr>
        <w:pStyle w:val="af5"/>
        <w:numPr>
          <w:ilvl w:val="0"/>
          <w:numId w:val="37"/>
        </w:numPr>
        <w:spacing w:before="120"/>
        <w:ind w:left="690" w:hanging="240"/>
        <w:rPr>
          <w:rFonts w:ascii="宋体" w:eastAsia="宋体" w:hAnsi="Times New Roman"/>
          <w:color w:val="000000"/>
        </w:rPr>
      </w:pPr>
      <w:r w:rsidRPr="00EB523A">
        <w:rPr>
          <w:rFonts w:ascii="宋体" w:eastAsia="宋体" w:hAnsi="Times New Roman"/>
          <w:color w:val="000000"/>
        </w:rPr>
        <w:t xml:space="preserve">2018年11月参加在香港举办的GRR Live 2 HK研讨会，发表关于中国破产制度以及跨境破产等问题的演讲 </w:t>
      </w:r>
    </w:p>
    <w:p w14:paraId="42AD85CF" w14:textId="77777777" w:rsidR="00EB523A" w:rsidRDefault="00EB523A" w:rsidP="00EB523A">
      <w:pPr>
        <w:pStyle w:val="af5"/>
        <w:numPr>
          <w:ilvl w:val="0"/>
          <w:numId w:val="38"/>
        </w:numPr>
        <w:spacing w:before="120"/>
        <w:ind w:left="690" w:hanging="240"/>
        <w:rPr>
          <w:rFonts w:ascii="宋体" w:eastAsia="宋体" w:hAnsi="Times New Roman"/>
          <w:color w:val="000000"/>
        </w:rPr>
      </w:pPr>
      <w:r w:rsidRPr="00EB523A">
        <w:rPr>
          <w:rFonts w:ascii="宋体" w:eastAsia="宋体" w:hAnsi="Times New Roman"/>
          <w:color w:val="000000"/>
        </w:rPr>
        <w:t>2018年11月参加由上海国际仲裁中心于2018年11月举办的</w:t>
      </w:r>
      <w:r w:rsidRPr="00EB523A">
        <w:rPr>
          <w:rFonts w:ascii="宋体" w:eastAsia="宋体" w:hAnsi="Times New Roman"/>
          <w:color w:val="000000"/>
        </w:rPr>
        <w:t>“</w:t>
      </w:r>
      <w:r w:rsidRPr="00EB523A">
        <w:rPr>
          <w:rFonts w:ascii="宋体" w:eastAsia="宋体" w:hAnsi="Times New Roman"/>
          <w:color w:val="000000"/>
        </w:rPr>
        <w:t>跨境私募基金争议解决研讨会</w:t>
      </w:r>
      <w:r w:rsidRPr="00EB523A">
        <w:rPr>
          <w:rFonts w:ascii="宋体" w:eastAsia="宋体" w:hAnsi="Times New Roman"/>
          <w:color w:val="000000"/>
        </w:rPr>
        <w:t>”</w:t>
      </w:r>
      <w:r w:rsidRPr="00EB523A">
        <w:rPr>
          <w:rFonts w:ascii="宋体" w:eastAsia="宋体" w:hAnsi="Times New Roman"/>
          <w:color w:val="000000"/>
        </w:rPr>
        <w:t>，发表关于</w:t>
      </w:r>
      <w:r w:rsidRPr="00EB523A">
        <w:rPr>
          <w:rFonts w:ascii="宋体" w:eastAsia="宋体" w:hAnsi="Times New Roman"/>
          <w:color w:val="000000"/>
        </w:rPr>
        <w:t>“</w:t>
      </w:r>
      <w:r w:rsidRPr="00EB523A">
        <w:rPr>
          <w:rFonts w:ascii="宋体" w:eastAsia="宋体" w:hAnsi="Times New Roman"/>
          <w:color w:val="000000"/>
        </w:rPr>
        <w:t>私募基金内部争议及跨境平行程序</w:t>
      </w:r>
      <w:r w:rsidRPr="00EB523A">
        <w:rPr>
          <w:rFonts w:ascii="宋体" w:eastAsia="宋体" w:hAnsi="Times New Roman"/>
          <w:color w:val="000000"/>
        </w:rPr>
        <w:t>”</w:t>
      </w:r>
      <w:r w:rsidRPr="00EB523A">
        <w:rPr>
          <w:rFonts w:ascii="宋体" w:eastAsia="宋体" w:hAnsi="Times New Roman"/>
          <w:color w:val="000000"/>
        </w:rPr>
        <w:t xml:space="preserve">的演讲 </w:t>
      </w:r>
    </w:p>
    <w:p w14:paraId="3C5D7127" w14:textId="77777777" w:rsidR="00EB523A" w:rsidRDefault="00EB523A" w:rsidP="00EB523A">
      <w:pPr>
        <w:pStyle w:val="af5"/>
        <w:numPr>
          <w:ilvl w:val="0"/>
          <w:numId w:val="39"/>
        </w:numPr>
        <w:spacing w:before="120"/>
        <w:ind w:left="690" w:hanging="240"/>
        <w:rPr>
          <w:rFonts w:ascii="宋体" w:eastAsia="宋体" w:hAnsi="Times New Roman"/>
          <w:color w:val="000000"/>
        </w:rPr>
      </w:pPr>
      <w:r w:rsidRPr="00EB523A">
        <w:rPr>
          <w:rFonts w:ascii="宋体" w:eastAsia="宋体" w:hAnsi="Times New Roman"/>
          <w:color w:val="000000"/>
        </w:rPr>
        <w:t>2017年3月参加由上海国际仲裁中心于2017年3月举办的</w:t>
      </w:r>
      <w:r w:rsidRPr="00EB523A">
        <w:rPr>
          <w:rFonts w:ascii="宋体" w:eastAsia="宋体" w:hAnsi="Times New Roman"/>
          <w:color w:val="000000"/>
        </w:rPr>
        <w:t>“</w:t>
      </w:r>
      <w:r w:rsidRPr="00EB523A">
        <w:rPr>
          <w:rFonts w:ascii="宋体" w:eastAsia="宋体" w:hAnsi="Times New Roman"/>
          <w:color w:val="000000"/>
        </w:rPr>
        <w:t>UNCITRAL仲裁规则在中国仲裁机构的适用与展望</w:t>
      </w:r>
      <w:r w:rsidRPr="00EB523A">
        <w:rPr>
          <w:rFonts w:ascii="宋体" w:eastAsia="宋体" w:hAnsi="Times New Roman"/>
          <w:color w:val="000000"/>
        </w:rPr>
        <w:t>”</w:t>
      </w:r>
      <w:r w:rsidRPr="00EB523A">
        <w:rPr>
          <w:rFonts w:ascii="宋体" w:eastAsia="宋体" w:hAnsi="Times New Roman"/>
          <w:color w:val="000000"/>
        </w:rPr>
        <w:t xml:space="preserve">研讨会 </w:t>
      </w:r>
    </w:p>
    <w:p w14:paraId="0D8B5262" w14:textId="77777777" w:rsidR="00EB523A" w:rsidRDefault="00EB523A" w:rsidP="00EB523A">
      <w:pPr>
        <w:pStyle w:val="af5"/>
        <w:numPr>
          <w:ilvl w:val="0"/>
          <w:numId w:val="40"/>
        </w:numPr>
        <w:spacing w:before="120"/>
        <w:ind w:left="690" w:hanging="240"/>
        <w:rPr>
          <w:rFonts w:ascii="宋体" w:eastAsia="宋体" w:hAnsi="Times New Roman"/>
          <w:color w:val="000000"/>
        </w:rPr>
      </w:pPr>
      <w:r w:rsidRPr="00EB523A">
        <w:rPr>
          <w:rFonts w:ascii="宋体" w:eastAsia="宋体" w:hAnsi="Times New Roman"/>
          <w:color w:val="000000"/>
        </w:rPr>
        <w:t>2016年9月参加由中国银行法学研究会于2016年9月主办的</w:t>
      </w:r>
      <w:r w:rsidRPr="00EB523A">
        <w:rPr>
          <w:rFonts w:ascii="宋体" w:eastAsia="宋体" w:hAnsi="Times New Roman"/>
          <w:color w:val="000000"/>
        </w:rPr>
        <w:t>“</w:t>
      </w:r>
      <w:r w:rsidRPr="00EB523A">
        <w:rPr>
          <w:rFonts w:ascii="宋体" w:eastAsia="宋体" w:hAnsi="Times New Roman"/>
          <w:color w:val="000000"/>
        </w:rPr>
        <w:t>第八届东亚破产与重组研讨会</w:t>
      </w:r>
      <w:r w:rsidRPr="00EB523A">
        <w:rPr>
          <w:rFonts w:ascii="宋体" w:eastAsia="宋体" w:hAnsi="Times New Roman"/>
          <w:color w:val="000000"/>
        </w:rPr>
        <w:t>”</w:t>
      </w:r>
      <w:r w:rsidRPr="00EB523A">
        <w:rPr>
          <w:rFonts w:ascii="宋体" w:eastAsia="宋体" w:hAnsi="Times New Roman"/>
          <w:color w:val="000000"/>
        </w:rPr>
        <w:t xml:space="preserve">，发表关于庭外重组的演讲 </w:t>
      </w:r>
    </w:p>
    <w:p w14:paraId="5DE461C4" w14:textId="77777777" w:rsidR="00EB523A" w:rsidRDefault="00EB523A" w:rsidP="00EB523A">
      <w:pPr>
        <w:pStyle w:val="af5"/>
        <w:spacing w:after="0" w:line="480" w:lineRule="auto"/>
        <w:rPr>
          <w:rFonts w:ascii="宋体" w:eastAsia="宋体" w:hAnsi="宋体"/>
          <w:b/>
          <w:sz w:val="24"/>
        </w:rPr>
      </w:pPr>
      <w:r w:rsidRPr="00EB523A">
        <w:rPr>
          <w:rFonts w:ascii="宋体" w:eastAsia="宋体" w:hAnsi="宋体" w:hint="eastAsia"/>
          <w:b/>
          <w:sz w:val="24"/>
        </w:rPr>
        <w:t>出版物</w:t>
      </w:r>
    </w:p>
    <w:p w14:paraId="4F4149CE" w14:textId="77777777" w:rsidR="00EB523A" w:rsidRDefault="00EB523A" w:rsidP="00EB523A">
      <w:pPr>
        <w:pStyle w:val="af5"/>
        <w:numPr>
          <w:ilvl w:val="0"/>
          <w:numId w:val="41"/>
        </w:numPr>
        <w:spacing w:before="120"/>
        <w:ind w:left="690" w:hanging="240"/>
        <w:rPr>
          <w:rFonts w:ascii="宋体" w:eastAsia="宋体" w:hAnsi="Times New Roman"/>
          <w:color w:val="000000"/>
        </w:rPr>
      </w:pPr>
      <w:r w:rsidRPr="00EB523A">
        <w:rPr>
          <w:rFonts w:ascii="宋体" w:eastAsia="宋体" w:hAnsi="Times New Roman" w:hint="eastAsia"/>
          <w:color w:val="000000"/>
        </w:rPr>
        <w:t>期刊与书籍</w:t>
      </w:r>
      <w:r w:rsidRPr="00EB523A">
        <w:rPr>
          <w:rFonts w:ascii="宋体" w:eastAsia="宋体" w:hAnsi="Times New Roman"/>
          <w:color w:val="000000"/>
        </w:rPr>
        <w:t xml:space="preserve">   Five ways to fail in your PRC interim relief application, 香港律师（2022） </w:t>
      </w:r>
    </w:p>
    <w:p w14:paraId="7D1E22AE" w14:textId="77777777" w:rsidR="00EB523A" w:rsidRDefault="00EB523A" w:rsidP="00EB523A">
      <w:pPr>
        <w:pStyle w:val="af5"/>
        <w:numPr>
          <w:ilvl w:val="0"/>
          <w:numId w:val="42"/>
        </w:numPr>
        <w:spacing w:before="120"/>
        <w:ind w:left="690" w:hanging="240"/>
        <w:rPr>
          <w:rFonts w:ascii="宋体" w:eastAsia="宋体" w:hAnsi="Times New Roman"/>
          <w:color w:val="000000"/>
        </w:rPr>
      </w:pPr>
      <w:r w:rsidRPr="00EB523A">
        <w:rPr>
          <w:rFonts w:ascii="宋体" w:eastAsia="宋体" w:hAnsi="Times New Roman"/>
          <w:color w:val="000000"/>
        </w:rPr>
        <w:t xml:space="preserve">IBA Toolkit on Insolvency and Arbitration, China Chapter（2021） </w:t>
      </w:r>
    </w:p>
    <w:p w14:paraId="2BB3A19B" w14:textId="77777777" w:rsidR="00EB523A" w:rsidRDefault="00EB523A" w:rsidP="00EB523A">
      <w:pPr>
        <w:pStyle w:val="af5"/>
        <w:numPr>
          <w:ilvl w:val="0"/>
          <w:numId w:val="43"/>
        </w:numPr>
        <w:spacing w:before="120"/>
        <w:ind w:left="690" w:hanging="240"/>
        <w:rPr>
          <w:rFonts w:ascii="宋体" w:eastAsia="宋体" w:hAnsi="Times New Roman"/>
          <w:color w:val="000000"/>
        </w:rPr>
      </w:pPr>
      <w:r w:rsidRPr="00EB523A">
        <w:rPr>
          <w:rFonts w:ascii="宋体" w:eastAsia="宋体" w:hAnsi="Times New Roman"/>
          <w:color w:val="000000"/>
        </w:rPr>
        <w:t xml:space="preserve">Asia-Pacific Restructuring Review 2021, China Chapter, 全球重组评论（GRR） </w:t>
      </w:r>
    </w:p>
    <w:p w14:paraId="20029472" w14:textId="77777777" w:rsidR="00EB523A" w:rsidRDefault="00EB523A" w:rsidP="00EB523A">
      <w:pPr>
        <w:pStyle w:val="af5"/>
        <w:numPr>
          <w:ilvl w:val="0"/>
          <w:numId w:val="44"/>
        </w:numPr>
        <w:spacing w:before="120"/>
        <w:ind w:left="690" w:hanging="240"/>
        <w:rPr>
          <w:rFonts w:ascii="宋体" w:eastAsia="宋体" w:hAnsi="Times New Roman"/>
          <w:color w:val="000000"/>
        </w:rPr>
      </w:pPr>
      <w:r w:rsidRPr="00EB523A">
        <w:rPr>
          <w:rFonts w:ascii="宋体" w:eastAsia="宋体" w:hAnsi="Times New Roman"/>
          <w:color w:val="000000"/>
        </w:rPr>
        <w:t xml:space="preserve">Chambers Global Practice Guides </w:t>
      </w:r>
      <w:r w:rsidRPr="00EB523A">
        <w:rPr>
          <w:rFonts w:ascii="宋体" w:eastAsia="宋体" w:hAnsi="Times New Roman"/>
          <w:color w:val="000000"/>
        </w:rPr>
        <w:t>–</w:t>
      </w:r>
      <w:r w:rsidRPr="00EB523A">
        <w:rPr>
          <w:rFonts w:ascii="宋体" w:eastAsia="宋体" w:hAnsi="Times New Roman"/>
          <w:color w:val="000000"/>
        </w:rPr>
        <w:t xml:space="preserve"> Insolvency, China Chapter (2020) </w:t>
      </w:r>
    </w:p>
    <w:p w14:paraId="6CE5A1B4" w14:textId="77777777" w:rsidR="00EB523A" w:rsidRDefault="00EB523A" w:rsidP="00EB523A">
      <w:pPr>
        <w:pStyle w:val="af5"/>
        <w:numPr>
          <w:ilvl w:val="0"/>
          <w:numId w:val="45"/>
        </w:numPr>
        <w:spacing w:before="120"/>
        <w:ind w:left="690" w:hanging="240"/>
        <w:rPr>
          <w:rFonts w:ascii="宋体" w:eastAsia="宋体" w:hAnsi="Times New Roman"/>
          <w:color w:val="000000"/>
        </w:rPr>
      </w:pPr>
      <w:r w:rsidRPr="00EB523A">
        <w:rPr>
          <w:rFonts w:ascii="宋体" w:eastAsia="宋体" w:hAnsi="Times New Roman"/>
          <w:color w:val="000000"/>
        </w:rPr>
        <w:t>China</w:t>
      </w:r>
      <w:r w:rsidRPr="00EB523A">
        <w:rPr>
          <w:rFonts w:ascii="宋体" w:eastAsia="宋体" w:hAnsi="Times New Roman"/>
          <w:color w:val="000000"/>
        </w:rPr>
        <w:t>’</w:t>
      </w:r>
      <w:r w:rsidRPr="00EB523A">
        <w:rPr>
          <w:rFonts w:ascii="宋体" w:eastAsia="宋体" w:hAnsi="Times New Roman"/>
          <w:color w:val="000000"/>
        </w:rPr>
        <w:t xml:space="preserve">s Recognition of Foreign Insolvency Proceedings and VIE Structures, 国际破产与重组报告（2020） </w:t>
      </w:r>
    </w:p>
    <w:p w14:paraId="08DDA630" w14:textId="77777777" w:rsidR="00EB523A" w:rsidRDefault="00EB523A" w:rsidP="00EB523A">
      <w:pPr>
        <w:pStyle w:val="af5"/>
        <w:numPr>
          <w:ilvl w:val="0"/>
          <w:numId w:val="46"/>
        </w:numPr>
        <w:spacing w:before="120"/>
        <w:ind w:left="690" w:hanging="240"/>
        <w:rPr>
          <w:rFonts w:ascii="宋体" w:eastAsia="宋体" w:hAnsi="Times New Roman"/>
          <w:color w:val="000000"/>
        </w:rPr>
      </w:pPr>
      <w:r w:rsidRPr="00EB523A">
        <w:rPr>
          <w:rFonts w:ascii="宋体" w:eastAsia="宋体" w:hAnsi="Times New Roman"/>
          <w:color w:val="000000"/>
        </w:rPr>
        <w:t xml:space="preserve">Insolvency and Corporate Reorganization Report 2016，国际金融法评论（2016） </w:t>
      </w:r>
    </w:p>
    <w:p w14:paraId="71F98C49" w14:textId="77777777" w:rsidR="00EB523A" w:rsidRDefault="00EB523A" w:rsidP="00EB523A">
      <w:pPr>
        <w:pStyle w:val="af5"/>
        <w:numPr>
          <w:ilvl w:val="0"/>
          <w:numId w:val="47"/>
        </w:numPr>
        <w:spacing w:before="120"/>
        <w:ind w:left="690" w:hanging="240"/>
        <w:rPr>
          <w:rFonts w:ascii="宋体" w:eastAsia="宋体" w:hAnsi="Times New Roman"/>
          <w:color w:val="000000"/>
        </w:rPr>
      </w:pPr>
      <w:r w:rsidRPr="00EB523A">
        <w:rPr>
          <w:rFonts w:ascii="宋体" w:eastAsia="宋体" w:hAnsi="Times New Roman"/>
          <w:color w:val="000000"/>
        </w:rPr>
        <w:t xml:space="preserve">Enforcement of Judgments and Arbitral Awards: A Global Guide from Practical Law 2nd Edition (China Chapter)，汤森路透（2015） </w:t>
      </w:r>
    </w:p>
    <w:p w14:paraId="596D4B45" w14:textId="77777777" w:rsidR="00EB523A" w:rsidRDefault="00EB523A" w:rsidP="00EB523A">
      <w:pPr>
        <w:pStyle w:val="af5"/>
        <w:numPr>
          <w:ilvl w:val="0"/>
          <w:numId w:val="48"/>
        </w:numPr>
        <w:spacing w:before="120"/>
        <w:ind w:left="690" w:hanging="240"/>
        <w:rPr>
          <w:rFonts w:ascii="宋体" w:eastAsia="宋体" w:hAnsi="Times New Roman"/>
          <w:color w:val="000000"/>
        </w:rPr>
      </w:pPr>
      <w:r w:rsidRPr="00EB523A">
        <w:rPr>
          <w:rFonts w:ascii="宋体" w:eastAsia="宋体" w:hAnsi="Times New Roman"/>
          <w:color w:val="000000"/>
        </w:rPr>
        <w:t xml:space="preserve">Insolvency and Corporate Reorganization Report 2015，国际金融法评论（2015） </w:t>
      </w:r>
    </w:p>
    <w:p w14:paraId="6AAD3B50" w14:textId="77777777" w:rsidR="00EB523A" w:rsidRDefault="00EB523A" w:rsidP="00EB523A">
      <w:pPr>
        <w:pStyle w:val="af5"/>
        <w:numPr>
          <w:ilvl w:val="0"/>
          <w:numId w:val="49"/>
        </w:numPr>
        <w:spacing w:before="120"/>
        <w:ind w:left="690" w:hanging="240"/>
        <w:rPr>
          <w:rFonts w:ascii="宋体" w:eastAsia="宋体" w:hAnsi="Times New Roman"/>
          <w:color w:val="000000"/>
        </w:rPr>
      </w:pPr>
      <w:r w:rsidRPr="00EB523A">
        <w:rPr>
          <w:rFonts w:ascii="宋体" w:eastAsia="宋体" w:hAnsi="Times New Roman"/>
          <w:color w:val="000000"/>
        </w:rPr>
        <w:t xml:space="preserve">论文和课题   《金融机构破产司法实务问题比较研究》，上海金融法院委托课题（2020） </w:t>
      </w:r>
    </w:p>
    <w:p w14:paraId="5D3CB398" w14:textId="77777777" w:rsidR="00EB523A" w:rsidRDefault="00EB523A" w:rsidP="00EB523A">
      <w:pPr>
        <w:pStyle w:val="af5"/>
        <w:numPr>
          <w:ilvl w:val="0"/>
          <w:numId w:val="50"/>
        </w:numPr>
        <w:spacing w:before="120"/>
        <w:ind w:left="690" w:hanging="240"/>
        <w:rPr>
          <w:rFonts w:ascii="宋体" w:eastAsia="宋体" w:hAnsi="Times New Roman"/>
          <w:color w:val="000000"/>
        </w:rPr>
      </w:pPr>
      <w:r w:rsidRPr="00EB523A">
        <w:rPr>
          <w:rFonts w:ascii="宋体" w:eastAsia="宋体" w:hAnsi="Times New Roman"/>
          <w:color w:val="000000"/>
        </w:rPr>
        <w:t xml:space="preserve">《与集团公司有关的跨境破产协助问题研究》，最高人民法院委托课题（2019） </w:t>
      </w:r>
    </w:p>
    <w:p w14:paraId="48CC93F2" w14:textId="77777777" w:rsidR="00EB523A" w:rsidRDefault="00EB523A" w:rsidP="00EB523A">
      <w:pPr>
        <w:pStyle w:val="af5"/>
        <w:numPr>
          <w:ilvl w:val="0"/>
          <w:numId w:val="51"/>
        </w:numPr>
        <w:spacing w:before="120"/>
        <w:ind w:left="690" w:hanging="240"/>
        <w:rPr>
          <w:rFonts w:ascii="宋体" w:eastAsia="宋体" w:hAnsi="Times New Roman"/>
          <w:color w:val="000000"/>
        </w:rPr>
      </w:pPr>
      <w:r w:rsidRPr="00EB523A">
        <w:rPr>
          <w:rFonts w:ascii="宋体" w:eastAsia="宋体" w:hAnsi="Times New Roman"/>
          <w:color w:val="000000"/>
        </w:rPr>
        <w:t xml:space="preserve">《跨境破产合作的若干基本问题》，第十届中国破产法论坛（2019） </w:t>
      </w:r>
    </w:p>
    <w:p w14:paraId="7FA54DB1" w14:textId="77777777" w:rsidR="00EB523A" w:rsidRDefault="00EB523A" w:rsidP="00EB523A">
      <w:pPr>
        <w:pStyle w:val="af5"/>
        <w:numPr>
          <w:ilvl w:val="0"/>
          <w:numId w:val="52"/>
        </w:numPr>
        <w:spacing w:before="120"/>
        <w:ind w:left="690" w:hanging="240"/>
        <w:rPr>
          <w:rFonts w:ascii="宋体" w:eastAsia="宋体" w:hAnsi="Times New Roman"/>
          <w:color w:val="000000"/>
        </w:rPr>
      </w:pPr>
      <w:r w:rsidRPr="00EB523A">
        <w:rPr>
          <w:rFonts w:ascii="宋体" w:eastAsia="宋体" w:hAnsi="Times New Roman"/>
          <w:color w:val="000000"/>
        </w:rPr>
        <w:t xml:space="preserve">《跨境破产问题的新发展》，第二届市场化破产高峰论坛（2018） </w:t>
      </w:r>
    </w:p>
    <w:p w14:paraId="5AF84AE7" w14:textId="77777777" w:rsidR="00EB523A" w:rsidRDefault="00EB523A" w:rsidP="00EB523A">
      <w:pPr>
        <w:pStyle w:val="af5"/>
        <w:numPr>
          <w:ilvl w:val="0"/>
          <w:numId w:val="53"/>
        </w:numPr>
        <w:spacing w:before="120"/>
        <w:ind w:left="690" w:hanging="240"/>
        <w:rPr>
          <w:rFonts w:ascii="宋体" w:eastAsia="宋体" w:hAnsi="Times New Roman"/>
          <w:color w:val="000000"/>
        </w:rPr>
      </w:pPr>
      <w:r w:rsidRPr="00EB523A">
        <w:rPr>
          <w:rFonts w:ascii="宋体" w:eastAsia="宋体" w:hAnsi="Times New Roman"/>
          <w:color w:val="000000"/>
        </w:rPr>
        <w:t xml:space="preserve">《从跨境破产角度看中华环保案》，第四节破产法实务论坛研究论文（2015） </w:t>
      </w:r>
    </w:p>
    <w:p w14:paraId="1C0A5D4E" w14:textId="77777777" w:rsidR="00EB523A" w:rsidRDefault="00EB523A" w:rsidP="00EB523A">
      <w:pPr>
        <w:pStyle w:val="af5"/>
        <w:spacing w:after="0" w:line="480" w:lineRule="auto"/>
        <w:rPr>
          <w:rFonts w:ascii="宋体" w:eastAsia="宋体" w:hAnsi="宋体"/>
          <w:b/>
          <w:sz w:val="24"/>
        </w:rPr>
      </w:pPr>
      <w:r w:rsidRPr="00EB523A">
        <w:rPr>
          <w:rFonts w:ascii="宋体" w:eastAsia="宋体" w:hAnsi="宋体" w:hint="eastAsia"/>
          <w:b/>
          <w:sz w:val="24"/>
        </w:rPr>
        <w:t>其他履职</w:t>
      </w:r>
    </w:p>
    <w:p w14:paraId="3A44F079" w14:textId="77777777" w:rsidR="00EB523A" w:rsidRDefault="00EB523A" w:rsidP="00EB523A">
      <w:pPr>
        <w:pStyle w:val="af5"/>
        <w:numPr>
          <w:ilvl w:val="0"/>
          <w:numId w:val="54"/>
        </w:numPr>
        <w:spacing w:before="120"/>
        <w:ind w:left="690" w:hanging="240"/>
        <w:rPr>
          <w:rFonts w:ascii="宋体" w:eastAsia="宋体" w:hAnsi="Times New Roman"/>
          <w:color w:val="000000"/>
        </w:rPr>
      </w:pPr>
      <w:r w:rsidRPr="00EB523A">
        <w:rPr>
          <w:rFonts w:ascii="宋体" w:eastAsia="宋体" w:hAnsi="Times New Roman"/>
          <w:color w:val="000000"/>
        </w:rPr>
        <w:t xml:space="preserve">国际破产法协会亚洲顾问委员会委员 </w:t>
      </w:r>
    </w:p>
    <w:p w14:paraId="33795A78" w14:textId="77777777" w:rsidR="00EB523A" w:rsidRDefault="00EB523A" w:rsidP="00EB523A">
      <w:pPr>
        <w:pStyle w:val="af5"/>
        <w:numPr>
          <w:ilvl w:val="0"/>
          <w:numId w:val="55"/>
        </w:numPr>
        <w:spacing w:before="120"/>
        <w:ind w:left="690" w:hanging="240"/>
        <w:rPr>
          <w:rFonts w:ascii="宋体" w:eastAsia="宋体" w:hAnsi="Times New Roman"/>
          <w:color w:val="000000"/>
        </w:rPr>
      </w:pPr>
      <w:r w:rsidRPr="00EB523A">
        <w:rPr>
          <w:rFonts w:ascii="宋体" w:eastAsia="宋体" w:hAnsi="Times New Roman"/>
          <w:color w:val="000000"/>
        </w:rPr>
        <w:t xml:space="preserve">上海市律师协会外事委员会委员 </w:t>
      </w:r>
    </w:p>
    <w:p w14:paraId="4F0A196B" w14:textId="306F0195" w:rsidR="00A46A04" w:rsidRPr="00EB523A" w:rsidRDefault="00EB523A" w:rsidP="00EB523A">
      <w:pPr>
        <w:pStyle w:val="af5"/>
        <w:numPr>
          <w:ilvl w:val="0"/>
          <w:numId w:val="56"/>
        </w:numPr>
        <w:spacing w:before="120"/>
        <w:ind w:left="690" w:hanging="240"/>
        <w:rPr>
          <w:rFonts w:ascii="宋体" w:eastAsia="宋体" w:hAnsi="Times New Roman"/>
          <w:color w:val="000000"/>
        </w:rPr>
      </w:pPr>
      <w:r w:rsidRPr="00EB523A">
        <w:rPr>
          <w:rFonts w:ascii="宋体" w:eastAsia="宋体" w:hAnsi="Times New Roman"/>
          <w:color w:val="000000"/>
        </w:rPr>
        <w:t xml:space="preserve">上海国际经济贸易仲裁委员会（上海国际仲裁中心）仲裁员 </w:t>
      </w:r>
    </w:p>
    <w:sectPr w:rsidR="00A46A04" w:rsidRPr="00EB523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55A"/>
    <w:multiLevelType w:val="singleLevel"/>
    <w:tmpl w:val="E6C000F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B34CA"/>
    <w:multiLevelType w:val="singleLevel"/>
    <w:tmpl w:val="8E3E55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337344"/>
    <w:multiLevelType w:val="singleLevel"/>
    <w:tmpl w:val="328A3B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E82500"/>
    <w:multiLevelType w:val="singleLevel"/>
    <w:tmpl w:val="E83873E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4B7336"/>
    <w:multiLevelType w:val="singleLevel"/>
    <w:tmpl w:val="CB0286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691A5B"/>
    <w:multiLevelType w:val="singleLevel"/>
    <w:tmpl w:val="04AA67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6C01F3"/>
    <w:multiLevelType w:val="singleLevel"/>
    <w:tmpl w:val="9BCC8C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1574B8"/>
    <w:multiLevelType w:val="singleLevel"/>
    <w:tmpl w:val="FBE882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9C7E0F"/>
    <w:multiLevelType w:val="singleLevel"/>
    <w:tmpl w:val="B7B88F6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907F36"/>
    <w:multiLevelType w:val="singleLevel"/>
    <w:tmpl w:val="F8CEA34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F6172C"/>
    <w:multiLevelType w:val="singleLevel"/>
    <w:tmpl w:val="DE423E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851A15"/>
    <w:multiLevelType w:val="singleLevel"/>
    <w:tmpl w:val="19A63B3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063A27"/>
    <w:multiLevelType w:val="singleLevel"/>
    <w:tmpl w:val="3162F6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A35E01"/>
    <w:multiLevelType w:val="singleLevel"/>
    <w:tmpl w:val="99E218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58771C"/>
    <w:multiLevelType w:val="singleLevel"/>
    <w:tmpl w:val="9842BB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260021"/>
    <w:multiLevelType w:val="singleLevel"/>
    <w:tmpl w:val="F8883DA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744BA8"/>
    <w:multiLevelType w:val="singleLevel"/>
    <w:tmpl w:val="1E920B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672084"/>
    <w:multiLevelType w:val="singleLevel"/>
    <w:tmpl w:val="882EC96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203E93"/>
    <w:multiLevelType w:val="singleLevel"/>
    <w:tmpl w:val="F758972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743026"/>
    <w:multiLevelType w:val="singleLevel"/>
    <w:tmpl w:val="C02262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BB47BD"/>
    <w:multiLevelType w:val="singleLevel"/>
    <w:tmpl w:val="497EF8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863DF4"/>
    <w:multiLevelType w:val="singleLevel"/>
    <w:tmpl w:val="B1CA39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B756467"/>
    <w:multiLevelType w:val="singleLevel"/>
    <w:tmpl w:val="1B3EA1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816B74"/>
    <w:multiLevelType w:val="singleLevel"/>
    <w:tmpl w:val="CE7602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6E3F99"/>
    <w:multiLevelType w:val="singleLevel"/>
    <w:tmpl w:val="F49478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5F59E9"/>
    <w:multiLevelType w:val="singleLevel"/>
    <w:tmpl w:val="11A6731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0D27E2"/>
    <w:multiLevelType w:val="singleLevel"/>
    <w:tmpl w:val="1070D86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4A43B5"/>
    <w:multiLevelType w:val="singleLevel"/>
    <w:tmpl w:val="F2E6F10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34577F"/>
    <w:multiLevelType w:val="singleLevel"/>
    <w:tmpl w:val="84AC213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39165C"/>
    <w:multiLevelType w:val="singleLevel"/>
    <w:tmpl w:val="5B38D4A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0D32646"/>
    <w:multiLevelType w:val="singleLevel"/>
    <w:tmpl w:val="6C18309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8237E1"/>
    <w:multiLevelType w:val="singleLevel"/>
    <w:tmpl w:val="4B3CBF0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7C430D"/>
    <w:multiLevelType w:val="singleLevel"/>
    <w:tmpl w:val="8980880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E90FA7"/>
    <w:multiLevelType w:val="singleLevel"/>
    <w:tmpl w:val="0D0A84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C8070F"/>
    <w:multiLevelType w:val="singleLevel"/>
    <w:tmpl w:val="50E005C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C4F2AF9"/>
    <w:multiLevelType w:val="singleLevel"/>
    <w:tmpl w:val="00A6252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977373"/>
    <w:multiLevelType w:val="singleLevel"/>
    <w:tmpl w:val="32A2D8D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862269"/>
    <w:multiLevelType w:val="singleLevel"/>
    <w:tmpl w:val="961C15A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8F6292"/>
    <w:multiLevelType w:val="singleLevel"/>
    <w:tmpl w:val="E4144DD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E7B57BB"/>
    <w:multiLevelType w:val="singleLevel"/>
    <w:tmpl w:val="D910DBD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9E1813"/>
    <w:multiLevelType w:val="singleLevel"/>
    <w:tmpl w:val="5B38D4A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6EB045C"/>
    <w:multiLevelType w:val="singleLevel"/>
    <w:tmpl w:val="CED6932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80A22AB"/>
    <w:multiLevelType w:val="singleLevel"/>
    <w:tmpl w:val="9BA21A0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6D6CDB"/>
    <w:multiLevelType w:val="singleLevel"/>
    <w:tmpl w:val="07C2E18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A3A0600"/>
    <w:multiLevelType w:val="singleLevel"/>
    <w:tmpl w:val="85A6D94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AA758F2"/>
    <w:multiLevelType w:val="singleLevel"/>
    <w:tmpl w:val="8556DE1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CEF4DF7"/>
    <w:multiLevelType w:val="singleLevel"/>
    <w:tmpl w:val="950A255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690BB7"/>
    <w:multiLevelType w:val="singleLevel"/>
    <w:tmpl w:val="BD98F8A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1E23907"/>
    <w:multiLevelType w:val="singleLevel"/>
    <w:tmpl w:val="86C84A5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3543F84"/>
    <w:multiLevelType w:val="singleLevel"/>
    <w:tmpl w:val="0AF0DCD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59F25D6"/>
    <w:multiLevelType w:val="singleLevel"/>
    <w:tmpl w:val="40AEC47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AA4AA0"/>
    <w:multiLevelType w:val="singleLevel"/>
    <w:tmpl w:val="FD02EA5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72508C3"/>
    <w:multiLevelType w:val="singleLevel"/>
    <w:tmpl w:val="13806A9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7C5069F"/>
    <w:multiLevelType w:val="singleLevel"/>
    <w:tmpl w:val="2E8AE0F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5865B5"/>
    <w:multiLevelType w:val="singleLevel"/>
    <w:tmpl w:val="A9A4719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CB75417"/>
    <w:multiLevelType w:val="singleLevel"/>
    <w:tmpl w:val="1AC41432"/>
    <w:lvl w:ilvl="0">
      <w:start w:val="1"/>
      <w:numFmt w:val="bullet"/>
      <w:lvlText w:val=""/>
      <w:lvlJc w:val="left"/>
      <w:pPr>
        <w:tabs>
          <w:tab w:val="num" w:pos="200"/>
        </w:tabs>
        <w:ind w:left="200" w:hanging="200"/>
      </w:pPr>
      <w:rPr>
        <w:rFonts w:ascii="Wingdings" w:hAnsi="Wingdings" w:hint="default"/>
        <w:sz w:val="16"/>
      </w:rPr>
    </w:lvl>
  </w:abstractNum>
  <w:num w:numId="1">
    <w:abstractNumId w:val="22"/>
  </w:num>
  <w:num w:numId="2">
    <w:abstractNumId w:val="21"/>
  </w:num>
  <w:num w:numId="3">
    <w:abstractNumId w:val="54"/>
  </w:num>
  <w:num w:numId="4">
    <w:abstractNumId w:val="35"/>
  </w:num>
  <w:num w:numId="5">
    <w:abstractNumId w:val="7"/>
  </w:num>
  <w:num w:numId="6">
    <w:abstractNumId w:val="27"/>
  </w:num>
  <w:num w:numId="7">
    <w:abstractNumId w:val="13"/>
  </w:num>
  <w:num w:numId="8">
    <w:abstractNumId w:val="9"/>
  </w:num>
  <w:num w:numId="9">
    <w:abstractNumId w:val="8"/>
  </w:num>
  <w:num w:numId="10">
    <w:abstractNumId w:val="52"/>
  </w:num>
  <w:num w:numId="11">
    <w:abstractNumId w:val="30"/>
  </w:num>
  <w:num w:numId="12">
    <w:abstractNumId w:val="53"/>
  </w:num>
  <w:num w:numId="13">
    <w:abstractNumId w:val="31"/>
  </w:num>
  <w:num w:numId="14">
    <w:abstractNumId w:val="11"/>
  </w:num>
  <w:num w:numId="15">
    <w:abstractNumId w:val="0"/>
  </w:num>
  <w:num w:numId="16">
    <w:abstractNumId w:val="6"/>
  </w:num>
  <w:num w:numId="17">
    <w:abstractNumId w:val="14"/>
  </w:num>
  <w:num w:numId="18">
    <w:abstractNumId w:val="28"/>
  </w:num>
  <w:num w:numId="19">
    <w:abstractNumId w:val="15"/>
  </w:num>
  <w:num w:numId="20">
    <w:abstractNumId w:val="26"/>
  </w:num>
  <w:num w:numId="21">
    <w:abstractNumId w:val="18"/>
  </w:num>
  <w:num w:numId="22">
    <w:abstractNumId w:val="51"/>
  </w:num>
  <w:num w:numId="23">
    <w:abstractNumId w:val="45"/>
  </w:num>
  <w:num w:numId="24">
    <w:abstractNumId w:val="46"/>
  </w:num>
  <w:num w:numId="25">
    <w:abstractNumId w:val="44"/>
  </w:num>
  <w:num w:numId="26">
    <w:abstractNumId w:val="39"/>
  </w:num>
  <w:num w:numId="27">
    <w:abstractNumId w:val="42"/>
  </w:num>
  <w:num w:numId="28">
    <w:abstractNumId w:val="41"/>
  </w:num>
  <w:num w:numId="29">
    <w:abstractNumId w:val="43"/>
  </w:num>
  <w:num w:numId="30">
    <w:abstractNumId w:val="32"/>
  </w:num>
  <w:num w:numId="31">
    <w:abstractNumId w:val="50"/>
  </w:num>
  <w:num w:numId="32">
    <w:abstractNumId w:val="36"/>
  </w:num>
  <w:num w:numId="33">
    <w:abstractNumId w:val="24"/>
  </w:num>
  <w:num w:numId="34">
    <w:abstractNumId w:val="25"/>
  </w:num>
  <w:num w:numId="35">
    <w:abstractNumId w:val="47"/>
  </w:num>
  <w:num w:numId="36">
    <w:abstractNumId w:val="4"/>
  </w:num>
  <w:num w:numId="37">
    <w:abstractNumId w:val="17"/>
  </w:num>
  <w:num w:numId="38">
    <w:abstractNumId w:val="1"/>
  </w:num>
  <w:num w:numId="39">
    <w:abstractNumId w:val="5"/>
  </w:num>
  <w:num w:numId="40">
    <w:abstractNumId w:val="34"/>
  </w:num>
  <w:num w:numId="41">
    <w:abstractNumId w:val="2"/>
  </w:num>
  <w:num w:numId="42">
    <w:abstractNumId w:val="38"/>
  </w:num>
  <w:num w:numId="43">
    <w:abstractNumId w:val="19"/>
  </w:num>
  <w:num w:numId="44">
    <w:abstractNumId w:val="10"/>
  </w:num>
  <w:num w:numId="45">
    <w:abstractNumId w:val="49"/>
  </w:num>
  <w:num w:numId="46">
    <w:abstractNumId w:val="33"/>
  </w:num>
  <w:num w:numId="47">
    <w:abstractNumId w:val="12"/>
  </w:num>
  <w:num w:numId="48">
    <w:abstractNumId w:val="37"/>
  </w:num>
  <w:num w:numId="49">
    <w:abstractNumId w:val="55"/>
  </w:num>
  <w:num w:numId="50">
    <w:abstractNumId w:val="16"/>
  </w:num>
  <w:num w:numId="51">
    <w:abstractNumId w:val="20"/>
  </w:num>
  <w:num w:numId="52">
    <w:abstractNumId w:val="48"/>
  </w:num>
  <w:num w:numId="53">
    <w:abstractNumId w:val="23"/>
  </w:num>
  <w:num w:numId="54">
    <w:abstractNumId w:val="3"/>
  </w:num>
  <w:num w:numId="55">
    <w:abstractNumId w:val="29"/>
  </w:num>
  <w:num w:numId="56">
    <w:abstractNumId w:val="4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B523A"/>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B523A"/>
    <w:pPr>
      <w:spacing w:after="120"/>
    </w:pPr>
  </w:style>
  <w:style w:type="character" w:customStyle="1" w:styleId="af6">
    <w:name w:val="正文文本 字符"/>
    <w:basedOn w:val="a0"/>
    <w:link w:val="af5"/>
    <w:uiPriority w:val="99"/>
    <w:rsid w:val="00EB523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C73A4-BBA3-4319-8EE6-11AFBC454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446</Words>
  <Characters>2547</Characters>
  <Application>Microsoft Office Word</Application>
  <DocSecurity>0</DocSecurity>
  <Lines>21</Lines>
  <Paragraphs>5</Paragraphs>
  <ScaleCrop>false</ScaleCrop>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2026-08-15T09:11:00Z</dcterms:created>
  <dcterms:modified xsi:type="dcterms:W3CDTF">2026-08-15T09:11:00Z</dcterms:modified>
</cp:coreProperties>
</file>