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DF4B2E6" w:rsidR="0049405C" w:rsidRPr="00187BAA" w:rsidRDefault="0067543F" w:rsidP="0067543F">
            <w:pPr>
              <w:spacing w:line="720" w:lineRule="auto"/>
              <w:rPr>
                <w:rFonts w:ascii="宋体" w:eastAsia="宋体" w:hAnsi="宋体"/>
                <w:color w:val="545551"/>
              </w:rPr>
            </w:pPr>
            <w:bookmarkStart w:id="0" w:name="xingming"/>
            <w:bookmarkStart w:id="1" w:name="_GoBack"/>
            <w:bookmarkEnd w:id="1"/>
            <w:r w:rsidRPr="0067543F">
              <w:rPr>
                <w:rFonts w:ascii="宋体" w:eastAsia="宋体" w:hAnsi="Times New Roman" w:hint="eastAsia"/>
                <w:b/>
                <w:color w:val="000000"/>
                <w:sz w:val="48"/>
              </w:rPr>
              <w:t>韩亮</w:t>
            </w:r>
            <w:bookmarkEnd w:id="0"/>
          </w:p>
          <w:p w14:paraId="32160270" w14:textId="77777777" w:rsidR="0067543F" w:rsidRPr="0067543F" w:rsidRDefault="0067543F" w:rsidP="0067543F">
            <w:pPr>
              <w:spacing w:line="360" w:lineRule="auto"/>
              <w:rPr>
                <w:rFonts w:ascii="宋体" w:eastAsia="宋体" w:hAnsi="Times New Roman"/>
                <w:b/>
                <w:bCs/>
                <w:color w:val="000000"/>
              </w:rPr>
            </w:pPr>
            <w:bookmarkStart w:id="2" w:name="didian"/>
            <w:r w:rsidRPr="0067543F">
              <w:rPr>
                <w:rFonts w:ascii="宋体" w:eastAsia="宋体" w:hAnsi="Times New Roman" w:hint="eastAsia"/>
                <w:b/>
                <w:bCs/>
                <w:color w:val="000000"/>
              </w:rPr>
              <w:t>合伙人·上海</w:t>
            </w:r>
          </w:p>
          <w:p w14:paraId="706EB16B" w14:textId="116843BA" w:rsidR="0049405C" w:rsidRPr="00187BAA" w:rsidRDefault="0067543F" w:rsidP="0067543F">
            <w:pPr>
              <w:spacing w:line="360" w:lineRule="auto"/>
              <w:rPr>
                <w:rFonts w:ascii="宋体" w:eastAsia="宋体" w:hAnsi="宋体"/>
                <w:b/>
                <w:bCs/>
                <w:color w:val="545551"/>
              </w:rPr>
            </w:pPr>
            <w:r w:rsidRPr="0067543F">
              <w:rPr>
                <w:rFonts w:ascii="宋体" w:eastAsia="宋体" w:hAnsi="Times New Roman" w:hint="eastAsia"/>
                <w:b/>
                <w:bCs/>
                <w:color w:val="000000"/>
              </w:rPr>
              <w:t>注册外地律师（美国纽约）·香港</w:t>
            </w:r>
            <w:bookmarkEnd w:id="2"/>
          </w:p>
          <w:p w14:paraId="6199424A" w14:textId="67FB0385" w:rsidR="0049405C" w:rsidRPr="00187BAA" w:rsidRDefault="0067543F" w:rsidP="0067543F">
            <w:pPr>
              <w:spacing w:line="360" w:lineRule="auto"/>
              <w:rPr>
                <w:rFonts w:ascii="宋体" w:eastAsia="宋体" w:hAnsi="宋体"/>
                <w:color w:val="545551"/>
              </w:rPr>
            </w:pPr>
            <w:bookmarkStart w:id="3" w:name="dianhua"/>
            <w:r w:rsidRPr="0067543F">
              <w:rPr>
                <w:rFonts w:ascii="宋体" w:eastAsia="宋体" w:hAnsi="Times New Roman"/>
                <w:color w:val="000000"/>
              </w:rPr>
              <w:t xml:space="preserve">+86 21 6263 5859 / +852 3976 8888 </w:t>
            </w:r>
            <w:bookmarkEnd w:id="3"/>
          </w:p>
          <w:p w14:paraId="4F910ACA" w14:textId="23C2F410" w:rsidR="0049405C" w:rsidRPr="00187BAA" w:rsidRDefault="0067543F" w:rsidP="0067543F">
            <w:pPr>
              <w:spacing w:line="360" w:lineRule="auto"/>
              <w:rPr>
                <w:rFonts w:ascii="宋体" w:eastAsia="宋体" w:hAnsi="宋体"/>
                <w:color w:val="000000"/>
              </w:rPr>
            </w:pPr>
            <w:bookmarkStart w:id="4" w:name="youxiang"/>
            <w:r w:rsidRPr="0067543F">
              <w:rPr>
                <w:rFonts w:ascii="宋体" w:eastAsia="宋体" w:hAnsi="Times New Roman"/>
                <w:color w:val="000000"/>
              </w:rPr>
              <w:t>michael.han@fangdalaw.com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D763FF4" w:rsidR="0049405C" w:rsidRPr="00187BAA" w:rsidRDefault="0067543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C804E4E" wp14:editId="4A0BC3B8">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919CF20" w:rsidR="009465FB" w:rsidRPr="00187BAA" w:rsidRDefault="0067543F" w:rsidP="007177F3">
            <w:pPr>
              <w:rPr>
                <w:rFonts w:ascii="宋体" w:eastAsia="宋体" w:hAnsi="宋体"/>
                <w:color w:val="000000"/>
                <w:szCs w:val="21"/>
              </w:rPr>
            </w:pPr>
            <w:bookmarkStart w:id="6" w:name="zhiyelingyu"/>
            <w:r w:rsidRPr="0067543F">
              <w:rPr>
                <w:rFonts w:ascii="宋体" w:eastAsia="宋体" w:hAnsi="Times New Roman" w:hint="eastAsia"/>
                <w:color w:val="000000"/>
                <w:szCs w:val="21"/>
              </w:rPr>
              <w:t>韩亮律师的执业领域主要包括企业兼并、收购与合营交易所涉及的中国反垄断法下的经营者集中审查，横向及纵向垄断协议，反垄断调查及诉讼，以及反垄断合规。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D83BDA" w14:textId="77777777" w:rsidR="0067543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09628B" w14:textId="77777777" w:rsidR="0067543F" w:rsidRDefault="0067543F" w:rsidP="0067543F">
      <w:pPr>
        <w:pStyle w:val="af5"/>
        <w:spacing w:before="120"/>
        <w:rPr>
          <w:rFonts w:ascii="宋体" w:eastAsia="宋体" w:hAnsi="Times New Roman"/>
          <w:color w:val="000000"/>
        </w:rPr>
      </w:pPr>
      <w:r w:rsidRPr="0067543F">
        <w:rPr>
          <w:rFonts w:ascii="宋体" w:eastAsia="宋体" w:hAnsi="Times New Roman" w:hint="eastAsia"/>
          <w:color w:val="000000"/>
        </w:rPr>
        <w:t>韩亮律师在反垄断业务领域已有</w:t>
      </w:r>
      <w:r w:rsidRPr="0067543F">
        <w:rPr>
          <w:rFonts w:ascii="宋体" w:eastAsia="宋体" w:hAnsi="Times New Roman"/>
          <w:color w:val="000000"/>
        </w:rPr>
        <w:t>15年以上的从业经验，能为客户提供全方位的中国竞争法法律服务，其服务涉及行业范围广阔，包括化工、消费品和零售、集装箱船运、能源和自然资源、金融机构、医疗、高科技领域、基础设施和运输、私募股权以及通信。</w:t>
      </w:r>
    </w:p>
    <w:p w14:paraId="04AE4184" w14:textId="77777777" w:rsidR="0067543F" w:rsidRDefault="0067543F" w:rsidP="0067543F">
      <w:pPr>
        <w:pStyle w:val="af5"/>
        <w:spacing w:before="120"/>
        <w:rPr>
          <w:rFonts w:ascii="宋体" w:eastAsia="宋体" w:hAnsi="Times New Roman"/>
          <w:color w:val="000000"/>
        </w:rPr>
      </w:pPr>
      <w:r w:rsidRPr="0067543F">
        <w:rPr>
          <w:rFonts w:ascii="宋体" w:eastAsia="宋体" w:hAnsi="Times New Roman" w:hint="eastAsia"/>
          <w:color w:val="000000"/>
        </w:rPr>
        <w:t>在加入本所之前，他是一家领先的国际律师事务所的合伙人，主管其大中华区的反垄断业务。韩律师在对外贸易经济合作部（现商务部）也曾有超过五年的任职经验。韩律师向客户提供的法律意见结合了其在中国执法机构和国际律所任职的丰富经验。</w:t>
      </w:r>
    </w:p>
    <w:p w14:paraId="647F43D3" w14:textId="77777777" w:rsidR="0067543F" w:rsidRDefault="0067543F" w:rsidP="0067543F">
      <w:pPr>
        <w:pStyle w:val="af5"/>
        <w:spacing w:before="120"/>
        <w:rPr>
          <w:rFonts w:ascii="宋体" w:eastAsia="宋体" w:hAnsi="Times New Roman"/>
          <w:color w:val="000000"/>
        </w:rPr>
      </w:pPr>
      <w:r w:rsidRPr="0067543F">
        <w:rPr>
          <w:rFonts w:ascii="宋体" w:eastAsia="宋体" w:hAnsi="Times New Roman" w:hint="eastAsia"/>
          <w:color w:val="000000"/>
        </w:rPr>
        <w:t>除在商务部任职的经验外，韩律师也与曾主管垄断行为的国家发改委、工商总局（其反垄断职能现已合并至国家市场监督管理总局）维持着紧密的工作关系。基于与中国反垄断主管机构长期合作及深入沟通的丰富经验，韩律师能够及时向客户传递立法和执法动态，并向客户提供切实可行的反垄断合规意见。</w:t>
      </w:r>
    </w:p>
    <w:p w14:paraId="7136AC61" w14:textId="77777777" w:rsidR="0067543F" w:rsidRDefault="0067543F" w:rsidP="0067543F">
      <w:pPr>
        <w:pStyle w:val="af5"/>
        <w:spacing w:before="120"/>
        <w:rPr>
          <w:rFonts w:ascii="宋体" w:eastAsia="宋体" w:hAnsi="Times New Roman"/>
          <w:color w:val="000000"/>
        </w:rPr>
      </w:pPr>
      <w:r w:rsidRPr="0067543F">
        <w:rPr>
          <w:rFonts w:ascii="宋体" w:eastAsia="宋体" w:hAnsi="Times New Roman" w:hint="eastAsia"/>
          <w:color w:val="000000"/>
        </w:rPr>
        <w:t>自</w:t>
      </w:r>
      <w:r w:rsidRPr="0067543F">
        <w:rPr>
          <w:rFonts w:ascii="宋体" w:eastAsia="宋体" w:hAnsi="Times New Roman"/>
          <w:color w:val="000000"/>
        </w:rPr>
        <w:t>2009年开始，韩律师在《钱伯斯亚洲》年度竞争法与反垄断法律师评选中一直位列中国</w:t>
      </w:r>
      <w:r w:rsidRPr="0067543F">
        <w:rPr>
          <w:rFonts w:ascii="宋体" w:eastAsia="宋体" w:hAnsi="Times New Roman"/>
          <w:color w:val="000000"/>
        </w:rPr>
        <w:t>“</w:t>
      </w:r>
      <w:r w:rsidRPr="0067543F">
        <w:rPr>
          <w:rFonts w:ascii="宋体" w:eastAsia="宋体" w:hAnsi="Times New Roman"/>
          <w:color w:val="000000"/>
        </w:rPr>
        <w:t>第一阶梯</w:t>
      </w:r>
      <w:r w:rsidRPr="0067543F">
        <w:rPr>
          <w:rFonts w:ascii="宋体" w:eastAsia="宋体" w:hAnsi="Times New Roman"/>
          <w:color w:val="000000"/>
        </w:rPr>
        <w:t>”</w:t>
      </w:r>
      <w:r w:rsidRPr="0067543F">
        <w:rPr>
          <w:rFonts w:ascii="宋体" w:eastAsia="宋体" w:hAnsi="Times New Roman"/>
          <w:color w:val="000000"/>
        </w:rPr>
        <w:t>（Band 1）竞争法律师之列。《全球竞争评论》的《国际竞争法律师名录》以及《PLC 律师名录》将其评为在中国居领先地位的反垄断执业律师，并有对韩亮律师的特写。</w:t>
      </w:r>
    </w:p>
    <w:p w14:paraId="3EEDC0D9" w14:textId="77777777" w:rsidR="0067543F" w:rsidRDefault="0067543F" w:rsidP="0067543F">
      <w:pPr>
        <w:pStyle w:val="af5"/>
        <w:spacing w:after="0" w:line="480" w:lineRule="auto"/>
        <w:rPr>
          <w:rFonts w:ascii="宋体" w:eastAsia="宋体" w:hAnsi="宋体"/>
          <w:b/>
          <w:sz w:val="24"/>
        </w:rPr>
      </w:pPr>
      <w:r w:rsidRPr="0067543F">
        <w:rPr>
          <w:rFonts w:ascii="宋体" w:eastAsia="宋体" w:hAnsi="宋体" w:hint="eastAsia"/>
          <w:b/>
          <w:sz w:val="24"/>
        </w:rPr>
        <w:t>近期代理的主要案件</w:t>
      </w:r>
    </w:p>
    <w:p w14:paraId="19462735" w14:textId="77777777" w:rsidR="0067543F" w:rsidRDefault="0067543F" w:rsidP="0067543F">
      <w:pPr>
        <w:pStyle w:val="af5"/>
        <w:spacing w:before="120"/>
        <w:rPr>
          <w:rFonts w:ascii="宋体" w:eastAsia="宋体" w:hAnsi="Times New Roman"/>
          <w:color w:val="000000"/>
        </w:rPr>
      </w:pPr>
      <w:r w:rsidRPr="0067543F">
        <w:rPr>
          <w:rFonts w:ascii="宋体" w:eastAsia="宋体" w:hAnsi="Times New Roman" w:hint="eastAsia"/>
          <w:color w:val="000000"/>
        </w:rPr>
        <w:t>反垄断调查及咨询项目</w:t>
      </w:r>
    </w:p>
    <w:p w14:paraId="600CF595" w14:textId="77777777" w:rsidR="0067543F" w:rsidRDefault="0067543F" w:rsidP="0067543F">
      <w:pPr>
        <w:pStyle w:val="af5"/>
        <w:numPr>
          <w:ilvl w:val="0"/>
          <w:numId w:val="4"/>
        </w:numPr>
        <w:spacing w:before="120"/>
        <w:ind w:left="690" w:hanging="240"/>
        <w:rPr>
          <w:rFonts w:ascii="宋体" w:eastAsia="宋体" w:hAnsi="Times New Roman"/>
          <w:color w:val="000000"/>
        </w:rPr>
      </w:pPr>
      <w:r w:rsidRPr="0067543F">
        <w:rPr>
          <w:rFonts w:ascii="宋体" w:eastAsia="宋体" w:hAnsi="Times New Roman" w:hint="eastAsia"/>
          <w:color w:val="000000"/>
        </w:rPr>
        <w:t>向全球性化工企业伊士曼化工公司，就中国反垄断执法机构启动的首次针对该行业滥用市场支配地位行为的调查及针对其纵向维持转售价格的调查提供法律服务</w:t>
      </w:r>
    </w:p>
    <w:p w14:paraId="316927E4" w14:textId="77777777" w:rsidR="0067543F" w:rsidRDefault="0067543F" w:rsidP="0067543F">
      <w:pPr>
        <w:pStyle w:val="af5"/>
        <w:numPr>
          <w:ilvl w:val="0"/>
          <w:numId w:val="5"/>
        </w:numPr>
        <w:spacing w:before="120"/>
        <w:ind w:left="690" w:hanging="240"/>
        <w:rPr>
          <w:rFonts w:ascii="宋体" w:eastAsia="宋体" w:hAnsi="Times New Roman"/>
          <w:color w:val="000000"/>
        </w:rPr>
      </w:pPr>
      <w:r w:rsidRPr="0067543F">
        <w:rPr>
          <w:rFonts w:ascii="宋体" w:eastAsia="宋体" w:hAnsi="Times New Roman" w:hint="eastAsia"/>
          <w:color w:val="000000"/>
        </w:rPr>
        <w:t>向挪威礼诺航运公司（一家全球性的船运公司），就国家发改委启动的针对汽车滚装船行业的反垄断卡特尔调查提供法律服务，并成功协助客户获得国家发改委撤销对其所有指控、终止调查的理想结果</w:t>
      </w:r>
    </w:p>
    <w:p w14:paraId="6DD97447" w14:textId="77777777" w:rsidR="0067543F" w:rsidRDefault="0067543F" w:rsidP="0067543F">
      <w:pPr>
        <w:pStyle w:val="af5"/>
        <w:numPr>
          <w:ilvl w:val="0"/>
          <w:numId w:val="6"/>
        </w:numPr>
        <w:spacing w:before="120"/>
        <w:ind w:left="690" w:hanging="240"/>
        <w:rPr>
          <w:rFonts w:ascii="宋体" w:eastAsia="宋体" w:hAnsi="Times New Roman"/>
          <w:color w:val="000000"/>
        </w:rPr>
      </w:pPr>
      <w:r w:rsidRPr="0067543F">
        <w:rPr>
          <w:rFonts w:ascii="宋体" w:eastAsia="宋体" w:hAnsi="Times New Roman" w:hint="eastAsia"/>
          <w:color w:val="000000"/>
        </w:rPr>
        <w:t>向三家大型国有港口集团（天津港、大连港及盐田港），就国家发改委启动的针对滥用市场支配地位行为的调查提供法律服务，并协助客户取得满意的调查结果</w:t>
      </w:r>
    </w:p>
    <w:p w14:paraId="3FE577B3" w14:textId="77777777" w:rsidR="0067543F" w:rsidRDefault="0067543F" w:rsidP="0067543F">
      <w:pPr>
        <w:pStyle w:val="af5"/>
        <w:numPr>
          <w:ilvl w:val="0"/>
          <w:numId w:val="7"/>
        </w:numPr>
        <w:spacing w:before="120"/>
        <w:ind w:left="690" w:hanging="240"/>
        <w:rPr>
          <w:rFonts w:ascii="宋体" w:eastAsia="宋体" w:hAnsi="Times New Roman"/>
          <w:color w:val="000000"/>
        </w:rPr>
      </w:pPr>
      <w:r w:rsidRPr="0067543F">
        <w:rPr>
          <w:rFonts w:ascii="宋体" w:eastAsia="宋体" w:hAnsi="Times New Roman" w:hint="eastAsia"/>
          <w:color w:val="000000"/>
        </w:rPr>
        <w:t>向天津胜狮，就天津市发改委对其进行的反垄断调查提供法律服务，并协助客户取得比较满意的调查结果</w:t>
      </w:r>
    </w:p>
    <w:p w14:paraId="4562D168" w14:textId="77777777" w:rsidR="0067543F" w:rsidRDefault="0067543F" w:rsidP="0067543F">
      <w:pPr>
        <w:pStyle w:val="af5"/>
        <w:numPr>
          <w:ilvl w:val="0"/>
          <w:numId w:val="8"/>
        </w:numPr>
        <w:spacing w:before="120"/>
        <w:ind w:left="690" w:hanging="240"/>
        <w:rPr>
          <w:rFonts w:ascii="宋体" w:eastAsia="宋体" w:hAnsi="Times New Roman"/>
          <w:color w:val="000000"/>
        </w:rPr>
      </w:pPr>
      <w:r w:rsidRPr="0067543F">
        <w:rPr>
          <w:rFonts w:ascii="宋体" w:eastAsia="宋体" w:hAnsi="Times New Roman" w:hint="eastAsia"/>
          <w:color w:val="000000"/>
        </w:rPr>
        <w:t>向美敦力，就国家发改委对其进行的纵向维持转售价格的反垄断调查提供法律服务，并协助客户取得减轻处罚的结果</w:t>
      </w:r>
    </w:p>
    <w:p w14:paraId="38DBA040" w14:textId="77777777" w:rsidR="0067543F" w:rsidRDefault="0067543F" w:rsidP="0067543F">
      <w:pPr>
        <w:pStyle w:val="af5"/>
        <w:numPr>
          <w:ilvl w:val="0"/>
          <w:numId w:val="9"/>
        </w:numPr>
        <w:spacing w:before="120"/>
        <w:ind w:left="690" w:hanging="240"/>
        <w:rPr>
          <w:rFonts w:ascii="宋体" w:eastAsia="宋体" w:hAnsi="Times New Roman"/>
          <w:color w:val="000000"/>
        </w:rPr>
      </w:pPr>
      <w:r w:rsidRPr="0067543F">
        <w:rPr>
          <w:rFonts w:ascii="宋体" w:eastAsia="宋体" w:hAnsi="Times New Roman" w:hint="eastAsia"/>
          <w:color w:val="000000"/>
        </w:rPr>
        <w:t>向克莱斯勒、戴姆勒奔驰公司和长安福特，就国家发改委对其进行的纵向维持转售价格反垄断调查（汽车领域五起正式反垄断调查中的三起）提供法律服务，并协助客户取得减轻处罚的结果</w:t>
      </w:r>
    </w:p>
    <w:p w14:paraId="337DF63D" w14:textId="77777777" w:rsidR="0067543F" w:rsidRDefault="0067543F" w:rsidP="0067543F">
      <w:pPr>
        <w:pStyle w:val="af5"/>
        <w:numPr>
          <w:ilvl w:val="0"/>
          <w:numId w:val="10"/>
        </w:numPr>
        <w:spacing w:before="120"/>
        <w:ind w:left="690" w:hanging="240"/>
        <w:rPr>
          <w:rFonts w:ascii="宋体" w:eastAsia="宋体" w:hAnsi="Times New Roman"/>
          <w:color w:val="000000"/>
        </w:rPr>
      </w:pPr>
      <w:r w:rsidRPr="0067543F">
        <w:rPr>
          <w:rFonts w:ascii="宋体" w:eastAsia="宋体" w:hAnsi="Times New Roman" w:hint="eastAsia"/>
          <w:color w:val="000000"/>
        </w:rPr>
        <w:t>向其他三家跨国车企，就中国反垄断执法机构正在对其进行的类似反垄断调查提供法律服务</w:t>
      </w:r>
    </w:p>
    <w:p w14:paraId="26DFFE99" w14:textId="77777777" w:rsidR="0067543F" w:rsidRDefault="0067543F" w:rsidP="0067543F">
      <w:pPr>
        <w:pStyle w:val="af5"/>
        <w:numPr>
          <w:ilvl w:val="0"/>
          <w:numId w:val="11"/>
        </w:numPr>
        <w:spacing w:before="120"/>
        <w:ind w:left="690" w:hanging="240"/>
        <w:rPr>
          <w:rFonts w:ascii="宋体" w:eastAsia="宋体" w:hAnsi="Times New Roman"/>
          <w:color w:val="000000"/>
        </w:rPr>
      </w:pPr>
      <w:r w:rsidRPr="0067543F">
        <w:rPr>
          <w:rFonts w:ascii="宋体" w:eastAsia="宋体" w:hAnsi="Times New Roman" w:hint="eastAsia"/>
          <w:color w:val="000000"/>
        </w:rPr>
        <w:t>向大北欧通讯（一家全球性的耳机及会议系统生产商），就地方发改委对其进行的纵向维持转售价格反垄断调查提供法律服务</w:t>
      </w:r>
    </w:p>
    <w:p w14:paraId="6C41BE7F" w14:textId="77777777" w:rsidR="0067543F" w:rsidRDefault="0067543F" w:rsidP="0067543F">
      <w:pPr>
        <w:pStyle w:val="af5"/>
        <w:numPr>
          <w:ilvl w:val="0"/>
          <w:numId w:val="12"/>
        </w:numPr>
        <w:spacing w:before="120"/>
        <w:ind w:left="690" w:hanging="240"/>
        <w:rPr>
          <w:rFonts w:ascii="宋体" w:eastAsia="宋体" w:hAnsi="Times New Roman"/>
          <w:color w:val="000000"/>
        </w:rPr>
      </w:pPr>
      <w:r w:rsidRPr="0067543F">
        <w:rPr>
          <w:rFonts w:ascii="宋体" w:eastAsia="宋体" w:hAnsi="Times New Roman" w:hint="eastAsia"/>
          <w:color w:val="000000"/>
        </w:rPr>
        <w:t>向一家全球领先的高科技公司，就国家工商总局对其进行的反垄断调查提供法律服务</w:t>
      </w:r>
    </w:p>
    <w:p w14:paraId="2B0080A0" w14:textId="77777777" w:rsidR="0067543F" w:rsidRDefault="0067543F" w:rsidP="0067543F">
      <w:pPr>
        <w:pStyle w:val="af5"/>
        <w:numPr>
          <w:ilvl w:val="0"/>
          <w:numId w:val="13"/>
        </w:numPr>
        <w:spacing w:before="120"/>
        <w:ind w:left="690" w:hanging="240"/>
        <w:rPr>
          <w:rFonts w:ascii="宋体" w:eastAsia="宋体" w:hAnsi="Times New Roman"/>
          <w:color w:val="000000"/>
        </w:rPr>
      </w:pPr>
      <w:r w:rsidRPr="0067543F">
        <w:rPr>
          <w:rFonts w:ascii="宋体" w:eastAsia="宋体" w:hAnsi="Times New Roman" w:hint="eastAsia"/>
          <w:color w:val="000000"/>
        </w:rPr>
        <w:t>向一家美国高科技公司，就国家发改委对其启动的反垄断调查提供法律服务，并最终协助客户取得满意的调查结果</w:t>
      </w:r>
    </w:p>
    <w:p w14:paraId="0C5919FE" w14:textId="77777777" w:rsidR="0067543F" w:rsidRDefault="0067543F" w:rsidP="0067543F">
      <w:pPr>
        <w:pStyle w:val="af5"/>
        <w:numPr>
          <w:ilvl w:val="0"/>
          <w:numId w:val="14"/>
        </w:numPr>
        <w:spacing w:before="120"/>
        <w:ind w:left="690" w:hanging="240"/>
        <w:rPr>
          <w:rFonts w:ascii="宋体" w:eastAsia="宋体" w:hAnsi="Times New Roman"/>
          <w:color w:val="000000"/>
        </w:rPr>
      </w:pPr>
      <w:r w:rsidRPr="0067543F">
        <w:rPr>
          <w:rFonts w:ascii="宋体" w:eastAsia="宋体" w:hAnsi="Times New Roman" w:hint="eastAsia"/>
          <w:color w:val="000000"/>
        </w:rPr>
        <w:t>向一家跨国汽车零部件公司，就国家发改委启动的针对其卡特尔行为的反垄断调查向执法机构申请宽大处理的事宜提供法律服务</w:t>
      </w:r>
    </w:p>
    <w:p w14:paraId="29DFABE4" w14:textId="77777777" w:rsidR="0067543F" w:rsidRDefault="0067543F" w:rsidP="0067543F">
      <w:pPr>
        <w:pStyle w:val="af5"/>
        <w:numPr>
          <w:ilvl w:val="0"/>
          <w:numId w:val="15"/>
        </w:numPr>
        <w:spacing w:before="120"/>
        <w:ind w:left="690" w:hanging="240"/>
        <w:rPr>
          <w:rFonts w:ascii="宋体" w:eastAsia="宋体" w:hAnsi="Times New Roman"/>
          <w:color w:val="000000"/>
        </w:rPr>
      </w:pPr>
      <w:r w:rsidRPr="0067543F">
        <w:rPr>
          <w:rFonts w:ascii="宋体" w:eastAsia="宋体" w:hAnsi="Times New Roman" w:hint="eastAsia"/>
          <w:color w:val="000000"/>
        </w:rPr>
        <w:t>向一家德国制造企业，就国家发改委针对其进行的突袭检查以及反垄断调查提供法律服务</w:t>
      </w:r>
    </w:p>
    <w:p w14:paraId="6D1CB1EF" w14:textId="77777777" w:rsidR="0067543F" w:rsidRDefault="0067543F" w:rsidP="0067543F">
      <w:pPr>
        <w:pStyle w:val="af5"/>
        <w:numPr>
          <w:ilvl w:val="0"/>
          <w:numId w:val="16"/>
        </w:numPr>
        <w:spacing w:before="120"/>
        <w:ind w:left="690" w:hanging="240"/>
        <w:rPr>
          <w:rFonts w:ascii="宋体" w:eastAsia="宋体" w:hAnsi="Times New Roman"/>
          <w:color w:val="000000"/>
        </w:rPr>
      </w:pPr>
      <w:r w:rsidRPr="0067543F">
        <w:rPr>
          <w:rFonts w:ascii="宋体" w:eastAsia="宋体" w:hAnsi="Times New Roman" w:hint="eastAsia"/>
          <w:color w:val="000000"/>
        </w:rPr>
        <w:t>向一家欧洲的信息技术公司，就中国反垄断执法机构针对其知识产权许可安排启动的反垄断调查提供法律服务</w:t>
      </w:r>
    </w:p>
    <w:p w14:paraId="62B32850" w14:textId="77777777" w:rsidR="0067543F" w:rsidRDefault="0067543F" w:rsidP="0067543F">
      <w:pPr>
        <w:pStyle w:val="af5"/>
        <w:numPr>
          <w:ilvl w:val="0"/>
          <w:numId w:val="17"/>
        </w:numPr>
        <w:spacing w:before="120"/>
        <w:ind w:left="690" w:hanging="240"/>
        <w:rPr>
          <w:rFonts w:ascii="宋体" w:eastAsia="宋体" w:hAnsi="Times New Roman"/>
          <w:color w:val="000000"/>
        </w:rPr>
      </w:pPr>
      <w:r w:rsidRPr="0067543F">
        <w:rPr>
          <w:rFonts w:ascii="宋体" w:eastAsia="宋体" w:hAnsi="Times New Roman" w:hint="eastAsia"/>
          <w:color w:val="000000"/>
        </w:rPr>
        <w:t>向一家跨国制造企业，就中国反垄断执法机构针对其进行的反垄断调查提供法律服务</w:t>
      </w:r>
    </w:p>
    <w:p w14:paraId="74FD0E1A" w14:textId="77777777" w:rsidR="0067543F" w:rsidRDefault="0067543F" w:rsidP="0067543F">
      <w:pPr>
        <w:pStyle w:val="af5"/>
        <w:numPr>
          <w:ilvl w:val="0"/>
          <w:numId w:val="18"/>
        </w:numPr>
        <w:spacing w:before="120"/>
        <w:ind w:left="690" w:hanging="240"/>
        <w:rPr>
          <w:rFonts w:ascii="宋体" w:eastAsia="宋体" w:hAnsi="Times New Roman"/>
          <w:color w:val="000000"/>
        </w:rPr>
      </w:pPr>
      <w:r w:rsidRPr="0067543F">
        <w:rPr>
          <w:rFonts w:ascii="宋体" w:eastAsia="宋体" w:hAnsi="Times New Roman" w:hint="eastAsia"/>
          <w:color w:val="000000"/>
        </w:rPr>
        <w:t>向一家跨国高科技公司，对其中国业务进行全面的反垄断合规审查提供法律服务</w:t>
      </w:r>
    </w:p>
    <w:p w14:paraId="1D0B7A42" w14:textId="77777777" w:rsidR="0067543F" w:rsidRDefault="0067543F" w:rsidP="0067543F">
      <w:pPr>
        <w:pStyle w:val="af5"/>
        <w:numPr>
          <w:ilvl w:val="0"/>
          <w:numId w:val="19"/>
        </w:numPr>
        <w:spacing w:before="120"/>
        <w:ind w:left="690" w:hanging="240"/>
        <w:rPr>
          <w:rFonts w:ascii="宋体" w:eastAsia="宋体" w:hAnsi="Times New Roman"/>
          <w:color w:val="000000"/>
        </w:rPr>
      </w:pPr>
      <w:r w:rsidRPr="0067543F">
        <w:rPr>
          <w:rFonts w:ascii="宋体" w:eastAsia="宋体" w:hAnsi="Times New Roman" w:hint="eastAsia"/>
          <w:color w:val="000000"/>
        </w:rPr>
        <w:t>向一家中国互联网服务公司，就其在信息科技市场被指控滥用支配地位问题提供法律服务</w:t>
      </w:r>
    </w:p>
    <w:p w14:paraId="209098E4" w14:textId="77777777" w:rsidR="0067543F" w:rsidRDefault="0067543F" w:rsidP="0067543F">
      <w:pPr>
        <w:pStyle w:val="af5"/>
        <w:spacing w:before="120"/>
        <w:rPr>
          <w:rFonts w:ascii="宋体" w:eastAsia="宋体" w:hAnsi="Times New Roman"/>
          <w:color w:val="000000"/>
        </w:rPr>
      </w:pPr>
      <w:r w:rsidRPr="0067543F">
        <w:rPr>
          <w:rFonts w:ascii="宋体" w:eastAsia="宋体" w:hAnsi="Times New Roman" w:hint="eastAsia"/>
          <w:color w:val="000000"/>
        </w:rPr>
        <w:t>经营者集中审查项目</w:t>
      </w:r>
    </w:p>
    <w:p w14:paraId="6968A331" w14:textId="77777777" w:rsidR="0067543F" w:rsidRDefault="0067543F" w:rsidP="0067543F">
      <w:pPr>
        <w:pStyle w:val="af5"/>
        <w:numPr>
          <w:ilvl w:val="0"/>
          <w:numId w:val="20"/>
        </w:numPr>
        <w:spacing w:before="120"/>
        <w:ind w:left="690" w:hanging="240"/>
        <w:rPr>
          <w:rFonts w:ascii="宋体" w:eastAsia="宋体" w:hAnsi="Times New Roman"/>
          <w:color w:val="000000"/>
        </w:rPr>
      </w:pPr>
      <w:r w:rsidRPr="0067543F">
        <w:rPr>
          <w:rFonts w:ascii="宋体" w:eastAsia="宋体" w:hAnsi="Times New Roman" w:hint="eastAsia"/>
          <w:color w:val="000000"/>
        </w:rPr>
        <w:t>向丹纳赫公司，就其以</w:t>
      </w:r>
      <w:r w:rsidRPr="0067543F">
        <w:rPr>
          <w:rFonts w:ascii="宋体" w:eastAsia="宋体" w:hAnsi="Times New Roman"/>
          <w:color w:val="000000"/>
        </w:rPr>
        <w:t>214亿美元收购通用电气医疗生命科学生物制药业务的交易提供法律服务</w:t>
      </w:r>
    </w:p>
    <w:p w14:paraId="5284DB2C" w14:textId="77777777" w:rsidR="0067543F" w:rsidRDefault="0067543F" w:rsidP="0067543F">
      <w:pPr>
        <w:pStyle w:val="af5"/>
        <w:numPr>
          <w:ilvl w:val="0"/>
          <w:numId w:val="21"/>
        </w:numPr>
        <w:spacing w:before="120"/>
        <w:ind w:left="690" w:hanging="240"/>
        <w:rPr>
          <w:rFonts w:ascii="宋体" w:eastAsia="宋体" w:hAnsi="Times New Roman"/>
          <w:color w:val="000000"/>
        </w:rPr>
      </w:pPr>
      <w:r w:rsidRPr="0067543F">
        <w:rPr>
          <w:rFonts w:ascii="宋体" w:eastAsia="宋体" w:hAnsi="Times New Roman" w:hint="eastAsia"/>
          <w:color w:val="000000"/>
        </w:rPr>
        <w:t>向英飞凌科技公司，就其以</w:t>
      </w:r>
      <w:r w:rsidRPr="0067543F">
        <w:rPr>
          <w:rFonts w:ascii="宋体" w:eastAsia="宋体" w:hAnsi="Times New Roman"/>
          <w:color w:val="000000"/>
        </w:rPr>
        <w:t>90亿欧元收购赛普拉斯半导体公司的交易提供法律服务</w:t>
      </w:r>
    </w:p>
    <w:p w14:paraId="70403F7D" w14:textId="77777777" w:rsidR="0067543F" w:rsidRDefault="0067543F" w:rsidP="0067543F">
      <w:pPr>
        <w:pStyle w:val="af5"/>
        <w:numPr>
          <w:ilvl w:val="0"/>
          <w:numId w:val="22"/>
        </w:numPr>
        <w:spacing w:before="120"/>
        <w:ind w:left="690" w:hanging="240"/>
        <w:rPr>
          <w:rFonts w:ascii="宋体" w:eastAsia="宋体" w:hAnsi="Times New Roman"/>
          <w:color w:val="000000"/>
        </w:rPr>
      </w:pPr>
      <w:r w:rsidRPr="0067543F">
        <w:rPr>
          <w:rFonts w:ascii="宋体" w:eastAsia="宋体" w:hAnsi="Times New Roman" w:hint="eastAsia"/>
          <w:color w:val="000000"/>
        </w:rPr>
        <w:t>向诺贝丽斯，就其以</w:t>
      </w:r>
      <w:r w:rsidRPr="0067543F">
        <w:rPr>
          <w:rFonts w:ascii="宋体" w:eastAsia="宋体" w:hAnsi="Times New Roman"/>
          <w:color w:val="000000"/>
        </w:rPr>
        <w:t>26亿美元收购爱励公司的交易提供法律服务</w:t>
      </w:r>
    </w:p>
    <w:p w14:paraId="3AF9BE91" w14:textId="77777777" w:rsidR="0067543F" w:rsidRDefault="0067543F" w:rsidP="0067543F">
      <w:pPr>
        <w:pStyle w:val="af5"/>
        <w:numPr>
          <w:ilvl w:val="0"/>
          <w:numId w:val="23"/>
        </w:numPr>
        <w:spacing w:before="120"/>
        <w:ind w:left="690" w:hanging="240"/>
        <w:rPr>
          <w:rFonts w:ascii="宋体" w:eastAsia="宋体" w:hAnsi="Times New Roman"/>
          <w:color w:val="000000"/>
        </w:rPr>
      </w:pPr>
      <w:r w:rsidRPr="0067543F">
        <w:rPr>
          <w:rFonts w:ascii="宋体" w:eastAsia="宋体" w:hAnsi="Times New Roman" w:hint="eastAsia"/>
          <w:color w:val="000000"/>
        </w:rPr>
        <w:t>向波音公司，就其拟以</w:t>
      </w:r>
      <w:r w:rsidRPr="0067543F">
        <w:rPr>
          <w:rFonts w:ascii="宋体" w:eastAsia="宋体" w:hAnsi="Times New Roman"/>
          <w:color w:val="000000"/>
        </w:rPr>
        <w:t>38亿美元收购巴西航空工业公司商用飞机业务控股股权的交易提供法律服务</w:t>
      </w:r>
    </w:p>
    <w:p w14:paraId="1D27E6B8" w14:textId="77777777" w:rsidR="0067543F" w:rsidRDefault="0067543F" w:rsidP="0067543F">
      <w:pPr>
        <w:pStyle w:val="af5"/>
        <w:numPr>
          <w:ilvl w:val="0"/>
          <w:numId w:val="24"/>
        </w:numPr>
        <w:spacing w:before="120"/>
        <w:ind w:left="690" w:hanging="240"/>
        <w:rPr>
          <w:rFonts w:ascii="宋体" w:eastAsia="宋体" w:hAnsi="Times New Roman"/>
          <w:color w:val="000000"/>
        </w:rPr>
      </w:pPr>
      <w:r w:rsidRPr="0067543F">
        <w:rPr>
          <w:rFonts w:ascii="宋体" w:eastAsia="宋体" w:hAnsi="Times New Roman" w:hint="eastAsia"/>
          <w:color w:val="000000"/>
        </w:rPr>
        <w:t>向卡哥特科集团，就其以</w:t>
      </w:r>
      <w:r w:rsidRPr="0067543F">
        <w:rPr>
          <w:rFonts w:ascii="宋体" w:eastAsia="宋体" w:hAnsi="Times New Roman"/>
          <w:color w:val="000000"/>
        </w:rPr>
        <w:t>8,700万欧元收购德瑞斯集团船舶设备业务的交易提供法律服务</w:t>
      </w:r>
    </w:p>
    <w:p w14:paraId="0709E0F5" w14:textId="77777777" w:rsidR="0067543F" w:rsidRDefault="0067543F" w:rsidP="0067543F">
      <w:pPr>
        <w:pStyle w:val="af5"/>
        <w:numPr>
          <w:ilvl w:val="0"/>
          <w:numId w:val="25"/>
        </w:numPr>
        <w:spacing w:before="120"/>
        <w:ind w:left="690" w:hanging="240"/>
        <w:rPr>
          <w:rFonts w:ascii="宋体" w:eastAsia="宋体" w:hAnsi="Times New Roman"/>
          <w:color w:val="000000"/>
        </w:rPr>
      </w:pPr>
      <w:r w:rsidRPr="0067543F">
        <w:rPr>
          <w:rFonts w:ascii="宋体" w:eastAsia="宋体" w:hAnsi="Times New Roman" w:hint="eastAsia"/>
          <w:color w:val="000000"/>
        </w:rPr>
        <w:t>向罗克韦尔柯林斯公司，就其以</w:t>
      </w:r>
      <w:r w:rsidRPr="0067543F">
        <w:rPr>
          <w:rFonts w:ascii="宋体" w:eastAsia="宋体" w:hAnsi="Times New Roman"/>
          <w:color w:val="000000"/>
        </w:rPr>
        <w:t>300亿美元被联合技术公司收购的交易提供法律服务</w:t>
      </w:r>
    </w:p>
    <w:p w14:paraId="7F50D856" w14:textId="77777777" w:rsidR="0067543F" w:rsidRDefault="0067543F" w:rsidP="0067543F">
      <w:pPr>
        <w:pStyle w:val="af5"/>
        <w:numPr>
          <w:ilvl w:val="0"/>
          <w:numId w:val="26"/>
        </w:numPr>
        <w:spacing w:before="120"/>
        <w:ind w:left="690" w:hanging="240"/>
        <w:rPr>
          <w:rFonts w:ascii="宋体" w:eastAsia="宋体" w:hAnsi="Times New Roman"/>
          <w:color w:val="000000"/>
        </w:rPr>
      </w:pPr>
      <w:r w:rsidRPr="0067543F">
        <w:rPr>
          <w:rFonts w:ascii="宋体" w:eastAsia="宋体" w:hAnsi="Times New Roman" w:hint="eastAsia"/>
          <w:color w:val="000000"/>
        </w:rPr>
        <w:t>向林德集团，就其与普莱克斯公司的金额为</w:t>
      </w:r>
      <w:r w:rsidRPr="0067543F">
        <w:rPr>
          <w:rFonts w:ascii="宋体" w:eastAsia="宋体" w:hAnsi="Times New Roman"/>
          <w:color w:val="000000"/>
        </w:rPr>
        <w:t>660亿欧的合并交易提供法律服务</w:t>
      </w:r>
    </w:p>
    <w:p w14:paraId="56AB1D24" w14:textId="77777777" w:rsidR="0067543F" w:rsidRDefault="0067543F" w:rsidP="0067543F">
      <w:pPr>
        <w:pStyle w:val="af5"/>
        <w:numPr>
          <w:ilvl w:val="0"/>
          <w:numId w:val="27"/>
        </w:numPr>
        <w:spacing w:before="120"/>
        <w:ind w:left="690" w:hanging="240"/>
        <w:rPr>
          <w:rFonts w:ascii="宋体" w:eastAsia="宋体" w:hAnsi="Times New Roman"/>
          <w:color w:val="000000"/>
        </w:rPr>
      </w:pPr>
      <w:r w:rsidRPr="0067543F">
        <w:rPr>
          <w:rFonts w:ascii="宋体" w:eastAsia="宋体" w:hAnsi="Times New Roman" w:hint="eastAsia"/>
          <w:color w:val="000000"/>
        </w:rPr>
        <w:t>就华特迪士尼公司以</w:t>
      </w:r>
      <w:r w:rsidRPr="0067543F">
        <w:rPr>
          <w:rFonts w:ascii="宋体" w:eastAsia="宋体" w:hAnsi="Times New Roman"/>
          <w:color w:val="000000"/>
        </w:rPr>
        <w:t>713亿美元收购21世纪福克斯公司的交易提供法律服务</w:t>
      </w:r>
    </w:p>
    <w:p w14:paraId="7CDA73A9" w14:textId="77777777" w:rsidR="0067543F" w:rsidRDefault="0067543F" w:rsidP="0067543F">
      <w:pPr>
        <w:pStyle w:val="af5"/>
        <w:numPr>
          <w:ilvl w:val="0"/>
          <w:numId w:val="28"/>
        </w:numPr>
        <w:spacing w:before="120"/>
        <w:ind w:left="690" w:hanging="240"/>
        <w:rPr>
          <w:rFonts w:ascii="宋体" w:eastAsia="宋体" w:hAnsi="Times New Roman"/>
          <w:color w:val="000000"/>
        </w:rPr>
      </w:pPr>
      <w:r w:rsidRPr="0067543F">
        <w:rPr>
          <w:rFonts w:ascii="宋体" w:eastAsia="宋体" w:hAnsi="Times New Roman" w:hint="eastAsia"/>
          <w:color w:val="000000"/>
        </w:rPr>
        <w:t>向杜邦公司，就其与陶氏化学公司的金额为</w:t>
      </w:r>
      <w:r w:rsidRPr="0067543F">
        <w:rPr>
          <w:rFonts w:ascii="宋体" w:eastAsia="宋体" w:hAnsi="Times New Roman"/>
          <w:color w:val="000000"/>
        </w:rPr>
        <w:t>1300亿美元的合并交易提供法律服务</w:t>
      </w:r>
    </w:p>
    <w:p w14:paraId="2D633296" w14:textId="77777777" w:rsidR="0067543F" w:rsidRDefault="0067543F" w:rsidP="0067543F">
      <w:pPr>
        <w:pStyle w:val="af5"/>
        <w:numPr>
          <w:ilvl w:val="0"/>
          <w:numId w:val="29"/>
        </w:numPr>
        <w:spacing w:before="120"/>
        <w:ind w:left="690" w:hanging="240"/>
        <w:rPr>
          <w:rFonts w:ascii="宋体" w:eastAsia="宋体" w:hAnsi="Times New Roman"/>
          <w:color w:val="000000"/>
        </w:rPr>
      </w:pPr>
      <w:r w:rsidRPr="0067543F">
        <w:rPr>
          <w:rFonts w:ascii="宋体" w:eastAsia="宋体" w:hAnsi="Times New Roman" w:hint="eastAsia"/>
          <w:color w:val="000000"/>
        </w:rPr>
        <w:t>向贝克顿</w:t>
      </w:r>
      <w:r w:rsidRPr="0067543F">
        <w:rPr>
          <w:rFonts w:ascii="宋体" w:eastAsia="宋体" w:hAnsi="Times New Roman"/>
          <w:color w:val="000000"/>
        </w:rPr>
        <w:t>-迪金森公司，就其与美国巴德公司的金额为240亿美元的合并交易提供法律服务</w:t>
      </w:r>
    </w:p>
    <w:p w14:paraId="3CE915FD" w14:textId="77777777" w:rsidR="0067543F" w:rsidRDefault="0067543F" w:rsidP="0067543F">
      <w:pPr>
        <w:pStyle w:val="af5"/>
        <w:numPr>
          <w:ilvl w:val="0"/>
          <w:numId w:val="30"/>
        </w:numPr>
        <w:spacing w:before="120"/>
        <w:ind w:left="690" w:hanging="240"/>
        <w:rPr>
          <w:rFonts w:ascii="宋体" w:eastAsia="宋体" w:hAnsi="Times New Roman"/>
          <w:color w:val="000000"/>
        </w:rPr>
      </w:pPr>
      <w:r w:rsidRPr="0067543F">
        <w:rPr>
          <w:rFonts w:ascii="宋体" w:eastAsia="宋体" w:hAnsi="Times New Roman" w:hint="eastAsia"/>
          <w:color w:val="000000"/>
        </w:rPr>
        <w:t>向百威英博公司，就其以</w:t>
      </w:r>
      <w:r w:rsidRPr="0067543F">
        <w:rPr>
          <w:rFonts w:ascii="宋体" w:eastAsia="宋体" w:hAnsi="Times New Roman"/>
          <w:color w:val="000000"/>
        </w:rPr>
        <w:t>1040亿美元收购南非米勒的交易提供法律服务</w:t>
      </w:r>
    </w:p>
    <w:p w14:paraId="42147CD9" w14:textId="77777777" w:rsidR="0067543F" w:rsidRDefault="0067543F" w:rsidP="0067543F">
      <w:pPr>
        <w:pStyle w:val="af5"/>
        <w:numPr>
          <w:ilvl w:val="0"/>
          <w:numId w:val="31"/>
        </w:numPr>
        <w:spacing w:before="120"/>
        <w:ind w:left="690" w:hanging="240"/>
        <w:rPr>
          <w:rFonts w:ascii="宋体" w:eastAsia="宋体" w:hAnsi="Times New Roman"/>
          <w:color w:val="000000"/>
        </w:rPr>
      </w:pPr>
      <w:r w:rsidRPr="0067543F">
        <w:rPr>
          <w:rFonts w:ascii="宋体" w:eastAsia="宋体" w:hAnsi="Times New Roman" w:hint="eastAsia"/>
          <w:color w:val="000000"/>
        </w:rPr>
        <w:t>向圣犹达医疗公司，就其以</w:t>
      </w:r>
      <w:r w:rsidRPr="0067543F">
        <w:rPr>
          <w:rFonts w:ascii="宋体" w:eastAsia="宋体" w:hAnsi="Times New Roman"/>
          <w:color w:val="000000"/>
        </w:rPr>
        <w:t>250亿美元被雅培公司收购的交易提供法律服务</w:t>
      </w:r>
    </w:p>
    <w:p w14:paraId="3D8EB7A4" w14:textId="77777777" w:rsidR="0067543F" w:rsidRDefault="0067543F" w:rsidP="0067543F">
      <w:pPr>
        <w:pStyle w:val="af5"/>
        <w:numPr>
          <w:ilvl w:val="0"/>
          <w:numId w:val="32"/>
        </w:numPr>
        <w:spacing w:before="120"/>
        <w:ind w:left="690" w:hanging="240"/>
        <w:rPr>
          <w:rFonts w:ascii="宋体" w:eastAsia="宋体" w:hAnsi="Times New Roman"/>
          <w:color w:val="000000"/>
        </w:rPr>
      </w:pPr>
      <w:r w:rsidRPr="0067543F">
        <w:rPr>
          <w:rFonts w:ascii="宋体" w:eastAsia="宋体" w:hAnsi="Times New Roman" w:hint="eastAsia"/>
          <w:color w:val="000000"/>
        </w:rPr>
        <w:t>向诺基亚，就其以</w:t>
      </w:r>
      <w:r w:rsidRPr="0067543F">
        <w:rPr>
          <w:rFonts w:ascii="宋体" w:eastAsia="宋体" w:hAnsi="Times New Roman"/>
          <w:color w:val="000000"/>
        </w:rPr>
        <w:t>156亿欧元收购阿尔卡特朗讯公司的交易提供法律服务</w:t>
      </w:r>
    </w:p>
    <w:p w14:paraId="6F3ABF7C" w14:textId="77777777" w:rsidR="0067543F" w:rsidRDefault="0067543F" w:rsidP="0067543F">
      <w:pPr>
        <w:pStyle w:val="af5"/>
        <w:numPr>
          <w:ilvl w:val="0"/>
          <w:numId w:val="33"/>
        </w:numPr>
        <w:spacing w:before="120"/>
        <w:ind w:left="690" w:hanging="240"/>
        <w:rPr>
          <w:rFonts w:ascii="宋体" w:eastAsia="宋体" w:hAnsi="Times New Roman"/>
          <w:color w:val="000000"/>
        </w:rPr>
      </w:pPr>
      <w:r w:rsidRPr="0067543F">
        <w:rPr>
          <w:rFonts w:ascii="宋体" w:eastAsia="宋体" w:hAnsi="Times New Roman" w:hint="eastAsia"/>
          <w:color w:val="000000"/>
        </w:rPr>
        <w:t>向佳能公司，就其以</w:t>
      </w:r>
      <w:r w:rsidRPr="0067543F">
        <w:rPr>
          <w:rFonts w:ascii="宋体" w:eastAsia="宋体" w:hAnsi="Times New Roman"/>
          <w:color w:val="000000"/>
        </w:rPr>
        <w:t>383亿元人民币收购东芝医疗的交易提供法律服务</w:t>
      </w:r>
    </w:p>
    <w:p w14:paraId="46DB9DC4" w14:textId="77777777" w:rsidR="0067543F" w:rsidRDefault="0067543F" w:rsidP="0067543F">
      <w:pPr>
        <w:pStyle w:val="af5"/>
        <w:numPr>
          <w:ilvl w:val="0"/>
          <w:numId w:val="34"/>
        </w:numPr>
        <w:spacing w:before="120"/>
        <w:ind w:left="690" w:hanging="240"/>
        <w:rPr>
          <w:rFonts w:ascii="宋体" w:eastAsia="宋体" w:hAnsi="Times New Roman"/>
          <w:color w:val="000000"/>
        </w:rPr>
      </w:pPr>
      <w:r w:rsidRPr="0067543F">
        <w:rPr>
          <w:rFonts w:ascii="宋体" w:eastAsia="宋体" w:hAnsi="Times New Roman" w:hint="eastAsia"/>
          <w:color w:val="000000"/>
        </w:rPr>
        <w:t>向博通公司，就其拟以</w:t>
      </w:r>
      <w:r w:rsidRPr="0067543F">
        <w:rPr>
          <w:rFonts w:ascii="宋体" w:eastAsia="宋体" w:hAnsi="Times New Roman"/>
          <w:color w:val="000000"/>
        </w:rPr>
        <w:t>1170亿美元收购高通公司的交易提供法律服务</w:t>
      </w:r>
    </w:p>
    <w:p w14:paraId="1FABE00A" w14:textId="77777777" w:rsidR="0067543F" w:rsidRDefault="0067543F" w:rsidP="0067543F">
      <w:pPr>
        <w:pStyle w:val="af5"/>
        <w:numPr>
          <w:ilvl w:val="0"/>
          <w:numId w:val="35"/>
        </w:numPr>
        <w:spacing w:before="120"/>
        <w:ind w:left="690" w:hanging="240"/>
        <w:rPr>
          <w:rFonts w:ascii="宋体" w:eastAsia="宋体" w:hAnsi="Times New Roman"/>
          <w:color w:val="000000"/>
        </w:rPr>
      </w:pPr>
      <w:r w:rsidRPr="0067543F">
        <w:rPr>
          <w:rFonts w:ascii="宋体" w:eastAsia="宋体" w:hAnsi="Times New Roman" w:hint="eastAsia"/>
          <w:color w:val="000000"/>
        </w:rPr>
        <w:t>向</w:t>
      </w:r>
      <w:r w:rsidRPr="0067543F">
        <w:rPr>
          <w:rFonts w:ascii="宋体" w:eastAsia="宋体" w:hAnsi="Times New Roman"/>
          <w:color w:val="000000"/>
        </w:rPr>
        <w:t>EMC公司，就其以670亿美元被戴尔公司收购的交易提供法律服务</w:t>
      </w:r>
    </w:p>
    <w:p w14:paraId="4C5B7856" w14:textId="77777777" w:rsidR="0067543F" w:rsidRDefault="0067543F" w:rsidP="0067543F">
      <w:pPr>
        <w:pStyle w:val="af5"/>
        <w:numPr>
          <w:ilvl w:val="0"/>
          <w:numId w:val="36"/>
        </w:numPr>
        <w:spacing w:before="120"/>
        <w:ind w:left="690" w:hanging="240"/>
        <w:rPr>
          <w:rFonts w:ascii="宋体" w:eastAsia="宋体" w:hAnsi="Times New Roman"/>
          <w:color w:val="000000"/>
        </w:rPr>
      </w:pPr>
      <w:r w:rsidRPr="0067543F">
        <w:rPr>
          <w:rFonts w:ascii="宋体" w:eastAsia="宋体" w:hAnsi="Times New Roman" w:hint="eastAsia"/>
          <w:color w:val="000000"/>
        </w:rPr>
        <w:t>向默克公司，就其以</w:t>
      </w:r>
      <w:r w:rsidRPr="0067543F">
        <w:rPr>
          <w:rFonts w:ascii="宋体" w:eastAsia="宋体" w:hAnsi="Times New Roman"/>
          <w:color w:val="000000"/>
        </w:rPr>
        <w:t>170亿美元收购Sigma-Aldrich公司的交易提供法律服务</w:t>
      </w:r>
    </w:p>
    <w:p w14:paraId="506961C7" w14:textId="77777777" w:rsidR="0067543F" w:rsidRDefault="0067543F" w:rsidP="0067543F">
      <w:pPr>
        <w:pStyle w:val="af5"/>
        <w:numPr>
          <w:ilvl w:val="0"/>
          <w:numId w:val="37"/>
        </w:numPr>
        <w:spacing w:before="120"/>
        <w:ind w:left="690" w:hanging="240"/>
        <w:rPr>
          <w:rFonts w:ascii="宋体" w:eastAsia="宋体" w:hAnsi="Times New Roman"/>
          <w:color w:val="000000"/>
        </w:rPr>
      </w:pPr>
      <w:r w:rsidRPr="0067543F">
        <w:rPr>
          <w:rFonts w:ascii="宋体" w:eastAsia="宋体" w:hAnsi="Times New Roman" w:hint="eastAsia"/>
          <w:color w:val="000000"/>
        </w:rPr>
        <w:t>向</w:t>
      </w:r>
      <w:r w:rsidRPr="0067543F">
        <w:rPr>
          <w:rFonts w:ascii="宋体" w:eastAsia="宋体" w:hAnsi="Times New Roman"/>
          <w:color w:val="000000"/>
        </w:rPr>
        <w:t>Albermarle公司，就其以62亿美元收购Rockwood公司的交易提供法律服务</w:t>
      </w:r>
    </w:p>
    <w:p w14:paraId="494A3102" w14:textId="77777777" w:rsidR="0067543F" w:rsidRDefault="0067543F" w:rsidP="0067543F">
      <w:pPr>
        <w:pStyle w:val="af5"/>
        <w:numPr>
          <w:ilvl w:val="0"/>
          <w:numId w:val="38"/>
        </w:numPr>
        <w:spacing w:before="120"/>
        <w:ind w:left="690" w:hanging="240"/>
        <w:rPr>
          <w:rFonts w:ascii="宋体" w:eastAsia="宋体" w:hAnsi="Times New Roman"/>
          <w:color w:val="000000"/>
        </w:rPr>
      </w:pPr>
      <w:r w:rsidRPr="0067543F">
        <w:rPr>
          <w:rFonts w:ascii="宋体" w:eastAsia="宋体" w:hAnsi="Times New Roman" w:hint="eastAsia"/>
          <w:color w:val="000000"/>
        </w:rPr>
        <w:t>向诺华公司，就其与葛兰素史克公司在全球成立总价值约为</w:t>
      </w:r>
      <w:r w:rsidRPr="0067543F">
        <w:rPr>
          <w:rFonts w:ascii="宋体" w:eastAsia="宋体" w:hAnsi="Times New Roman"/>
          <w:color w:val="000000"/>
        </w:rPr>
        <w:t>200亿美元的三个全球合营企业的交易提供法律服务</w:t>
      </w:r>
    </w:p>
    <w:p w14:paraId="5308439A" w14:textId="77777777" w:rsidR="0067543F" w:rsidRDefault="0067543F" w:rsidP="0067543F">
      <w:pPr>
        <w:pStyle w:val="af5"/>
        <w:numPr>
          <w:ilvl w:val="0"/>
          <w:numId w:val="39"/>
        </w:numPr>
        <w:spacing w:before="120"/>
        <w:ind w:left="690" w:hanging="240"/>
        <w:rPr>
          <w:rFonts w:ascii="宋体" w:eastAsia="宋体" w:hAnsi="Times New Roman"/>
          <w:color w:val="000000"/>
        </w:rPr>
      </w:pPr>
      <w:r w:rsidRPr="0067543F">
        <w:rPr>
          <w:rFonts w:ascii="宋体" w:eastAsia="宋体" w:hAnsi="Times New Roman" w:hint="eastAsia"/>
          <w:color w:val="000000"/>
        </w:rPr>
        <w:t>向豪瑞公司，就其以</w:t>
      </w:r>
      <w:r w:rsidRPr="0067543F">
        <w:rPr>
          <w:rFonts w:ascii="宋体" w:eastAsia="宋体" w:hAnsi="Times New Roman"/>
          <w:color w:val="000000"/>
        </w:rPr>
        <w:t>430亿美元收购拉法基公司的交易提供法律服务</w:t>
      </w:r>
    </w:p>
    <w:p w14:paraId="10618006" w14:textId="77777777" w:rsidR="0067543F" w:rsidRDefault="0067543F" w:rsidP="0067543F">
      <w:pPr>
        <w:pStyle w:val="af5"/>
        <w:numPr>
          <w:ilvl w:val="0"/>
          <w:numId w:val="40"/>
        </w:numPr>
        <w:spacing w:before="120"/>
        <w:ind w:left="690" w:hanging="240"/>
        <w:rPr>
          <w:rFonts w:ascii="宋体" w:eastAsia="宋体" w:hAnsi="Times New Roman"/>
          <w:color w:val="000000"/>
        </w:rPr>
      </w:pPr>
      <w:r w:rsidRPr="0067543F">
        <w:rPr>
          <w:rFonts w:ascii="宋体" w:eastAsia="宋体" w:hAnsi="Times New Roman" w:hint="eastAsia"/>
          <w:color w:val="000000"/>
        </w:rPr>
        <w:t>向赫伯罗特公司，就其以</w:t>
      </w:r>
      <w:r w:rsidRPr="0067543F">
        <w:rPr>
          <w:rFonts w:ascii="宋体" w:eastAsia="宋体" w:hAnsi="Times New Roman"/>
          <w:color w:val="000000"/>
        </w:rPr>
        <w:t>46亿美元收购智利南美轮船公司集装箱班轮业务的交易提供法律服务</w:t>
      </w:r>
    </w:p>
    <w:p w14:paraId="1DA4AA9B" w14:textId="77777777" w:rsidR="0067543F" w:rsidRDefault="0067543F" w:rsidP="0067543F">
      <w:pPr>
        <w:pStyle w:val="af5"/>
        <w:numPr>
          <w:ilvl w:val="0"/>
          <w:numId w:val="41"/>
        </w:numPr>
        <w:spacing w:before="120"/>
        <w:ind w:left="690" w:hanging="240"/>
        <w:rPr>
          <w:rFonts w:ascii="宋体" w:eastAsia="宋体" w:hAnsi="Times New Roman"/>
          <w:color w:val="000000"/>
        </w:rPr>
      </w:pPr>
      <w:r w:rsidRPr="0067543F">
        <w:rPr>
          <w:rFonts w:ascii="宋体" w:eastAsia="宋体" w:hAnsi="Times New Roman" w:hint="eastAsia"/>
          <w:color w:val="000000"/>
        </w:rPr>
        <w:t>向</w:t>
      </w:r>
      <w:r w:rsidRPr="0067543F">
        <w:rPr>
          <w:rFonts w:ascii="宋体" w:eastAsia="宋体" w:hAnsi="Times New Roman"/>
          <w:color w:val="000000"/>
        </w:rPr>
        <w:t>Dresser Rand公司，就其以76亿美元被西门子收购的交易提供法律服务</w:t>
      </w:r>
    </w:p>
    <w:p w14:paraId="1F14FD6B" w14:textId="77777777" w:rsidR="0067543F" w:rsidRDefault="0067543F" w:rsidP="0067543F">
      <w:pPr>
        <w:pStyle w:val="af5"/>
        <w:numPr>
          <w:ilvl w:val="0"/>
          <w:numId w:val="42"/>
        </w:numPr>
        <w:spacing w:before="120"/>
        <w:ind w:left="690" w:hanging="240"/>
        <w:rPr>
          <w:rFonts w:ascii="宋体" w:eastAsia="宋体" w:hAnsi="Times New Roman"/>
          <w:color w:val="000000"/>
        </w:rPr>
      </w:pPr>
      <w:r w:rsidRPr="0067543F">
        <w:rPr>
          <w:rFonts w:ascii="宋体" w:eastAsia="宋体" w:hAnsi="Times New Roman" w:hint="eastAsia"/>
          <w:color w:val="000000"/>
        </w:rPr>
        <w:t>向哈里伯顿公司，就其拟以</w:t>
      </w:r>
      <w:r w:rsidRPr="0067543F">
        <w:rPr>
          <w:rFonts w:ascii="宋体" w:eastAsia="宋体" w:hAnsi="Times New Roman"/>
          <w:color w:val="000000"/>
        </w:rPr>
        <w:t>360亿美元收购贝克休斯公司的交易提供法律服务</w:t>
      </w:r>
    </w:p>
    <w:p w14:paraId="687315DF" w14:textId="77777777" w:rsidR="0067543F" w:rsidRDefault="0067543F" w:rsidP="0067543F">
      <w:pPr>
        <w:pStyle w:val="af5"/>
        <w:spacing w:after="0" w:line="480" w:lineRule="auto"/>
        <w:rPr>
          <w:rFonts w:ascii="宋体" w:eastAsia="宋体" w:hAnsi="宋体"/>
          <w:b/>
          <w:sz w:val="24"/>
        </w:rPr>
      </w:pPr>
      <w:r w:rsidRPr="0067543F">
        <w:rPr>
          <w:rFonts w:ascii="宋体" w:eastAsia="宋体" w:hAnsi="宋体" w:hint="eastAsia"/>
          <w:b/>
          <w:sz w:val="24"/>
        </w:rPr>
        <w:t>教育背景</w:t>
      </w:r>
    </w:p>
    <w:p w14:paraId="2374AF1C" w14:textId="77777777" w:rsidR="0067543F" w:rsidRDefault="0067543F" w:rsidP="0067543F">
      <w:pPr>
        <w:pStyle w:val="af5"/>
        <w:numPr>
          <w:ilvl w:val="0"/>
          <w:numId w:val="43"/>
        </w:numPr>
        <w:spacing w:before="120"/>
        <w:ind w:left="690" w:hanging="240"/>
        <w:rPr>
          <w:rFonts w:ascii="宋体" w:eastAsia="宋体" w:hAnsi="Times New Roman"/>
          <w:color w:val="000000"/>
        </w:rPr>
      </w:pPr>
      <w:r w:rsidRPr="0067543F">
        <w:rPr>
          <w:rFonts w:ascii="宋体" w:eastAsia="宋体" w:hAnsi="Times New Roman" w:hint="eastAsia"/>
          <w:color w:val="000000"/>
        </w:rPr>
        <w:t>哈佛大学法学院，法学硕士（</w:t>
      </w:r>
      <w:r w:rsidRPr="0067543F">
        <w:rPr>
          <w:rFonts w:ascii="宋体" w:eastAsia="宋体" w:hAnsi="Times New Roman"/>
          <w:color w:val="000000"/>
        </w:rPr>
        <w:t>LLM）</w:t>
      </w:r>
    </w:p>
    <w:p w14:paraId="362AF7A8" w14:textId="77777777" w:rsidR="0067543F" w:rsidRDefault="0067543F" w:rsidP="0067543F">
      <w:pPr>
        <w:pStyle w:val="af5"/>
        <w:numPr>
          <w:ilvl w:val="0"/>
          <w:numId w:val="44"/>
        </w:numPr>
        <w:spacing w:before="120"/>
        <w:ind w:left="690" w:hanging="240"/>
        <w:rPr>
          <w:rFonts w:ascii="宋体" w:eastAsia="宋体" w:hAnsi="Times New Roman"/>
          <w:color w:val="000000"/>
        </w:rPr>
      </w:pPr>
      <w:r w:rsidRPr="0067543F">
        <w:rPr>
          <w:rFonts w:ascii="宋体" w:eastAsia="宋体" w:hAnsi="Times New Roman" w:hint="eastAsia"/>
          <w:color w:val="000000"/>
        </w:rPr>
        <w:t>武汉大学法学院，法学博士</w:t>
      </w:r>
    </w:p>
    <w:p w14:paraId="28DFD8D4" w14:textId="77777777" w:rsidR="0067543F" w:rsidRDefault="0067543F" w:rsidP="0067543F">
      <w:pPr>
        <w:pStyle w:val="af5"/>
        <w:spacing w:after="0" w:line="480" w:lineRule="auto"/>
        <w:rPr>
          <w:rFonts w:ascii="宋体" w:eastAsia="宋体" w:hAnsi="宋体"/>
          <w:b/>
          <w:sz w:val="24"/>
        </w:rPr>
      </w:pPr>
      <w:r w:rsidRPr="0067543F">
        <w:rPr>
          <w:rFonts w:ascii="宋体" w:eastAsia="宋体" w:hAnsi="宋体" w:hint="eastAsia"/>
          <w:b/>
          <w:sz w:val="24"/>
        </w:rPr>
        <w:t>执业资格</w:t>
      </w:r>
    </w:p>
    <w:p w14:paraId="5B07F10E" w14:textId="77777777" w:rsidR="0067543F" w:rsidRDefault="0067543F" w:rsidP="0067543F">
      <w:pPr>
        <w:pStyle w:val="af5"/>
        <w:numPr>
          <w:ilvl w:val="0"/>
          <w:numId w:val="45"/>
        </w:numPr>
        <w:spacing w:before="120"/>
        <w:ind w:left="690" w:hanging="240"/>
        <w:rPr>
          <w:rFonts w:ascii="宋体" w:eastAsia="宋体" w:hAnsi="Times New Roman"/>
          <w:color w:val="000000"/>
        </w:rPr>
      </w:pPr>
      <w:r w:rsidRPr="0067543F">
        <w:rPr>
          <w:rFonts w:ascii="宋体" w:eastAsia="宋体" w:hAnsi="Times New Roman" w:hint="eastAsia"/>
          <w:color w:val="000000"/>
        </w:rPr>
        <w:t>中华人民共和国执业律师</w:t>
      </w:r>
    </w:p>
    <w:p w14:paraId="77CE7E64" w14:textId="77777777" w:rsidR="0067543F" w:rsidRDefault="0067543F" w:rsidP="0067543F">
      <w:pPr>
        <w:pStyle w:val="af5"/>
        <w:numPr>
          <w:ilvl w:val="0"/>
          <w:numId w:val="46"/>
        </w:numPr>
        <w:spacing w:before="120"/>
        <w:ind w:left="690" w:hanging="240"/>
        <w:rPr>
          <w:rFonts w:ascii="宋体" w:eastAsia="宋体" w:hAnsi="Times New Roman"/>
          <w:color w:val="000000"/>
        </w:rPr>
      </w:pPr>
      <w:r w:rsidRPr="0067543F">
        <w:rPr>
          <w:rFonts w:ascii="宋体" w:eastAsia="宋体" w:hAnsi="Times New Roman" w:hint="eastAsia"/>
          <w:color w:val="000000"/>
        </w:rPr>
        <w:t>美国纽约州律师资格</w:t>
      </w:r>
    </w:p>
    <w:p w14:paraId="0C3E3317" w14:textId="77777777" w:rsidR="0067543F" w:rsidRDefault="0067543F" w:rsidP="0067543F">
      <w:pPr>
        <w:pStyle w:val="af5"/>
        <w:numPr>
          <w:ilvl w:val="0"/>
          <w:numId w:val="47"/>
        </w:numPr>
        <w:spacing w:before="120"/>
        <w:ind w:left="690" w:hanging="240"/>
        <w:rPr>
          <w:rFonts w:ascii="宋体" w:eastAsia="宋体" w:hAnsi="Times New Roman"/>
          <w:color w:val="000000"/>
        </w:rPr>
      </w:pPr>
      <w:r w:rsidRPr="0067543F">
        <w:rPr>
          <w:rFonts w:ascii="宋体" w:eastAsia="宋体" w:hAnsi="Times New Roman" w:hint="eastAsia"/>
          <w:color w:val="000000"/>
        </w:rPr>
        <w:t>香港特别行政区注册外地律师</w:t>
      </w:r>
    </w:p>
    <w:p w14:paraId="47C1D5FC" w14:textId="77777777" w:rsidR="0067543F" w:rsidRDefault="0067543F" w:rsidP="0067543F">
      <w:pPr>
        <w:pStyle w:val="af5"/>
        <w:spacing w:after="0" w:line="480" w:lineRule="auto"/>
        <w:rPr>
          <w:rFonts w:ascii="宋体" w:eastAsia="宋体" w:hAnsi="宋体"/>
          <w:b/>
          <w:sz w:val="24"/>
        </w:rPr>
      </w:pPr>
      <w:r w:rsidRPr="0067543F">
        <w:rPr>
          <w:rFonts w:ascii="宋体" w:eastAsia="宋体" w:hAnsi="宋体" w:hint="eastAsia"/>
          <w:b/>
          <w:sz w:val="24"/>
        </w:rPr>
        <w:t>工作语言</w:t>
      </w:r>
    </w:p>
    <w:p w14:paraId="1B3FB740" w14:textId="77777777" w:rsidR="0067543F" w:rsidRDefault="0067543F" w:rsidP="0067543F">
      <w:pPr>
        <w:pStyle w:val="af5"/>
        <w:numPr>
          <w:ilvl w:val="0"/>
          <w:numId w:val="48"/>
        </w:numPr>
        <w:spacing w:before="120"/>
        <w:ind w:left="690" w:hanging="240"/>
        <w:rPr>
          <w:rFonts w:ascii="宋体" w:eastAsia="宋体" w:hAnsi="Times New Roman"/>
          <w:color w:val="000000"/>
        </w:rPr>
      </w:pPr>
      <w:r w:rsidRPr="0067543F">
        <w:rPr>
          <w:rFonts w:ascii="宋体" w:eastAsia="宋体" w:hAnsi="Times New Roman" w:hint="eastAsia"/>
          <w:color w:val="000000"/>
        </w:rPr>
        <w:t>中文</w:t>
      </w:r>
    </w:p>
    <w:p w14:paraId="1C133D46" w14:textId="77777777" w:rsidR="0067543F" w:rsidRDefault="0067543F" w:rsidP="0067543F">
      <w:pPr>
        <w:pStyle w:val="af5"/>
        <w:numPr>
          <w:ilvl w:val="0"/>
          <w:numId w:val="49"/>
        </w:numPr>
        <w:spacing w:before="120"/>
        <w:ind w:left="690" w:hanging="240"/>
        <w:rPr>
          <w:rFonts w:ascii="宋体" w:eastAsia="宋体" w:hAnsi="Times New Roman"/>
          <w:color w:val="000000"/>
        </w:rPr>
      </w:pPr>
      <w:r w:rsidRPr="0067543F">
        <w:rPr>
          <w:rFonts w:ascii="宋体" w:eastAsia="宋体" w:hAnsi="Times New Roman" w:hint="eastAsia"/>
          <w:color w:val="000000"/>
        </w:rPr>
        <w:t>英语</w:t>
      </w:r>
    </w:p>
    <w:p w14:paraId="0279D26A" w14:textId="77777777" w:rsidR="0067543F" w:rsidRDefault="0067543F" w:rsidP="0067543F">
      <w:pPr>
        <w:pStyle w:val="af5"/>
        <w:spacing w:after="0" w:line="480" w:lineRule="auto"/>
        <w:rPr>
          <w:rFonts w:ascii="宋体" w:eastAsia="宋体" w:hAnsi="宋体"/>
          <w:b/>
          <w:sz w:val="24"/>
        </w:rPr>
      </w:pPr>
      <w:r w:rsidRPr="0067543F">
        <w:rPr>
          <w:rFonts w:ascii="宋体" w:eastAsia="宋体" w:hAnsi="宋体" w:hint="eastAsia"/>
          <w:b/>
          <w:sz w:val="24"/>
        </w:rPr>
        <w:t>其他信息</w:t>
      </w:r>
    </w:p>
    <w:p w14:paraId="3FD61594" w14:textId="77777777" w:rsidR="0067543F" w:rsidRDefault="0067543F" w:rsidP="0067543F">
      <w:pPr>
        <w:pStyle w:val="af5"/>
        <w:rPr>
          <w:rFonts w:ascii="宋体" w:eastAsia="宋体" w:hAnsi="Times New Roman" w:hint="eastAsia"/>
          <w:color w:val="000000"/>
        </w:rPr>
      </w:pPr>
      <w:r>
        <w:rPr>
          <w:rFonts w:ascii="宋体" w:eastAsia="宋体" w:hAnsi="Times New Roman" w:hint="eastAsia"/>
          <w:color w:val="000000"/>
        </w:rPr>
        <w:t>韩亮律师为全国领先竞争法专家之一。一些在华运营的世界上最大的跨国公司们在遇到反垄断调查时，经常征求他的专门知识。“韩律师的能力非常好，”一位客户如此赞誉他，并补充说：“他的经验非常丰富。” ——《钱伯斯亚洲》2020</w:t>
      </w:r>
    </w:p>
    <w:p w14:paraId="4F0A196B" w14:textId="1689CEFA" w:rsidR="00A46A04" w:rsidRPr="0067543F" w:rsidRDefault="00A46A04" w:rsidP="0067543F">
      <w:pPr>
        <w:pStyle w:val="af5"/>
        <w:spacing w:before="120"/>
        <w:rPr>
          <w:rFonts w:ascii="宋体" w:eastAsia="宋体" w:hAnsi="Times New Roman"/>
          <w:color w:val="000000"/>
        </w:rPr>
      </w:pPr>
    </w:p>
    <w:sectPr w:rsidR="00A46A04" w:rsidRPr="0067543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F3E08"/>
    <w:multiLevelType w:val="singleLevel"/>
    <w:tmpl w:val="A17243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ED1D04"/>
    <w:multiLevelType w:val="singleLevel"/>
    <w:tmpl w:val="1F08B8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3C6B64"/>
    <w:multiLevelType w:val="singleLevel"/>
    <w:tmpl w:val="E3DE72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582B4F"/>
    <w:multiLevelType w:val="singleLevel"/>
    <w:tmpl w:val="18C245D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03632A"/>
    <w:multiLevelType w:val="singleLevel"/>
    <w:tmpl w:val="1572F8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2A3E64"/>
    <w:multiLevelType w:val="singleLevel"/>
    <w:tmpl w:val="0882C4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B10717"/>
    <w:multiLevelType w:val="singleLevel"/>
    <w:tmpl w:val="58E8527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E6139B"/>
    <w:multiLevelType w:val="singleLevel"/>
    <w:tmpl w:val="91446D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2F4649"/>
    <w:multiLevelType w:val="singleLevel"/>
    <w:tmpl w:val="DA84B3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5A7D4A"/>
    <w:multiLevelType w:val="singleLevel"/>
    <w:tmpl w:val="72EEB3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CC0C88"/>
    <w:multiLevelType w:val="singleLevel"/>
    <w:tmpl w:val="9468D20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987FA4"/>
    <w:multiLevelType w:val="singleLevel"/>
    <w:tmpl w:val="597A28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EE4850"/>
    <w:multiLevelType w:val="singleLevel"/>
    <w:tmpl w:val="BE1CC4C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7A0A58"/>
    <w:multiLevelType w:val="singleLevel"/>
    <w:tmpl w:val="BF48D12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E164EF"/>
    <w:multiLevelType w:val="singleLevel"/>
    <w:tmpl w:val="7EDACFC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F12C1F"/>
    <w:multiLevelType w:val="singleLevel"/>
    <w:tmpl w:val="AB382C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045150D"/>
    <w:multiLevelType w:val="singleLevel"/>
    <w:tmpl w:val="FFA6123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413243"/>
    <w:multiLevelType w:val="singleLevel"/>
    <w:tmpl w:val="50F88FB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3832B0"/>
    <w:multiLevelType w:val="singleLevel"/>
    <w:tmpl w:val="79807E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640CBD"/>
    <w:multiLevelType w:val="singleLevel"/>
    <w:tmpl w:val="6AA25A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2A2FD1"/>
    <w:multiLevelType w:val="singleLevel"/>
    <w:tmpl w:val="7132E5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451AC0"/>
    <w:multiLevelType w:val="singleLevel"/>
    <w:tmpl w:val="B486FCD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5331C5"/>
    <w:multiLevelType w:val="singleLevel"/>
    <w:tmpl w:val="F23C816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AE799B"/>
    <w:multiLevelType w:val="singleLevel"/>
    <w:tmpl w:val="79807E8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41A22527"/>
    <w:multiLevelType w:val="singleLevel"/>
    <w:tmpl w:val="4100300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22724E4"/>
    <w:multiLevelType w:val="singleLevel"/>
    <w:tmpl w:val="8284734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4B7D84"/>
    <w:multiLevelType w:val="singleLevel"/>
    <w:tmpl w:val="4AE236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096447"/>
    <w:multiLevelType w:val="singleLevel"/>
    <w:tmpl w:val="A60464D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8F72C9"/>
    <w:multiLevelType w:val="singleLevel"/>
    <w:tmpl w:val="F622F6B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876EFA"/>
    <w:multiLevelType w:val="singleLevel"/>
    <w:tmpl w:val="9F365AD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E6721D"/>
    <w:multiLevelType w:val="singleLevel"/>
    <w:tmpl w:val="08620B7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2887BD1"/>
    <w:multiLevelType w:val="singleLevel"/>
    <w:tmpl w:val="2E6A0FA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985750"/>
    <w:multiLevelType w:val="singleLevel"/>
    <w:tmpl w:val="950C527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6E4379"/>
    <w:multiLevelType w:val="singleLevel"/>
    <w:tmpl w:val="19123A5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B03E0C"/>
    <w:multiLevelType w:val="singleLevel"/>
    <w:tmpl w:val="1E54F74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3518F2"/>
    <w:multiLevelType w:val="singleLevel"/>
    <w:tmpl w:val="460CAEB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3F6575"/>
    <w:multiLevelType w:val="singleLevel"/>
    <w:tmpl w:val="4386D5F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A681C11"/>
    <w:multiLevelType w:val="singleLevel"/>
    <w:tmpl w:val="F3EC59F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2A174EF"/>
    <w:multiLevelType w:val="singleLevel"/>
    <w:tmpl w:val="F9CEF25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2A002E"/>
    <w:multiLevelType w:val="singleLevel"/>
    <w:tmpl w:val="78E2E4F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86113B4"/>
    <w:multiLevelType w:val="singleLevel"/>
    <w:tmpl w:val="A20AF6C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ACD0E5B"/>
    <w:multiLevelType w:val="singleLevel"/>
    <w:tmpl w:val="1C4CD0F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3572B37"/>
    <w:multiLevelType w:val="singleLevel"/>
    <w:tmpl w:val="AD3A215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1A2A2F"/>
    <w:multiLevelType w:val="singleLevel"/>
    <w:tmpl w:val="9170FDA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272EBB"/>
    <w:multiLevelType w:val="singleLevel"/>
    <w:tmpl w:val="F3B623B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D66A10"/>
    <w:multiLevelType w:val="singleLevel"/>
    <w:tmpl w:val="10807C4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F006F0"/>
    <w:multiLevelType w:val="singleLevel"/>
    <w:tmpl w:val="2B76B418"/>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5"/>
  </w:num>
  <w:num w:numId="3">
    <w:abstractNumId w:val="26"/>
  </w:num>
  <w:num w:numId="4">
    <w:abstractNumId w:val="46"/>
  </w:num>
  <w:num w:numId="5">
    <w:abstractNumId w:val="40"/>
  </w:num>
  <w:num w:numId="6">
    <w:abstractNumId w:val="34"/>
  </w:num>
  <w:num w:numId="7">
    <w:abstractNumId w:val="9"/>
  </w:num>
  <w:num w:numId="8">
    <w:abstractNumId w:val="47"/>
  </w:num>
  <w:num w:numId="9">
    <w:abstractNumId w:val="8"/>
  </w:num>
  <w:num w:numId="10">
    <w:abstractNumId w:val="18"/>
  </w:num>
  <w:num w:numId="11">
    <w:abstractNumId w:val="6"/>
  </w:num>
  <w:num w:numId="12">
    <w:abstractNumId w:val="17"/>
  </w:num>
  <w:num w:numId="13">
    <w:abstractNumId w:val="1"/>
  </w:num>
  <w:num w:numId="14">
    <w:abstractNumId w:val="28"/>
  </w:num>
  <w:num w:numId="15">
    <w:abstractNumId w:val="35"/>
  </w:num>
  <w:num w:numId="16">
    <w:abstractNumId w:val="37"/>
  </w:num>
  <w:num w:numId="17">
    <w:abstractNumId w:val="14"/>
  </w:num>
  <w:num w:numId="18">
    <w:abstractNumId w:val="36"/>
  </w:num>
  <w:num w:numId="19">
    <w:abstractNumId w:val="10"/>
  </w:num>
  <w:num w:numId="20">
    <w:abstractNumId w:val="13"/>
  </w:num>
  <w:num w:numId="21">
    <w:abstractNumId w:val="29"/>
  </w:num>
  <w:num w:numId="22">
    <w:abstractNumId w:val="32"/>
  </w:num>
  <w:num w:numId="23">
    <w:abstractNumId w:val="11"/>
  </w:num>
  <w:num w:numId="24">
    <w:abstractNumId w:val="44"/>
  </w:num>
  <w:num w:numId="25">
    <w:abstractNumId w:val="43"/>
  </w:num>
  <w:num w:numId="26">
    <w:abstractNumId w:val="15"/>
  </w:num>
  <w:num w:numId="27">
    <w:abstractNumId w:val="12"/>
  </w:num>
  <w:num w:numId="28">
    <w:abstractNumId w:val="30"/>
  </w:num>
  <w:num w:numId="29">
    <w:abstractNumId w:val="27"/>
  </w:num>
  <w:num w:numId="30">
    <w:abstractNumId w:val="7"/>
  </w:num>
  <w:num w:numId="31">
    <w:abstractNumId w:val="39"/>
  </w:num>
  <w:num w:numId="32">
    <w:abstractNumId w:val="0"/>
  </w:num>
  <w:num w:numId="33">
    <w:abstractNumId w:val="45"/>
  </w:num>
  <w:num w:numId="34">
    <w:abstractNumId w:val="41"/>
  </w:num>
  <w:num w:numId="35">
    <w:abstractNumId w:val="21"/>
  </w:num>
  <w:num w:numId="36">
    <w:abstractNumId w:val="42"/>
  </w:num>
  <w:num w:numId="37">
    <w:abstractNumId w:val="20"/>
  </w:num>
  <w:num w:numId="38">
    <w:abstractNumId w:val="3"/>
  </w:num>
  <w:num w:numId="39">
    <w:abstractNumId w:val="4"/>
  </w:num>
  <w:num w:numId="40">
    <w:abstractNumId w:val="2"/>
  </w:num>
  <w:num w:numId="41">
    <w:abstractNumId w:val="48"/>
  </w:num>
  <w:num w:numId="42">
    <w:abstractNumId w:val="23"/>
  </w:num>
  <w:num w:numId="43">
    <w:abstractNumId w:val="5"/>
  </w:num>
  <w:num w:numId="44">
    <w:abstractNumId w:val="33"/>
  </w:num>
  <w:num w:numId="45">
    <w:abstractNumId w:val="31"/>
  </w:num>
  <w:num w:numId="46">
    <w:abstractNumId w:val="38"/>
  </w:num>
  <w:num w:numId="47">
    <w:abstractNumId w:val="22"/>
  </w:num>
  <w:num w:numId="48">
    <w:abstractNumId w:val="19"/>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7543F"/>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7543F"/>
    <w:pPr>
      <w:spacing w:after="120"/>
    </w:pPr>
  </w:style>
  <w:style w:type="character" w:customStyle="1" w:styleId="af6">
    <w:name w:val="正文文本 字符"/>
    <w:basedOn w:val="a0"/>
    <w:link w:val="af5"/>
    <w:uiPriority w:val="99"/>
    <w:rsid w:val="0067543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3E597-A173-430B-92CA-31E4476C0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394</Words>
  <Characters>2246</Characters>
  <Application>Microsoft Office Word</Application>
  <DocSecurity>0</DocSecurity>
  <Lines>18</Lines>
  <Paragraphs>5</Paragraphs>
  <ScaleCrop>false</ScaleCrop>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2026-07-24T18:29:00Z</dcterms:created>
  <dcterms:modified xsi:type="dcterms:W3CDTF">2026-07-24T18:29:00Z</dcterms:modified>
</cp:coreProperties>
</file>