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5BAA3A62" w:rsidR="0049405C" w:rsidRPr="00187BAA" w:rsidRDefault="00873E65" w:rsidP="00873E65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873E65">
              <w:rPr>
                <w:rFonts w:ascii="宋体" w:eastAsia="宋体" w:hAnsi="Times New Roman" w:hint="eastAsia"/>
                <w:b/>
                <w:color w:val="000000"/>
                <w:sz w:val="48"/>
              </w:rPr>
              <w:t>陈天一</w:t>
            </w:r>
            <w:bookmarkEnd w:id="0"/>
          </w:p>
          <w:p w14:paraId="706EB16B" w14:textId="2C8E9F1D" w:rsidR="0049405C" w:rsidRPr="00187BAA" w:rsidRDefault="00873E65" w:rsidP="00873E65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873E65">
              <w:rPr>
                <w:rFonts w:ascii="宋体" w:eastAsia="宋体" w:hAnsi="Times New Roman" w:hint="eastAsia"/>
                <w:b/>
                <w:bCs/>
                <w:color w:val="000000"/>
              </w:rPr>
              <w:t>合伙人·香港</w:t>
            </w:r>
            <w:bookmarkEnd w:id="2"/>
          </w:p>
          <w:p w14:paraId="6199424A" w14:textId="767AE962" w:rsidR="0049405C" w:rsidRPr="00187BAA" w:rsidRDefault="00873E65" w:rsidP="00873E65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873E65">
              <w:rPr>
                <w:rFonts w:ascii="宋体" w:eastAsia="宋体" w:hAnsi="Times New Roman"/>
                <w:color w:val="000000"/>
              </w:rPr>
              <w:t xml:space="preserve">+852 3976 8828 </w:t>
            </w:r>
            <w:bookmarkEnd w:id="3"/>
          </w:p>
          <w:p w14:paraId="4F910ACA" w14:textId="64584A3D" w:rsidR="0049405C" w:rsidRPr="00187BAA" w:rsidRDefault="00873E65" w:rsidP="00873E65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873E65">
              <w:rPr>
                <w:rFonts w:ascii="宋体" w:eastAsia="宋体" w:hAnsi="Times New Roman"/>
                <w:color w:val="000000"/>
              </w:rPr>
              <w:t>tianyi.chen@fangdalaw.com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67767AD0" w:rsidR="0049405C" w:rsidRPr="00187BAA" w:rsidRDefault="00873E65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47526E41" wp14:editId="2D9E39D3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2A24E6E5" w:rsidR="009465FB" w:rsidRPr="00187BAA" w:rsidRDefault="00873E65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873E65">
              <w:rPr>
                <w:rFonts w:ascii="宋体" w:eastAsia="宋体" w:hAnsi="Times New Roman" w:hint="eastAsia"/>
                <w:color w:val="000000"/>
                <w:szCs w:val="21"/>
              </w:rPr>
              <w:t>陈天一律师是方达律师事务所的一名合伙人。陈律师专长公司融资业务，包括并购、投资、资本市场，以及监管合规和一般公司事务等。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3CD72767" w14:textId="77777777" w:rsidR="00873E65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00B4F3F6" w14:textId="77777777" w:rsidR="00873E65" w:rsidRDefault="00873E65" w:rsidP="00873E65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873E65">
        <w:rPr>
          <w:rFonts w:ascii="宋体" w:eastAsia="宋体" w:hAnsi="宋体" w:hint="eastAsia"/>
          <w:b/>
          <w:sz w:val="24"/>
        </w:rPr>
        <w:t>近期代理的主要案件</w:t>
      </w:r>
    </w:p>
    <w:p w14:paraId="48421F93" w14:textId="77777777" w:rsidR="00873E65" w:rsidRDefault="00873E65" w:rsidP="00873E65">
      <w:pPr>
        <w:pStyle w:val="af5"/>
        <w:spacing w:before="120"/>
        <w:rPr>
          <w:rFonts w:ascii="宋体" w:eastAsia="宋体" w:hAnsi="Times New Roman"/>
          <w:color w:val="000000"/>
        </w:rPr>
      </w:pPr>
    </w:p>
    <w:p w14:paraId="24F064C0" w14:textId="77777777" w:rsidR="00873E65" w:rsidRDefault="00873E65" w:rsidP="00873E65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73E65">
        <w:rPr>
          <w:rFonts w:ascii="宋体" w:eastAsia="宋体" w:hAnsi="Times New Roman" w:hint="eastAsia"/>
          <w:color w:val="000000"/>
        </w:rPr>
        <w:t>为涉及公司并购和投融资的各类交易提供法律服务，包括境内和跨境并购、战略投资、融资、私有化、重组及合营等（例如，代表阿里巴巴完成对网易考拉的全资收购，代表金山云完成对柯莱特控制权的收购，代表中石油完成对一家美国上市公司的投资以及合营，代表包括高思教育、第四范式、优微视科技在内的公司进行股权融资，代表字节跳动进行海外投资，代表晶科能源剥离其下游电站业务，代表分众传媒、斯凯网络完成私有化，代表数家美国上市公司进行重组、对外投资、资产处置和业务分拆）</w:t>
      </w:r>
    </w:p>
    <w:p w14:paraId="21C6E997" w14:textId="77777777" w:rsidR="00873E65" w:rsidRDefault="00873E65" w:rsidP="00873E65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73E65">
        <w:rPr>
          <w:rFonts w:ascii="宋体" w:eastAsia="宋体" w:hAnsi="Times New Roman" w:hint="eastAsia"/>
          <w:color w:val="000000"/>
        </w:rPr>
        <w:t>代表多家私募股权基金（包括博裕、高瓴、中金、云锋、厚朴、太盟、软银、春华、中银直投、亚投基金、时代资本、华润资本等）为其在互联网、电商、科技、人工智能、物流、医疗、游戏和教育领域的各类投资交易提供法律服务</w:t>
      </w:r>
    </w:p>
    <w:p w14:paraId="7AFACFBD" w14:textId="77777777" w:rsidR="00873E65" w:rsidRDefault="00873E65" w:rsidP="00873E65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73E65">
        <w:rPr>
          <w:rFonts w:ascii="宋体" w:eastAsia="宋体" w:hAnsi="Times New Roman" w:hint="eastAsia"/>
          <w:color w:val="000000"/>
        </w:rPr>
        <w:t>代表包括阿里巴巴、蚂蚁金服、恒生电子、小鹏汽车、大疆、金山云和分众传媒在内的公司为其在互联网、电商、传媒、出行、物流、科技领域的投资交易提供法律服务</w:t>
      </w:r>
    </w:p>
    <w:p w14:paraId="23F44BA0" w14:textId="77777777" w:rsidR="00873E65" w:rsidRDefault="00873E65" w:rsidP="00873E65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73E65">
        <w:rPr>
          <w:rFonts w:ascii="宋体" w:eastAsia="宋体" w:hAnsi="Times New Roman" w:hint="eastAsia"/>
          <w:color w:val="000000"/>
        </w:rPr>
        <w:t>作为发行人、承销商或股东的法律顾问，深入参与大量美股上市和注册融资项目（涉及电子商务、互联网金融、大数据、新媒体、互联网教育、智能物流等），包括阿里巴巴集团、唯品会、百世集团、小鹏汽车、完美日记、拍拍贷、信而富、爱点击、泰邦生物、兰亭集势、明阳风电等</w:t>
      </w:r>
    </w:p>
    <w:p w14:paraId="0E2E3965" w14:textId="77777777" w:rsidR="00873E65" w:rsidRDefault="00873E65" w:rsidP="00873E65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73E65">
        <w:rPr>
          <w:rFonts w:ascii="宋体" w:eastAsia="宋体" w:hAnsi="Times New Roman" w:hint="eastAsia"/>
          <w:color w:val="000000"/>
        </w:rPr>
        <w:t>代表发行人或承销商，参与各类股权和债权类证券发行，包括香港联交所主板的首次公开发行并上市及根据美国证券法</w:t>
      </w:r>
      <w:r w:rsidRPr="00873E65">
        <w:rPr>
          <w:rFonts w:ascii="宋体" w:eastAsia="宋体" w:hAnsi="Times New Roman"/>
          <w:color w:val="000000"/>
        </w:rPr>
        <w:t>144A条例/S规则下的全球发行；各类144A条例/S规则下的债券发行（例如，阿里巴巴集团上市前优先股的发行、腾讯境外美元债券的发行，前程无忧以及百世集团境外可转债的发行，KKR旗下若干公司的境外发债，小鹏汽车、老恒和、亚信科技、豪森药业以及其他科技、健康医疗、教育、房地产和消费品行业公司的香港上市）</w:t>
      </w:r>
    </w:p>
    <w:p w14:paraId="52E3C041" w14:textId="77777777" w:rsidR="00873E65" w:rsidRDefault="00873E65" w:rsidP="00873E65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73E65">
        <w:rPr>
          <w:rFonts w:ascii="宋体" w:eastAsia="宋体" w:hAnsi="Times New Roman" w:hint="eastAsia"/>
          <w:color w:val="000000"/>
        </w:rPr>
        <w:t>为若干上市公司、上市前公司及其股东就合规及监管等事宜提供常年法律咨询</w:t>
      </w:r>
    </w:p>
    <w:p w14:paraId="255936E7" w14:textId="77777777" w:rsidR="00873E65" w:rsidRDefault="00873E65" w:rsidP="00873E65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873E65">
        <w:rPr>
          <w:rFonts w:ascii="宋体" w:eastAsia="宋体" w:hAnsi="宋体" w:hint="eastAsia"/>
          <w:b/>
          <w:sz w:val="24"/>
        </w:rPr>
        <w:t>教育背景</w:t>
      </w:r>
    </w:p>
    <w:p w14:paraId="0115793B" w14:textId="77777777" w:rsidR="00873E65" w:rsidRDefault="00873E65" w:rsidP="00873E65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73E65">
        <w:rPr>
          <w:rFonts w:ascii="宋体" w:eastAsia="宋体" w:hAnsi="Times New Roman" w:hint="eastAsia"/>
          <w:color w:val="000000"/>
        </w:rPr>
        <w:t>纽约大学法学院，</w:t>
      </w:r>
      <w:r w:rsidRPr="00873E65">
        <w:rPr>
          <w:rFonts w:ascii="宋体" w:eastAsia="宋体" w:hAnsi="Times New Roman"/>
          <w:color w:val="000000"/>
        </w:rPr>
        <w:t>LL.M.（Hauser全球学者）</w:t>
      </w:r>
    </w:p>
    <w:p w14:paraId="672BA499" w14:textId="77777777" w:rsidR="00873E65" w:rsidRDefault="00873E65" w:rsidP="00873E65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73E65">
        <w:rPr>
          <w:rFonts w:ascii="宋体" w:eastAsia="宋体" w:hAnsi="Times New Roman" w:hint="eastAsia"/>
          <w:color w:val="000000"/>
        </w:rPr>
        <w:t>北京大学法学院，法学硕士学位</w:t>
      </w:r>
    </w:p>
    <w:p w14:paraId="0805C991" w14:textId="77777777" w:rsidR="00873E65" w:rsidRDefault="00873E65" w:rsidP="00873E65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73E65">
        <w:rPr>
          <w:rFonts w:ascii="宋体" w:eastAsia="宋体" w:hAnsi="Times New Roman" w:hint="eastAsia"/>
          <w:color w:val="000000"/>
        </w:rPr>
        <w:t>北京大学法学院，法学学士学位</w:t>
      </w:r>
    </w:p>
    <w:p w14:paraId="671B5543" w14:textId="77777777" w:rsidR="00873E65" w:rsidRDefault="00873E65" w:rsidP="00873E65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873E65">
        <w:rPr>
          <w:rFonts w:ascii="宋体" w:eastAsia="宋体" w:hAnsi="宋体" w:hint="eastAsia"/>
          <w:b/>
          <w:sz w:val="24"/>
        </w:rPr>
        <w:t>执业资格</w:t>
      </w:r>
    </w:p>
    <w:p w14:paraId="03601DB1" w14:textId="77777777" w:rsidR="00873E65" w:rsidRDefault="00873E65" w:rsidP="00873E65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73E65">
        <w:rPr>
          <w:rFonts w:ascii="宋体" w:eastAsia="宋体" w:hAnsi="Times New Roman" w:hint="eastAsia"/>
          <w:color w:val="000000"/>
        </w:rPr>
        <w:t>美国纽约州律师资格</w:t>
      </w:r>
    </w:p>
    <w:p w14:paraId="6162C479" w14:textId="77777777" w:rsidR="00873E65" w:rsidRDefault="00873E65" w:rsidP="00873E65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73E65">
        <w:rPr>
          <w:rFonts w:ascii="宋体" w:eastAsia="宋体" w:hAnsi="Times New Roman" w:hint="eastAsia"/>
          <w:color w:val="000000"/>
        </w:rPr>
        <w:t>香港特别行政区执业律师资格</w:t>
      </w:r>
    </w:p>
    <w:p w14:paraId="49A567E9" w14:textId="77777777" w:rsidR="00873E65" w:rsidRDefault="00873E65" w:rsidP="00873E65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73E65">
        <w:rPr>
          <w:rFonts w:ascii="宋体" w:eastAsia="宋体" w:hAnsi="Times New Roman" w:hint="eastAsia"/>
          <w:color w:val="000000"/>
        </w:rPr>
        <w:t>中华人民共和国执业律师</w:t>
      </w:r>
    </w:p>
    <w:p w14:paraId="4126799A" w14:textId="77777777" w:rsidR="00873E65" w:rsidRDefault="00873E65" w:rsidP="00873E65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873E65">
        <w:rPr>
          <w:rFonts w:ascii="宋体" w:eastAsia="宋体" w:hAnsi="宋体" w:hint="eastAsia"/>
          <w:b/>
          <w:sz w:val="24"/>
        </w:rPr>
        <w:t>职业背景</w:t>
      </w:r>
    </w:p>
    <w:p w14:paraId="4F0A196B" w14:textId="23E9F3EF" w:rsidR="00A46A04" w:rsidRPr="00873E65" w:rsidRDefault="00873E65" w:rsidP="00873E65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73E65">
        <w:rPr>
          <w:rFonts w:ascii="宋体" w:eastAsia="宋体" w:hAnsi="Times New Roman" w:hint="eastAsia"/>
          <w:color w:val="000000"/>
        </w:rPr>
        <w:t>陈天一律师</w:t>
      </w:r>
      <w:r w:rsidRPr="00873E65">
        <w:rPr>
          <w:rFonts w:ascii="宋体" w:eastAsia="宋体" w:hAnsi="Times New Roman"/>
          <w:color w:val="000000"/>
        </w:rPr>
        <w:t>2019年作为合伙人加入方达律师事务所。在加入方达律师事务所之前，他曾在一家科技行业的美国上市公司主管法律事务。在此之前，陈律师在数家华尔街律师事务所的纽约、北京和香港办公室工作。</w:t>
      </w:r>
    </w:p>
    <w:sectPr w:rsidR="00A46A04" w:rsidRPr="00873E65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95749"/>
    <w:multiLevelType w:val="singleLevel"/>
    <w:tmpl w:val="2A763F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2463599"/>
    <w:multiLevelType w:val="singleLevel"/>
    <w:tmpl w:val="C5BE94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45A66E4"/>
    <w:multiLevelType w:val="singleLevel"/>
    <w:tmpl w:val="5F84B4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4" w15:restartNumberingAfterBreak="0">
    <w:nsid w:val="2F754988"/>
    <w:multiLevelType w:val="singleLevel"/>
    <w:tmpl w:val="CDD024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34136EFF"/>
    <w:multiLevelType w:val="singleLevel"/>
    <w:tmpl w:val="86F6F1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363372D2"/>
    <w:multiLevelType w:val="singleLevel"/>
    <w:tmpl w:val="3A0C43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3673117C"/>
    <w:multiLevelType w:val="singleLevel"/>
    <w:tmpl w:val="BADABF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9" w15:restartNumberingAfterBreak="0">
    <w:nsid w:val="4EC7780C"/>
    <w:multiLevelType w:val="singleLevel"/>
    <w:tmpl w:val="C27ECF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537210DB"/>
    <w:multiLevelType w:val="singleLevel"/>
    <w:tmpl w:val="CC600B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57830F9C"/>
    <w:multiLevelType w:val="singleLevel"/>
    <w:tmpl w:val="DB90CF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5A5652C0"/>
    <w:multiLevelType w:val="singleLevel"/>
    <w:tmpl w:val="775098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696F2377"/>
    <w:multiLevelType w:val="singleLevel"/>
    <w:tmpl w:val="9878AC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6D8F50D4"/>
    <w:multiLevelType w:val="singleLevel"/>
    <w:tmpl w:val="C27ECF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73100AFA"/>
    <w:multiLevelType w:val="singleLevel"/>
    <w:tmpl w:val="147C3C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3"/>
  </w:num>
  <w:num w:numId="2">
    <w:abstractNumId w:val="8"/>
  </w:num>
  <w:num w:numId="3">
    <w:abstractNumId w:val="10"/>
  </w:num>
  <w:num w:numId="4">
    <w:abstractNumId w:val="12"/>
  </w:num>
  <w:num w:numId="5">
    <w:abstractNumId w:val="11"/>
  </w:num>
  <w:num w:numId="6">
    <w:abstractNumId w:val="5"/>
  </w:num>
  <w:num w:numId="7">
    <w:abstractNumId w:val="13"/>
  </w:num>
  <w:num w:numId="8">
    <w:abstractNumId w:val="1"/>
  </w:num>
  <w:num w:numId="9">
    <w:abstractNumId w:val="0"/>
  </w:num>
  <w:num w:numId="10">
    <w:abstractNumId w:val="6"/>
  </w:num>
  <w:num w:numId="11">
    <w:abstractNumId w:val="7"/>
  </w:num>
  <w:num w:numId="12">
    <w:abstractNumId w:val="4"/>
  </w:num>
  <w:num w:numId="13">
    <w:abstractNumId w:val="15"/>
  </w:num>
  <w:num w:numId="14">
    <w:abstractNumId w:val="2"/>
  </w:num>
  <w:num w:numId="15">
    <w:abstractNumId w:val="9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73E65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873E65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873E65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0ADEDD2-704C-4E85-90BB-CC56DB6E56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</Words>
  <Characters>946</Characters>
  <Application>Microsoft Office Word</Application>
  <DocSecurity>0</DocSecurity>
  <Lines>7</Lines>
  <Paragraphs>2</Paragraphs>
  <ScaleCrop>false</ScaleCrop>
  <Company/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2026-04-30T22:25:00Z</dcterms:created>
  <dcterms:modified xsi:type="dcterms:W3CDTF">2026-04-30T22:25:00Z</dcterms:modified>
</cp:coreProperties>
</file>