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21C6DEB" w:rsidR="0049405C" w:rsidRPr="00187BAA" w:rsidRDefault="001A5811" w:rsidP="001A5811">
            <w:pPr>
              <w:spacing w:line="720" w:lineRule="auto"/>
              <w:rPr>
                <w:rFonts w:ascii="宋体" w:eastAsia="宋体" w:hAnsi="宋体"/>
                <w:color w:val="545551"/>
              </w:rPr>
            </w:pPr>
            <w:bookmarkStart w:id="0" w:name="xingming"/>
            <w:bookmarkStart w:id="1" w:name="_GoBack"/>
            <w:bookmarkEnd w:id="1"/>
            <w:r w:rsidRPr="001A5811">
              <w:rPr>
                <w:rFonts w:ascii="宋体" w:eastAsia="宋体" w:hAnsi="Times New Roman" w:hint="eastAsia"/>
                <w:b/>
                <w:color w:val="000000"/>
                <w:sz w:val="48"/>
              </w:rPr>
              <w:t>阮葆光</w:t>
            </w:r>
            <w:bookmarkEnd w:id="0"/>
          </w:p>
          <w:p w14:paraId="706EB16B" w14:textId="57B1A676" w:rsidR="0049405C" w:rsidRPr="00187BAA" w:rsidRDefault="001A5811" w:rsidP="001A5811">
            <w:pPr>
              <w:spacing w:line="360" w:lineRule="auto"/>
              <w:rPr>
                <w:rFonts w:ascii="宋体" w:eastAsia="宋体" w:hAnsi="宋体"/>
                <w:b/>
                <w:bCs/>
                <w:color w:val="545551"/>
              </w:rPr>
            </w:pPr>
            <w:bookmarkStart w:id="2" w:name="didian"/>
            <w:r w:rsidRPr="001A5811">
              <w:rPr>
                <w:rFonts w:ascii="宋体" w:eastAsia="宋体" w:hAnsi="Times New Roman" w:hint="eastAsia"/>
                <w:b/>
                <w:bCs/>
                <w:color w:val="000000"/>
              </w:rPr>
              <w:t>合伙人·香港</w:t>
            </w:r>
            <w:bookmarkEnd w:id="2"/>
          </w:p>
          <w:p w14:paraId="6199424A" w14:textId="554BF1C1" w:rsidR="0049405C" w:rsidRPr="00187BAA" w:rsidRDefault="001A5811" w:rsidP="001A5811">
            <w:pPr>
              <w:spacing w:line="360" w:lineRule="auto"/>
              <w:rPr>
                <w:rFonts w:ascii="宋体" w:eastAsia="宋体" w:hAnsi="宋体"/>
                <w:color w:val="545551"/>
              </w:rPr>
            </w:pPr>
            <w:bookmarkStart w:id="3" w:name="dianhua"/>
            <w:r w:rsidRPr="001A5811">
              <w:rPr>
                <w:rFonts w:ascii="宋体" w:eastAsia="宋体" w:hAnsi="Times New Roman"/>
                <w:color w:val="000000"/>
              </w:rPr>
              <w:t xml:space="preserve">+852 3749 1177 </w:t>
            </w:r>
            <w:bookmarkEnd w:id="3"/>
          </w:p>
          <w:p w14:paraId="4F910ACA" w14:textId="5D8660BD" w:rsidR="0049405C" w:rsidRPr="00187BAA" w:rsidRDefault="001A5811" w:rsidP="001A5811">
            <w:pPr>
              <w:spacing w:line="360" w:lineRule="auto"/>
              <w:rPr>
                <w:rFonts w:ascii="宋体" w:eastAsia="宋体" w:hAnsi="宋体"/>
                <w:color w:val="000000"/>
              </w:rPr>
            </w:pPr>
            <w:bookmarkStart w:id="4" w:name="youxiang"/>
            <w:r w:rsidRPr="001A5811">
              <w:rPr>
                <w:rFonts w:ascii="宋体" w:eastAsia="宋体" w:hAnsi="Times New Roman"/>
                <w:color w:val="000000"/>
              </w:rPr>
              <w:t>peter.yuen@fangdalaw.com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8911FAD" w:rsidR="0049405C" w:rsidRPr="00187BAA" w:rsidRDefault="001A581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278FFCD" wp14:editId="39E089A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73A1485" w:rsidR="009465FB" w:rsidRPr="00187BAA" w:rsidRDefault="001A5811" w:rsidP="007177F3">
            <w:pPr>
              <w:rPr>
                <w:rFonts w:ascii="宋体" w:eastAsia="宋体" w:hAnsi="宋体"/>
                <w:color w:val="000000"/>
                <w:szCs w:val="21"/>
              </w:rPr>
            </w:pPr>
            <w:bookmarkStart w:id="6" w:name="zhiyelingyu"/>
            <w:r w:rsidRPr="001A5811">
              <w:rPr>
                <w:rFonts w:ascii="宋体" w:eastAsia="宋体" w:hAnsi="Times New Roman" w:hint="eastAsia"/>
                <w:color w:val="000000"/>
                <w:szCs w:val="21"/>
              </w:rPr>
              <w:t>阮葆光律师专长争议解决。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3DFF3E" w14:textId="77777777" w:rsidR="001A581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F57CD1" w14:textId="77777777" w:rsidR="001A5811" w:rsidRDefault="001A5811" w:rsidP="001A5811">
      <w:pPr>
        <w:pStyle w:val="af5"/>
        <w:spacing w:before="120"/>
        <w:rPr>
          <w:rFonts w:ascii="宋体" w:eastAsia="宋体" w:hAnsi="Times New Roman"/>
          <w:color w:val="000000"/>
        </w:rPr>
      </w:pPr>
      <w:r w:rsidRPr="001A5811">
        <w:rPr>
          <w:rFonts w:ascii="宋体" w:eastAsia="宋体" w:hAnsi="Times New Roman" w:hint="eastAsia"/>
          <w:color w:val="000000"/>
        </w:rPr>
        <w:t>阮律师的执业跨越众多领域，包括国际仲裁和区域仲裁，涉华商业仲裁案件和复杂的商业诉讼案件。他长期代表客户处理在香港法院提起的复杂的商事诉讼，作为协调律师在处理跨境多法域争议，特别是涉及中国内地法院程序事项方面拥有丰富经验。阮律师在监管和公司合规领域拥有大量业务，参与了在香港和中国内地的多项公司内部调查。</w:t>
      </w:r>
    </w:p>
    <w:p w14:paraId="6CC4D957" w14:textId="77777777" w:rsidR="001A5811" w:rsidRDefault="001A5811" w:rsidP="001A5811">
      <w:pPr>
        <w:pStyle w:val="af5"/>
        <w:spacing w:before="120"/>
        <w:rPr>
          <w:rFonts w:ascii="宋体" w:eastAsia="宋体" w:hAnsi="Times New Roman"/>
          <w:color w:val="000000"/>
        </w:rPr>
      </w:pPr>
      <w:r w:rsidRPr="001A5811">
        <w:rPr>
          <w:rFonts w:ascii="宋体" w:eastAsia="宋体" w:hAnsi="Times New Roman" w:hint="eastAsia"/>
          <w:color w:val="000000"/>
        </w:rPr>
        <w:t>阮律师“迅速找到问题的症结所在，并在整个过程中引导客户找到解决问题的办法。”他因在股东及欺诈相关纠纷和监管及执行方面的专业知识得到认可。一位客户称赞他“经验丰富，知识渊博，能够提供有效和实用的建议。”另一位客户称赞他“在国际仲裁方面的经验”，并指出他“随机应变，且工作极其努力。——钱伯斯亚太法律指南</w:t>
      </w:r>
      <w:r w:rsidRPr="001A5811">
        <w:rPr>
          <w:rFonts w:ascii="宋体" w:eastAsia="宋体" w:hAnsi="Times New Roman"/>
          <w:color w:val="000000"/>
        </w:rPr>
        <w:t>2020</w:t>
      </w:r>
    </w:p>
    <w:p w14:paraId="35168BD7" w14:textId="77777777" w:rsidR="001A5811" w:rsidRDefault="001A5811" w:rsidP="001A5811">
      <w:pPr>
        <w:pStyle w:val="af5"/>
        <w:spacing w:after="0" w:line="480" w:lineRule="auto"/>
        <w:rPr>
          <w:rFonts w:ascii="宋体" w:eastAsia="宋体" w:hAnsi="宋体"/>
          <w:b/>
          <w:sz w:val="24"/>
        </w:rPr>
      </w:pPr>
      <w:r w:rsidRPr="001A5811">
        <w:rPr>
          <w:rFonts w:ascii="宋体" w:eastAsia="宋体" w:hAnsi="宋体" w:hint="eastAsia"/>
          <w:b/>
          <w:sz w:val="24"/>
        </w:rPr>
        <w:t>近期代理的主要案件</w:t>
      </w:r>
    </w:p>
    <w:p w14:paraId="470E04E2" w14:textId="77777777" w:rsidR="001A5811" w:rsidRDefault="001A5811" w:rsidP="001A5811">
      <w:pPr>
        <w:pStyle w:val="af5"/>
        <w:spacing w:before="120"/>
        <w:rPr>
          <w:rFonts w:ascii="宋体" w:eastAsia="宋体" w:hAnsi="Times New Roman"/>
          <w:color w:val="000000"/>
        </w:rPr>
      </w:pPr>
      <w:r w:rsidRPr="001A5811">
        <w:rPr>
          <w:rFonts w:ascii="宋体" w:eastAsia="宋体" w:hAnsi="Times New Roman" w:hint="eastAsia"/>
          <w:color w:val="000000"/>
        </w:rPr>
        <w:t>担任律师及仲裁员</w:t>
      </w:r>
    </w:p>
    <w:p w14:paraId="49515B62" w14:textId="77777777" w:rsidR="001A5811" w:rsidRDefault="001A5811" w:rsidP="001A5811">
      <w:pPr>
        <w:pStyle w:val="af5"/>
        <w:numPr>
          <w:ilvl w:val="0"/>
          <w:numId w:val="1"/>
        </w:numPr>
        <w:spacing w:before="120"/>
        <w:ind w:left="690" w:hanging="240"/>
        <w:rPr>
          <w:rFonts w:ascii="宋体" w:eastAsia="宋体" w:hAnsi="Times New Roman"/>
          <w:color w:val="000000"/>
        </w:rPr>
      </w:pPr>
      <w:r w:rsidRPr="001A5811">
        <w:rPr>
          <w:rFonts w:ascii="宋体" w:eastAsia="宋体" w:hAnsi="Times New Roman" w:hint="eastAsia"/>
          <w:color w:val="000000"/>
        </w:rPr>
        <w:t>阮律师在仲裁方面的经验包括以英文和中文进行的机构仲裁（主要包括国际商会国际仲裁院、斯德哥尔摩商会仲裁院、伦敦国际仲裁院、香港国际仲裁中心）与临时仲裁（主要包括适用《联合国国际贸易法委员会仲裁规则》的仲裁）。阮律师在国际仲裁中的代表事项包括：</w:t>
      </w:r>
    </w:p>
    <w:p w14:paraId="2561A019" w14:textId="77777777" w:rsidR="001A5811" w:rsidRDefault="001A5811" w:rsidP="001A5811">
      <w:pPr>
        <w:pStyle w:val="af5"/>
        <w:numPr>
          <w:ilvl w:val="0"/>
          <w:numId w:val="2"/>
        </w:numPr>
        <w:spacing w:before="120"/>
        <w:ind w:left="690" w:hanging="240"/>
        <w:rPr>
          <w:rFonts w:ascii="宋体" w:eastAsia="宋体" w:hAnsi="Times New Roman"/>
          <w:color w:val="000000"/>
        </w:rPr>
      </w:pPr>
      <w:r w:rsidRPr="001A5811">
        <w:rPr>
          <w:rFonts w:ascii="宋体" w:eastAsia="宋体" w:hAnsi="Times New Roman" w:hint="eastAsia"/>
          <w:color w:val="000000"/>
        </w:rPr>
        <w:t>代理一家中国的私募股权公司根据买卖协议对一家中国汽车经销商提出的高额索赔（和抗辩其有关反索赔）。</w:t>
      </w:r>
    </w:p>
    <w:p w14:paraId="04DA7B08" w14:textId="77777777" w:rsidR="001A5811" w:rsidRDefault="001A5811" w:rsidP="001A5811">
      <w:pPr>
        <w:pStyle w:val="af5"/>
        <w:numPr>
          <w:ilvl w:val="0"/>
          <w:numId w:val="3"/>
        </w:numPr>
        <w:spacing w:before="120"/>
        <w:ind w:left="690" w:hanging="240"/>
        <w:rPr>
          <w:rFonts w:ascii="宋体" w:eastAsia="宋体" w:hAnsi="Times New Roman"/>
          <w:color w:val="000000"/>
        </w:rPr>
      </w:pPr>
      <w:r w:rsidRPr="001A5811">
        <w:rPr>
          <w:rFonts w:ascii="宋体" w:eastAsia="宋体" w:hAnsi="Times New Roman" w:hint="eastAsia"/>
          <w:color w:val="000000"/>
        </w:rPr>
        <w:t>代理一家香港的集团企业通过香港仲裁就一份受中国法管辖的分销协议下的违约终止和因此产生的巨额利益损失起诉一家香港上市公司。</w:t>
      </w:r>
    </w:p>
    <w:p w14:paraId="7EB96709" w14:textId="77777777" w:rsidR="001A5811" w:rsidRDefault="001A5811" w:rsidP="001A5811">
      <w:pPr>
        <w:pStyle w:val="af5"/>
        <w:numPr>
          <w:ilvl w:val="0"/>
          <w:numId w:val="4"/>
        </w:numPr>
        <w:spacing w:before="120"/>
        <w:ind w:left="690" w:hanging="240"/>
        <w:rPr>
          <w:rFonts w:ascii="宋体" w:eastAsia="宋体" w:hAnsi="Times New Roman"/>
          <w:color w:val="000000"/>
        </w:rPr>
      </w:pPr>
      <w:r w:rsidRPr="001A5811">
        <w:rPr>
          <w:rFonts w:ascii="宋体" w:eastAsia="宋体" w:hAnsi="Times New Roman" w:hint="eastAsia"/>
          <w:color w:val="000000"/>
        </w:rPr>
        <w:t>代理一个国际服装品牌根据股东协议通过香港仲裁起诉其合资伙伴，要求违约伙伴的股份被强制收购，作为其中一项救济请求。</w:t>
      </w:r>
    </w:p>
    <w:p w14:paraId="58513645" w14:textId="77777777" w:rsidR="001A5811" w:rsidRDefault="001A5811" w:rsidP="001A5811">
      <w:pPr>
        <w:pStyle w:val="af5"/>
        <w:numPr>
          <w:ilvl w:val="0"/>
          <w:numId w:val="5"/>
        </w:numPr>
        <w:spacing w:before="120"/>
        <w:ind w:left="690" w:hanging="240"/>
        <w:rPr>
          <w:rFonts w:ascii="宋体" w:eastAsia="宋体" w:hAnsi="Times New Roman"/>
          <w:color w:val="000000"/>
        </w:rPr>
      </w:pPr>
      <w:r w:rsidRPr="001A5811">
        <w:rPr>
          <w:rFonts w:ascii="宋体" w:eastAsia="宋体" w:hAnsi="Times New Roman" w:hint="eastAsia"/>
          <w:color w:val="000000"/>
        </w:rPr>
        <w:t>代表一家气田发展商，就其在南中国海的气田发展项目，向一家国有大型企业提起临时仲裁。</w:t>
      </w:r>
    </w:p>
    <w:p w14:paraId="302A2DED" w14:textId="77777777" w:rsidR="001A5811" w:rsidRDefault="001A5811" w:rsidP="001A5811">
      <w:pPr>
        <w:pStyle w:val="af5"/>
        <w:numPr>
          <w:ilvl w:val="0"/>
          <w:numId w:val="6"/>
        </w:numPr>
        <w:spacing w:before="120"/>
        <w:ind w:left="690" w:hanging="240"/>
        <w:rPr>
          <w:rFonts w:ascii="宋体" w:eastAsia="宋体" w:hAnsi="Times New Roman"/>
          <w:color w:val="000000"/>
        </w:rPr>
      </w:pPr>
      <w:r w:rsidRPr="001A5811">
        <w:rPr>
          <w:rFonts w:ascii="宋体" w:eastAsia="宋体" w:hAnsi="Times New Roman" w:hint="eastAsia"/>
          <w:color w:val="000000"/>
        </w:rPr>
        <w:t>代表一名股东，就有关其股东协议中的强制履行主张在香港国际仲裁中心进行答辩。</w:t>
      </w:r>
    </w:p>
    <w:p w14:paraId="5D50DBE2" w14:textId="77777777" w:rsidR="001A5811" w:rsidRDefault="001A5811" w:rsidP="001A5811">
      <w:pPr>
        <w:pStyle w:val="af5"/>
        <w:numPr>
          <w:ilvl w:val="0"/>
          <w:numId w:val="7"/>
        </w:numPr>
        <w:spacing w:before="120"/>
        <w:ind w:left="690" w:hanging="240"/>
        <w:rPr>
          <w:rFonts w:ascii="宋体" w:eastAsia="宋体" w:hAnsi="Times New Roman"/>
          <w:color w:val="000000"/>
        </w:rPr>
      </w:pPr>
      <w:r w:rsidRPr="001A5811">
        <w:rPr>
          <w:rFonts w:ascii="宋体" w:eastAsia="宋体" w:hAnsi="Times New Roman" w:hint="eastAsia"/>
          <w:color w:val="000000"/>
        </w:rPr>
        <w:t>代表一家位于新加坡的科技公司，就一项</w:t>
      </w:r>
      <w:r w:rsidRPr="001A5811">
        <w:rPr>
          <w:rFonts w:ascii="宋体" w:eastAsia="宋体" w:hAnsi="Times New Roman"/>
          <w:color w:val="000000"/>
        </w:rPr>
        <w:t>IT服务合同项下的分包商在香港国际仲裁中心进行的仲裁中提出的权利主张进行答辩。</w:t>
      </w:r>
    </w:p>
    <w:p w14:paraId="22B18C74" w14:textId="77777777" w:rsidR="001A5811" w:rsidRDefault="001A5811" w:rsidP="001A5811">
      <w:pPr>
        <w:pStyle w:val="af5"/>
        <w:numPr>
          <w:ilvl w:val="0"/>
          <w:numId w:val="8"/>
        </w:numPr>
        <w:spacing w:before="120"/>
        <w:ind w:left="690" w:hanging="240"/>
        <w:rPr>
          <w:rFonts w:ascii="宋体" w:eastAsia="宋体" w:hAnsi="Times New Roman"/>
          <w:color w:val="000000"/>
        </w:rPr>
      </w:pPr>
      <w:r w:rsidRPr="001A5811">
        <w:rPr>
          <w:rFonts w:ascii="宋体" w:eastAsia="宋体" w:hAnsi="Times New Roman" w:hint="eastAsia"/>
          <w:color w:val="000000"/>
        </w:rPr>
        <w:t>代表一家位于中国的科技公司，处理在香港进行的与多个国际投资者之间的巨额临时仲裁。</w:t>
      </w:r>
    </w:p>
    <w:p w14:paraId="52CE712F" w14:textId="77777777" w:rsidR="001A5811" w:rsidRDefault="001A5811" w:rsidP="001A5811">
      <w:pPr>
        <w:pStyle w:val="af5"/>
        <w:numPr>
          <w:ilvl w:val="0"/>
          <w:numId w:val="9"/>
        </w:numPr>
        <w:spacing w:before="120"/>
        <w:ind w:left="690" w:hanging="240"/>
        <w:rPr>
          <w:rFonts w:ascii="宋体" w:eastAsia="宋体" w:hAnsi="Times New Roman"/>
          <w:color w:val="000000"/>
        </w:rPr>
      </w:pPr>
      <w:r w:rsidRPr="001A5811">
        <w:rPr>
          <w:rFonts w:ascii="宋体" w:eastAsia="宋体" w:hAnsi="Times New Roman" w:hint="eastAsia"/>
          <w:color w:val="000000"/>
        </w:rPr>
        <w:t>代表一家位于中国的酒店业主方，就一名经理根据《国际商会仲裁规则》在香港进行的仲裁中提出的权利主张进行答辩。</w:t>
      </w:r>
    </w:p>
    <w:p w14:paraId="5C4AB069" w14:textId="77777777" w:rsidR="001A5811" w:rsidRDefault="001A5811" w:rsidP="001A5811">
      <w:pPr>
        <w:pStyle w:val="af5"/>
        <w:numPr>
          <w:ilvl w:val="0"/>
          <w:numId w:val="10"/>
        </w:numPr>
        <w:spacing w:before="120"/>
        <w:ind w:left="690" w:hanging="240"/>
        <w:rPr>
          <w:rFonts w:ascii="宋体" w:eastAsia="宋体" w:hAnsi="Times New Roman"/>
          <w:color w:val="000000"/>
        </w:rPr>
      </w:pPr>
      <w:r w:rsidRPr="001A5811">
        <w:rPr>
          <w:rFonts w:ascii="宋体" w:eastAsia="宋体" w:hAnsi="Times New Roman" w:hint="eastAsia"/>
          <w:color w:val="000000"/>
        </w:rPr>
        <w:t>代表多家中国公司，就一座铁矿与蒙古进行投资者与东道国之间的仲裁。</w:t>
      </w:r>
    </w:p>
    <w:p w14:paraId="3E9B430D" w14:textId="77777777" w:rsidR="001A5811" w:rsidRDefault="001A5811" w:rsidP="001A5811">
      <w:pPr>
        <w:pStyle w:val="af5"/>
        <w:numPr>
          <w:ilvl w:val="0"/>
          <w:numId w:val="11"/>
        </w:numPr>
        <w:spacing w:before="120"/>
        <w:ind w:left="690" w:hanging="240"/>
        <w:rPr>
          <w:rFonts w:ascii="宋体" w:eastAsia="宋体" w:hAnsi="Times New Roman"/>
          <w:color w:val="000000"/>
        </w:rPr>
      </w:pPr>
      <w:r w:rsidRPr="001A5811">
        <w:rPr>
          <w:rFonts w:ascii="宋体" w:eastAsia="宋体" w:hAnsi="Times New Roman" w:hint="eastAsia"/>
          <w:color w:val="000000"/>
        </w:rPr>
        <w:t>代表达能集团，处理关于娃哈哈违反双方合资企业协议事宜，并在斯德哥尔摩商会仲裁院进行一系列仲裁。</w:t>
      </w:r>
    </w:p>
    <w:p w14:paraId="18ACC54E" w14:textId="77777777" w:rsidR="001A5811" w:rsidRDefault="001A5811" w:rsidP="001A5811">
      <w:pPr>
        <w:pStyle w:val="af5"/>
        <w:numPr>
          <w:ilvl w:val="0"/>
          <w:numId w:val="12"/>
        </w:numPr>
        <w:spacing w:before="120"/>
        <w:ind w:left="690" w:hanging="240"/>
        <w:rPr>
          <w:rFonts w:ascii="宋体" w:eastAsia="宋体" w:hAnsi="Times New Roman"/>
          <w:color w:val="000000"/>
        </w:rPr>
      </w:pPr>
      <w:r w:rsidRPr="001A5811">
        <w:rPr>
          <w:rFonts w:ascii="宋体" w:eastAsia="宋体" w:hAnsi="Times New Roman" w:hint="eastAsia"/>
          <w:color w:val="000000"/>
        </w:rPr>
        <w:t>代表一位中国商人，就一起与一家著名的美国公司在购买协议项下产生的巨额争议在香港国际仲裁中心进行仲裁。</w:t>
      </w:r>
    </w:p>
    <w:p w14:paraId="19E54880" w14:textId="77777777" w:rsidR="001A5811" w:rsidRDefault="001A5811" w:rsidP="001A5811">
      <w:pPr>
        <w:pStyle w:val="af5"/>
        <w:numPr>
          <w:ilvl w:val="0"/>
          <w:numId w:val="13"/>
        </w:numPr>
        <w:spacing w:before="120"/>
        <w:ind w:left="690" w:hanging="240"/>
        <w:rPr>
          <w:rFonts w:ascii="宋体" w:eastAsia="宋体" w:hAnsi="Times New Roman"/>
          <w:color w:val="000000"/>
        </w:rPr>
      </w:pPr>
      <w:r w:rsidRPr="001A5811">
        <w:rPr>
          <w:rFonts w:ascii="宋体" w:eastAsia="宋体" w:hAnsi="Times New Roman" w:hint="eastAsia"/>
          <w:color w:val="000000"/>
        </w:rPr>
        <w:t>代表一家位于中国的私募股权基金，就关于一家香港大型上市公司股份的监管协议引起的争议在香港国际仲裁中心进行仲裁。</w:t>
      </w:r>
    </w:p>
    <w:p w14:paraId="27485A80" w14:textId="77777777" w:rsidR="001A5811" w:rsidRDefault="001A5811" w:rsidP="001A5811">
      <w:pPr>
        <w:pStyle w:val="af5"/>
        <w:numPr>
          <w:ilvl w:val="0"/>
          <w:numId w:val="14"/>
        </w:numPr>
        <w:spacing w:before="120"/>
        <w:ind w:left="690" w:hanging="240"/>
        <w:rPr>
          <w:rFonts w:ascii="宋体" w:eastAsia="宋体" w:hAnsi="Times New Roman"/>
          <w:color w:val="000000"/>
        </w:rPr>
      </w:pPr>
      <w:r w:rsidRPr="001A5811">
        <w:rPr>
          <w:rFonts w:ascii="宋体" w:eastAsia="宋体" w:hAnsi="Times New Roman" w:hint="eastAsia"/>
          <w:color w:val="000000"/>
        </w:rPr>
        <w:t>虽然阮律师至今的职业生涯专注于律师工作，但他亦会接受被委任为仲裁员。他的经验包括：</w:t>
      </w:r>
    </w:p>
    <w:p w14:paraId="7FC5A730" w14:textId="77777777" w:rsidR="001A5811" w:rsidRDefault="001A5811" w:rsidP="001A5811">
      <w:pPr>
        <w:pStyle w:val="af5"/>
        <w:numPr>
          <w:ilvl w:val="0"/>
          <w:numId w:val="15"/>
        </w:numPr>
        <w:spacing w:before="120"/>
        <w:ind w:left="690" w:hanging="240"/>
        <w:rPr>
          <w:rFonts w:ascii="宋体" w:eastAsia="宋体" w:hAnsi="Times New Roman"/>
          <w:color w:val="000000"/>
        </w:rPr>
      </w:pPr>
      <w:r w:rsidRPr="001A5811">
        <w:rPr>
          <w:rFonts w:ascii="宋体" w:eastAsia="宋体" w:hAnsi="Times New Roman" w:hint="eastAsia"/>
          <w:color w:val="000000"/>
        </w:rPr>
        <w:t>在一宗于香港国际仲裁中心进行、涉及多个买卖协议的仲裁中担任独任仲裁员。</w:t>
      </w:r>
    </w:p>
    <w:p w14:paraId="1D99D309" w14:textId="77777777" w:rsidR="001A5811" w:rsidRDefault="001A5811" w:rsidP="001A5811">
      <w:pPr>
        <w:pStyle w:val="af5"/>
        <w:numPr>
          <w:ilvl w:val="0"/>
          <w:numId w:val="16"/>
        </w:numPr>
        <w:spacing w:before="120"/>
        <w:ind w:left="690" w:hanging="240"/>
        <w:rPr>
          <w:rFonts w:ascii="宋体" w:eastAsia="宋体" w:hAnsi="Times New Roman"/>
          <w:color w:val="000000"/>
        </w:rPr>
      </w:pPr>
      <w:r w:rsidRPr="001A5811">
        <w:rPr>
          <w:rFonts w:ascii="宋体" w:eastAsia="宋体" w:hAnsi="Times New Roman" w:hint="eastAsia"/>
          <w:color w:val="000000"/>
        </w:rPr>
        <w:t>在一宗在台北进行、涉及私募股权投资争议的临时仲裁中担任独任仲裁员。</w:t>
      </w:r>
    </w:p>
    <w:p w14:paraId="7E12DD0E" w14:textId="77777777" w:rsidR="001A5811" w:rsidRDefault="001A5811" w:rsidP="001A5811">
      <w:pPr>
        <w:pStyle w:val="af5"/>
        <w:spacing w:before="120"/>
        <w:rPr>
          <w:rFonts w:ascii="宋体" w:eastAsia="宋体" w:hAnsi="Times New Roman"/>
          <w:color w:val="000000"/>
        </w:rPr>
      </w:pPr>
      <w:r w:rsidRPr="001A5811">
        <w:rPr>
          <w:rFonts w:ascii="宋体" w:eastAsia="宋体" w:hAnsi="Times New Roman" w:hint="eastAsia"/>
          <w:color w:val="000000"/>
        </w:rPr>
        <w:t>担任香港诉讼律师</w:t>
      </w:r>
    </w:p>
    <w:p w14:paraId="1D0F0E35" w14:textId="77777777" w:rsidR="001A5811" w:rsidRDefault="001A5811" w:rsidP="001A5811">
      <w:pPr>
        <w:pStyle w:val="af5"/>
        <w:numPr>
          <w:ilvl w:val="0"/>
          <w:numId w:val="17"/>
        </w:numPr>
        <w:spacing w:before="120"/>
        <w:ind w:left="690" w:hanging="240"/>
        <w:rPr>
          <w:rFonts w:ascii="宋体" w:eastAsia="宋体" w:hAnsi="Times New Roman"/>
          <w:color w:val="000000"/>
        </w:rPr>
      </w:pPr>
      <w:r w:rsidRPr="001A5811">
        <w:rPr>
          <w:rFonts w:ascii="宋体" w:eastAsia="宋体" w:hAnsi="Times New Roman" w:hint="eastAsia"/>
          <w:color w:val="000000"/>
        </w:rPr>
        <w:t>阮律师近期为以下复杂商业诉讼案件提供法律意见：</w:t>
      </w:r>
    </w:p>
    <w:p w14:paraId="38775CAB" w14:textId="77777777" w:rsidR="001A5811" w:rsidRDefault="001A5811" w:rsidP="001A5811">
      <w:pPr>
        <w:pStyle w:val="af5"/>
        <w:numPr>
          <w:ilvl w:val="0"/>
          <w:numId w:val="18"/>
        </w:numPr>
        <w:spacing w:before="120"/>
        <w:ind w:left="690" w:hanging="240"/>
        <w:rPr>
          <w:rFonts w:ascii="宋体" w:eastAsia="宋体" w:hAnsi="Times New Roman"/>
          <w:color w:val="000000"/>
        </w:rPr>
      </w:pPr>
      <w:r w:rsidRPr="001A5811">
        <w:rPr>
          <w:rFonts w:ascii="宋体" w:eastAsia="宋体" w:hAnsi="Times New Roman" w:hint="eastAsia"/>
          <w:color w:val="000000"/>
        </w:rPr>
        <w:t>代表多个投资者处理涉及多个投资和债务违约的情况，其中包括跨境法律程序、资产保全申请以及在香港和海外的强制执行法院的裁决。</w:t>
      </w:r>
    </w:p>
    <w:p w14:paraId="1CF6F7BD" w14:textId="77777777" w:rsidR="001A5811" w:rsidRDefault="001A5811" w:rsidP="001A5811">
      <w:pPr>
        <w:pStyle w:val="af5"/>
        <w:numPr>
          <w:ilvl w:val="0"/>
          <w:numId w:val="19"/>
        </w:numPr>
        <w:spacing w:before="120"/>
        <w:ind w:left="690" w:hanging="240"/>
        <w:rPr>
          <w:rFonts w:ascii="宋体" w:eastAsia="宋体" w:hAnsi="Times New Roman"/>
          <w:color w:val="000000"/>
        </w:rPr>
      </w:pPr>
      <w:r w:rsidRPr="001A5811">
        <w:rPr>
          <w:rFonts w:ascii="宋体" w:eastAsia="宋体" w:hAnsi="Times New Roman" w:hint="eastAsia"/>
          <w:color w:val="000000"/>
        </w:rPr>
        <w:t>代表两家私募股权基金，处理与中国合作伙伴产生的争议，涉及在中国上十亿元的投资项目以及股东协议违约事宜。</w:t>
      </w:r>
    </w:p>
    <w:p w14:paraId="74274410" w14:textId="77777777" w:rsidR="001A5811" w:rsidRDefault="001A5811" w:rsidP="001A5811">
      <w:pPr>
        <w:pStyle w:val="af5"/>
        <w:numPr>
          <w:ilvl w:val="0"/>
          <w:numId w:val="20"/>
        </w:numPr>
        <w:spacing w:before="120"/>
        <w:ind w:left="690" w:hanging="240"/>
        <w:rPr>
          <w:rFonts w:ascii="宋体" w:eastAsia="宋体" w:hAnsi="Times New Roman"/>
          <w:color w:val="000000"/>
        </w:rPr>
      </w:pPr>
      <w:r w:rsidRPr="001A5811">
        <w:rPr>
          <w:rFonts w:ascii="宋体" w:eastAsia="宋体" w:hAnsi="Times New Roman" w:hint="eastAsia"/>
          <w:color w:val="000000"/>
        </w:rPr>
        <w:t>代表一家主要的中国私募股权基金，就其前任合伙人违反受托义务以及侵占业务的争议在香港法院提起诉讼。</w:t>
      </w:r>
    </w:p>
    <w:p w14:paraId="672B19DE" w14:textId="77777777" w:rsidR="001A5811" w:rsidRDefault="001A5811" w:rsidP="001A5811">
      <w:pPr>
        <w:pStyle w:val="af5"/>
        <w:numPr>
          <w:ilvl w:val="0"/>
          <w:numId w:val="21"/>
        </w:numPr>
        <w:spacing w:before="120"/>
        <w:ind w:left="690" w:hanging="240"/>
        <w:rPr>
          <w:rFonts w:ascii="宋体" w:eastAsia="宋体" w:hAnsi="Times New Roman"/>
          <w:color w:val="000000"/>
        </w:rPr>
      </w:pPr>
      <w:r w:rsidRPr="001A5811">
        <w:rPr>
          <w:rFonts w:ascii="宋体" w:eastAsia="宋体" w:hAnsi="Times New Roman" w:hint="eastAsia"/>
          <w:color w:val="000000"/>
        </w:rPr>
        <w:t>代表英属维尔京群岛指定清算人，处理有关一家香港上市公司的多家主要子公司的清算事宜。</w:t>
      </w:r>
    </w:p>
    <w:p w14:paraId="6EBC03F4" w14:textId="77777777" w:rsidR="001A5811" w:rsidRDefault="001A5811" w:rsidP="001A5811">
      <w:pPr>
        <w:pStyle w:val="af5"/>
        <w:numPr>
          <w:ilvl w:val="0"/>
          <w:numId w:val="22"/>
        </w:numPr>
        <w:spacing w:before="120"/>
        <w:ind w:left="690" w:hanging="240"/>
        <w:rPr>
          <w:rFonts w:ascii="宋体" w:eastAsia="宋体" w:hAnsi="Times New Roman"/>
          <w:color w:val="000000"/>
        </w:rPr>
      </w:pPr>
      <w:r w:rsidRPr="001A5811">
        <w:rPr>
          <w:rFonts w:ascii="宋体" w:eastAsia="宋体" w:hAnsi="Times New Roman" w:hint="eastAsia"/>
          <w:color w:val="000000"/>
        </w:rPr>
        <w:t>代表一家主要电视公司的小股东，处理与该公司董事之间就违反受托义务和导致违反该公司的股东协议事宜，以及与该公司及其另一股东之间就其股东协议违约事宜进行的广受关注的代位诉讼。</w:t>
      </w:r>
    </w:p>
    <w:p w14:paraId="03AB2E17" w14:textId="77777777" w:rsidR="001A5811" w:rsidRDefault="001A5811" w:rsidP="001A5811">
      <w:pPr>
        <w:pStyle w:val="af5"/>
        <w:numPr>
          <w:ilvl w:val="0"/>
          <w:numId w:val="23"/>
        </w:numPr>
        <w:spacing w:before="120"/>
        <w:ind w:left="690" w:hanging="240"/>
        <w:rPr>
          <w:rFonts w:ascii="宋体" w:eastAsia="宋体" w:hAnsi="Times New Roman"/>
          <w:color w:val="000000"/>
        </w:rPr>
      </w:pPr>
      <w:r w:rsidRPr="001A5811">
        <w:rPr>
          <w:rFonts w:ascii="宋体" w:eastAsia="宋体" w:hAnsi="Times New Roman" w:hint="eastAsia"/>
          <w:color w:val="000000"/>
        </w:rPr>
        <w:t>代表一家香港上市公司，对壹周刊进行一个复杂和倍受瞩目，关于永久形式诽谤和恶意虚假的诽谤诉讼。</w:t>
      </w:r>
    </w:p>
    <w:p w14:paraId="7D5B5B57" w14:textId="77777777" w:rsidR="001A5811" w:rsidRDefault="001A5811" w:rsidP="001A5811">
      <w:pPr>
        <w:pStyle w:val="af5"/>
        <w:spacing w:before="120"/>
        <w:rPr>
          <w:rFonts w:ascii="宋体" w:eastAsia="宋体" w:hAnsi="Times New Roman"/>
          <w:color w:val="000000"/>
        </w:rPr>
      </w:pPr>
      <w:r w:rsidRPr="001A5811">
        <w:rPr>
          <w:rFonts w:ascii="宋体" w:eastAsia="宋体" w:hAnsi="Times New Roman" w:hint="eastAsia"/>
          <w:color w:val="000000"/>
        </w:rPr>
        <w:t>提供有关监管和公司合规领域的法律意见</w:t>
      </w:r>
    </w:p>
    <w:p w14:paraId="0BC0C111" w14:textId="77777777" w:rsidR="001A5811" w:rsidRDefault="001A5811" w:rsidP="001A5811">
      <w:pPr>
        <w:pStyle w:val="af5"/>
        <w:numPr>
          <w:ilvl w:val="0"/>
          <w:numId w:val="24"/>
        </w:numPr>
        <w:spacing w:before="120"/>
        <w:ind w:left="690" w:hanging="240"/>
        <w:rPr>
          <w:rFonts w:ascii="宋体" w:eastAsia="宋体" w:hAnsi="Times New Roman"/>
          <w:color w:val="000000"/>
        </w:rPr>
      </w:pPr>
      <w:r w:rsidRPr="001A5811">
        <w:rPr>
          <w:rFonts w:ascii="宋体" w:eastAsia="宋体" w:hAnsi="Times New Roman" w:hint="eastAsia"/>
          <w:color w:val="000000"/>
        </w:rPr>
        <w:t>阮律师在监管和公司合规领域的经验包括：</w:t>
      </w:r>
    </w:p>
    <w:p w14:paraId="62B85EE7" w14:textId="77777777" w:rsidR="001A5811" w:rsidRDefault="001A5811" w:rsidP="001A5811">
      <w:pPr>
        <w:pStyle w:val="af5"/>
        <w:numPr>
          <w:ilvl w:val="0"/>
          <w:numId w:val="25"/>
        </w:numPr>
        <w:spacing w:before="120"/>
        <w:ind w:left="690" w:hanging="240"/>
        <w:rPr>
          <w:rFonts w:ascii="宋体" w:eastAsia="宋体" w:hAnsi="Times New Roman"/>
          <w:color w:val="000000"/>
        </w:rPr>
      </w:pPr>
      <w:r w:rsidRPr="001A5811">
        <w:rPr>
          <w:rFonts w:ascii="宋体" w:eastAsia="宋体" w:hAnsi="Times New Roman" w:hint="eastAsia"/>
          <w:color w:val="000000"/>
        </w:rPr>
        <w:t>针对一些交易和公司关系向一家将在美国上市的公司的董事会提供法律意见；</w:t>
      </w:r>
    </w:p>
    <w:p w14:paraId="1125D845" w14:textId="77777777" w:rsidR="001A5811" w:rsidRDefault="001A5811" w:rsidP="001A5811">
      <w:pPr>
        <w:pStyle w:val="af5"/>
        <w:numPr>
          <w:ilvl w:val="0"/>
          <w:numId w:val="26"/>
        </w:numPr>
        <w:spacing w:before="120"/>
        <w:ind w:left="690" w:hanging="240"/>
        <w:rPr>
          <w:rFonts w:ascii="宋体" w:eastAsia="宋体" w:hAnsi="Times New Roman"/>
          <w:color w:val="000000"/>
        </w:rPr>
      </w:pPr>
      <w:r w:rsidRPr="001A5811">
        <w:rPr>
          <w:rFonts w:ascii="宋体" w:eastAsia="宋体" w:hAnsi="Times New Roman" w:hint="eastAsia"/>
          <w:color w:val="000000"/>
        </w:rPr>
        <w:t>在中国一家领先的绿色能源供应商针对其首席执行官（及其兄弟）进行的内部调查中提供法律意见，该内部调查在香港联合交易所（联交所）收到针对上述人员提起的贪污指控后开始。阮律师指导一家领先的会计咨询公司对涉及银行贷款所得款项的文件记录进行内部审查，聘请</w:t>
      </w:r>
      <w:r w:rsidRPr="001A5811">
        <w:rPr>
          <w:rFonts w:ascii="宋体" w:eastAsia="宋体" w:hAnsi="Times New Roman"/>
          <w:color w:val="000000"/>
        </w:rPr>
        <w:t>International Risk进行背景调查，审阅合同和公司文件，并多次参与作为内部调查一部分的证人访谈；</w:t>
      </w:r>
    </w:p>
    <w:p w14:paraId="6E096789" w14:textId="77777777" w:rsidR="001A5811" w:rsidRDefault="001A5811" w:rsidP="001A5811">
      <w:pPr>
        <w:pStyle w:val="af5"/>
        <w:numPr>
          <w:ilvl w:val="0"/>
          <w:numId w:val="27"/>
        </w:numPr>
        <w:spacing w:before="120"/>
        <w:ind w:left="690" w:hanging="240"/>
        <w:rPr>
          <w:rFonts w:ascii="宋体" w:eastAsia="宋体" w:hAnsi="Times New Roman"/>
          <w:color w:val="000000"/>
        </w:rPr>
      </w:pPr>
      <w:r w:rsidRPr="001A5811">
        <w:rPr>
          <w:rFonts w:ascii="宋体" w:eastAsia="宋体" w:hAnsi="Times New Roman" w:hint="eastAsia"/>
          <w:color w:val="000000"/>
        </w:rPr>
        <w:t>针对联交所就一家大型中国公司披露或提供虚假及误导信息、发布某些公告的</w:t>
      </w:r>
      <w:r w:rsidRPr="001A5811">
        <w:rPr>
          <w:rFonts w:ascii="宋体" w:eastAsia="宋体" w:hAnsi="Times New Roman"/>
          <w:color w:val="000000"/>
        </w:rPr>
        <w:t xml:space="preserve"> 时机以及据称由该公司向中国地方政府发放的一笔贷款进行的一系列监管调查，向该公司提供法律意见，其中涉及联交所和证券及期货事务监察委员会（香港证监会）进行的多次问询和约谈；</w:t>
      </w:r>
    </w:p>
    <w:p w14:paraId="052F7E39" w14:textId="77777777" w:rsidR="001A5811" w:rsidRDefault="001A5811" w:rsidP="001A5811">
      <w:pPr>
        <w:pStyle w:val="af5"/>
        <w:numPr>
          <w:ilvl w:val="0"/>
          <w:numId w:val="28"/>
        </w:numPr>
        <w:spacing w:before="120"/>
        <w:ind w:left="690" w:hanging="240"/>
        <w:rPr>
          <w:rFonts w:ascii="宋体" w:eastAsia="宋体" w:hAnsi="Times New Roman"/>
          <w:color w:val="000000"/>
        </w:rPr>
      </w:pPr>
      <w:r w:rsidRPr="001A5811">
        <w:rPr>
          <w:rFonts w:ascii="宋体" w:eastAsia="宋体" w:hAnsi="Times New Roman" w:hint="eastAsia"/>
          <w:color w:val="000000"/>
        </w:rPr>
        <w:t>针对联交所就一家香港上市公司发布公告的时机及其是否违反上市规则进行的调查，以及香港证监会就该公司是否披露诱使其股份交易的虚假及误导信息进行的调查，向该公司提供法律意见。此外，阮律师还针对香港财务汇报局就客户发布的公告进行的调查向客户提供法律意见，该公告涉及一家四大会计师事务所对客户与其前十大主要客户之间的销售交易、客户的年度企业所得税申报文件及客户的企业所得税缴纳记录进行的独立审查的结果；</w:t>
      </w:r>
    </w:p>
    <w:p w14:paraId="36E73BBE" w14:textId="77777777" w:rsidR="001A5811" w:rsidRDefault="001A5811" w:rsidP="001A5811">
      <w:pPr>
        <w:pStyle w:val="af5"/>
        <w:numPr>
          <w:ilvl w:val="0"/>
          <w:numId w:val="29"/>
        </w:numPr>
        <w:spacing w:before="120"/>
        <w:ind w:left="690" w:hanging="240"/>
        <w:rPr>
          <w:rFonts w:ascii="宋体" w:eastAsia="宋体" w:hAnsi="Times New Roman"/>
          <w:color w:val="000000"/>
        </w:rPr>
      </w:pPr>
      <w:r w:rsidRPr="001A5811">
        <w:rPr>
          <w:rFonts w:ascii="宋体" w:eastAsia="宋体" w:hAnsi="Times New Roman" w:hint="eastAsia"/>
          <w:color w:val="000000"/>
        </w:rPr>
        <w:t>针对因中国最大的电信公司之一涉嫌延迟发布可能具有价格敏感性的信息所引发的香港监管问题向该电信公司的高级管理人员提供法律意见，并处理联交所就上述问题进行的调查；</w:t>
      </w:r>
    </w:p>
    <w:p w14:paraId="3CDB4883" w14:textId="77777777" w:rsidR="001A5811" w:rsidRDefault="001A5811" w:rsidP="001A5811">
      <w:pPr>
        <w:pStyle w:val="af5"/>
        <w:numPr>
          <w:ilvl w:val="0"/>
          <w:numId w:val="30"/>
        </w:numPr>
        <w:spacing w:before="120"/>
        <w:ind w:left="690" w:hanging="240"/>
        <w:rPr>
          <w:rFonts w:ascii="宋体" w:eastAsia="宋体" w:hAnsi="Times New Roman"/>
          <w:color w:val="000000"/>
        </w:rPr>
      </w:pPr>
      <w:r w:rsidRPr="001A5811">
        <w:rPr>
          <w:rFonts w:ascii="宋体" w:eastAsia="宋体" w:hAnsi="Times New Roman" w:hint="eastAsia"/>
          <w:color w:val="000000"/>
        </w:rPr>
        <w:t>针对中国一家大型科技公司的审计委员会进行的一项大型调查向其提供法律意见，该调查涉及欺诈和伪造账目指控；</w:t>
      </w:r>
    </w:p>
    <w:p w14:paraId="00153724" w14:textId="77777777" w:rsidR="001A5811" w:rsidRDefault="001A5811" w:rsidP="001A5811">
      <w:pPr>
        <w:pStyle w:val="af5"/>
        <w:numPr>
          <w:ilvl w:val="0"/>
          <w:numId w:val="31"/>
        </w:numPr>
        <w:spacing w:before="120"/>
        <w:ind w:left="690" w:hanging="240"/>
        <w:rPr>
          <w:rFonts w:ascii="宋体" w:eastAsia="宋体" w:hAnsi="Times New Roman"/>
          <w:color w:val="000000"/>
        </w:rPr>
      </w:pPr>
      <w:r w:rsidRPr="001A5811">
        <w:rPr>
          <w:rFonts w:ascii="宋体" w:eastAsia="宋体" w:hAnsi="Times New Roman" w:hint="eastAsia"/>
          <w:color w:val="000000"/>
        </w:rPr>
        <w:t>针对多家香港上市公司在被控贿赂或腐败后进行的内部调查（一些调查需要聘请会计师等专业人士），并针对香港证监会就内幕交易或市场失当行为（包括高级管理人员与董事会成员的活动）的相关指控进行的调查向该等上市公司提供法律意见；</w:t>
      </w:r>
    </w:p>
    <w:p w14:paraId="68CEB89E" w14:textId="77777777" w:rsidR="001A5811" w:rsidRDefault="001A5811" w:rsidP="001A5811">
      <w:pPr>
        <w:pStyle w:val="af5"/>
        <w:numPr>
          <w:ilvl w:val="0"/>
          <w:numId w:val="32"/>
        </w:numPr>
        <w:spacing w:before="120"/>
        <w:ind w:left="690" w:hanging="240"/>
        <w:rPr>
          <w:rFonts w:ascii="宋体" w:eastAsia="宋体" w:hAnsi="Times New Roman"/>
          <w:color w:val="000000"/>
        </w:rPr>
      </w:pPr>
      <w:r w:rsidRPr="001A5811">
        <w:rPr>
          <w:rFonts w:ascii="宋体" w:eastAsia="宋体" w:hAnsi="Times New Roman" w:hint="eastAsia"/>
          <w:color w:val="000000"/>
        </w:rPr>
        <w:t>针对联交所的上市前调查及匿名指控向多家公司和保荐人提供法律意见；</w:t>
      </w:r>
    </w:p>
    <w:p w14:paraId="6791C07D" w14:textId="77777777" w:rsidR="001A5811" w:rsidRDefault="001A5811" w:rsidP="001A5811">
      <w:pPr>
        <w:pStyle w:val="af5"/>
        <w:numPr>
          <w:ilvl w:val="0"/>
          <w:numId w:val="33"/>
        </w:numPr>
        <w:spacing w:before="120"/>
        <w:ind w:left="690" w:hanging="240"/>
        <w:rPr>
          <w:rFonts w:ascii="宋体" w:eastAsia="宋体" w:hAnsi="Times New Roman"/>
          <w:color w:val="000000"/>
        </w:rPr>
      </w:pPr>
      <w:r w:rsidRPr="001A5811">
        <w:rPr>
          <w:rFonts w:ascii="宋体" w:eastAsia="宋体" w:hAnsi="Times New Roman" w:hint="eastAsia"/>
          <w:color w:val="000000"/>
        </w:rPr>
        <w:t>针对香港证监会开始的纪律处分程序向一家香港公司提供法律意见。其客户担任一家于</w:t>
      </w:r>
      <w:r w:rsidRPr="001A5811">
        <w:rPr>
          <w:rFonts w:ascii="宋体" w:eastAsia="宋体" w:hAnsi="Times New Roman"/>
          <w:color w:val="000000"/>
        </w:rPr>
        <w:t>2009年在香港上市的中国公司的保荐人，香港证监会声称其客户未能就其中国公司的上市申请尽到充分、合理的审慎。香港证监会还针对中国发行人开始了备受瞩目的程序。</w:t>
      </w:r>
    </w:p>
    <w:p w14:paraId="760BD92C" w14:textId="77777777" w:rsidR="001A5811" w:rsidRDefault="001A5811" w:rsidP="001A5811">
      <w:pPr>
        <w:pStyle w:val="af5"/>
        <w:spacing w:after="0" w:line="480" w:lineRule="auto"/>
        <w:rPr>
          <w:rFonts w:ascii="宋体" w:eastAsia="宋体" w:hAnsi="宋体"/>
          <w:b/>
          <w:sz w:val="24"/>
        </w:rPr>
      </w:pPr>
      <w:r w:rsidRPr="001A5811">
        <w:rPr>
          <w:rFonts w:ascii="宋体" w:eastAsia="宋体" w:hAnsi="宋体" w:hint="eastAsia"/>
          <w:b/>
          <w:sz w:val="24"/>
        </w:rPr>
        <w:t>教育背景</w:t>
      </w:r>
    </w:p>
    <w:p w14:paraId="07B44F49" w14:textId="77777777" w:rsidR="001A5811" w:rsidRDefault="001A5811" w:rsidP="001A5811">
      <w:pPr>
        <w:pStyle w:val="af5"/>
        <w:numPr>
          <w:ilvl w:val="0"/>
          <w:numId w:val="34"/>
        </w:numPr>
        <w:spacing w:before="120"/>
        <w:ind w:left="690" w:hanging="240"/>
        <w:rPr>
          <w:rFonts w:ascii="宋体" w:eastAsia="宋体" w:hAnsi="Times New Roman"/>
          <w:color w:val="000000"/>
        </w:rPr>
      </w:pPr>
      <w:r w:rsidRPr="001A5811">
        <w:rPr>
          <w:rFonts w:ascii="宋体" w:eastAsia="宋体" w:hAnsi="Times New Roman" w:hint="eastAsia"/>
          <w:color w:val="000000"/>
        </w:rPr>
        <w:t>英国法律大学，法律研究生（一级荣誉）</w:t>
      </w:r>
    </w:p>
    <w:p w14:paraId="5214CA4D" w14:textId="77777777" w:rsidR="001A5811" w:rsidRDefault="001A5811" w:rsidP="001A5811">
      <w:pPr>
        <w:pStyle w:val="af5"/>
        <w:numPr>
          <w:ilvl w:val="0"/>
          <w:numId w:val="35"/>
        </w:numPr>
        <w:spacing w:before="120"/>
        <w:ind w:left="690" w:hanging="240"/>
        <w:rPr>
          <w:rFonts w:ascii="宋体" w:eastAsia="宋体" w:hAnsi="Times New Roman"/>
          <w:color w:val="000000"/>
        </w:rPr>
      </w:pPr>
      <w:r w:rsidRPr="001A5811">
        <w:rPr>
          <w:rFonts w:ascii="宋体" w:eastAsia="宋体" w:hAnsi="Times New Roman" w:hint="eastAsia"/>
          <w:color w:val="000000"/>
        </w:rPr>
        <w:t>牛津大学，文学硕士</w:t>
      </w:r>
    </w:p>
    <w:p w14:paraId="5CBC43A3" w14:textId="77777777" w:rsidR="001A5811" w:rsidRDefault="001A5811" w:rsidP="001A5811">
      <w:pPr>
        <w:pStyle w:val="af5"/>
        <w:numPr>
          <w:ilvl w:val="0"/>
          <w:numId w:val="36"/>
        </w:numPr>
        <w:spacing w:before="120"/>
        <w:ind w:left="690" w:hanging="240"/>
        <w:rPr>
          <w:rFonts w:ascii="宋体" w:eastAsia="宋体" w:hAnsi="Times New Roman"/>
          <w:color w:val="000000"/>
        </w:rPr>
      </w:pPr>
      <w:r w:rsidRPr="001A5811">
        <w:rPr>
          <w:rFonts w:ascii="宋体" w:eastAsia="宋体" w:hAnsi="Times New Roman" w:hint="eastAsia"/>
          <w:color w:val="000000"/>
        </w:rPr>
        <w:t>康奈尔大学，理学硕士</w:t>
      </w:r>
    </w:p>
    <w:p w14:paraId="7079B3B5" w14:textId="77777777" w:rsidR="001A5811" w:rsidRDefault="001A5811" w:rsidP="001A5811">
      <w:pPr>
        <w:pStyle w:val="af5"/>
        <w:spacing w:after="0" w:line="480" w:lineRule="auto"/>
        <w:rPr>
          <w:rFonts w:ascii="宋体" w:eastAsia="宋体" w:hAnsi="宋体"/>
          <w:b/>
          <w:sz w:val="24"/>
        </w:rPr>
      </w:pPr>
      <w:r w:rsidRPr="001A5811">
        <w:rPr>
          <w:rFonts w:ascii="宋体" w:eastAsia="宋体" w:hAnsi="宋体" w:hint="eastAsia"/>
          <w:b/>
          <w:sz w:val="24"/>
        </w:rPr>
        <w:t>执业资格</w:t>
      </w:r>
    </w:p>
    <w:p w14:paraId="6FD9B176" w14:textId="77777777" w:rsidR="001A5811" w:rsidRDefault="001A5811" w:rsidP="001A5811">
      <w:pPr>
        <w:pStyle w:val="af5"/>
        <w:numPr>
          <w:ilvl w:val="0"/>
          <w:numId w:val="37"/>
        </w:numPr>
        <w:spacing w:before="120"/>
        <w:ind w:left="690" w:hanging="240"/>
        <w:rPr>
          <w:rFonts w:ascii="宋体" w:eastAsia="宋体" w:hAnsi="Times New Roman"/>
          <w:color w:val="000000"/>
        </w:rPr>
      </w:pPr>
      <w:r w:rsidRPr="001A5811">
        <w:rPr>
          <w:rFonts w:ascii="宋体" w:eastAsia="宋体" w:hAnsi="Times New Roman" w:hint="eastAsia"/>
          <w:color w:val="000000"/>
        </w:rPr>
        <w:t>英格兰及威尔士事务律师资格</w:t>
      </w:r>
    </w:p>
    <w:p w14:paraId="37DB11EA" w14:textId="77777777" w:rsidR="001A5811" w:rsidRDefault="001A5811" w:rsidP="001A5811">
      <w:pPr>
        <w:pStyle w:val="af5"/>
        <w:numPr>
          <w:ilvl w:val="0"/>
          <w:numId w:val="38"/>
        </w:numPr>
        <w:spacing w:before="120"/>
        <w:ind w:left="690" w:hanging="240"/>
        <w:rPr>
          <w:rFonts w:ascii="宋体" w:eastAsia="宋体" w:hAnsi="Times New Roman"/>
          <w:color w:val="000000"/>
        </w:rPr>
      </w:pPr>
      <w:r w:rsidRPr="001A5811">
        <w:rPr>
          <w:rFonts w:ascii="宋体" w:eastAsia="宋体" w:hAnsi="Times New Roman" w:hint="eastAsia"/>
          <w:color w:val="000000"/>
        </w:rPr>
        <w:t>香港特别行政区事务律师资格</w:t>
      </w:r>
    </w:p>
    <w:p w14:paraId="3F215BCE" w14:textId="77777777" w:rsidR="001A5811" w:rsidRDefault="001A5811" w:rsidP="001A5811">
      <w:pPr>
        <w:pStyle w:val="af5"/>
        <w:spacing w:after="0" w:line="480" w:lineRule="auto"/>
        <w:rPr>
          <w:rFonts w:ascii="宋体" w:eastAsia="宋体" w:hAnsi="宋体"/>
          <w:b/>
          <w:sz w:val="24"/>
        </w:rPr>
      </w:pPr>
      <w:r w:rsidRPr="001A5811">
        <w:rPr>
          <w:rFonts w:ascii="宋体" w:eastAsia="宋体" w:hAnsi="宋体" w:hint="eastAsia"/>
          <w:b/>
          <w:sz w:val="24"/>
        </w:rPr>
        <w:t>工作语言</w:t>
      </w:r>
    </w:p>
    <w:p w14:paraId="30540923" w14:textId="77777777" w:rsidR="001A5811" w:rsidRDefault="001A5811" w:rsidP="001A5811">
      <w:pPr>
        <w:pStyle w:val="af5"/>
        <w:numPr>
          <w:ilvl w:val="0"/>
          <w:numId w:val="39"/>
        </w:numPr>
        <w:spacing w:before="120"/>
        <w:ind w:left="690" w:hanging="240"/>
        <w:rPr>
          <w:rFonts w:ascii="宋体" w:eastAsia="宋体" w:hAnsi="Times New Roman"/>
          <w:color w:val="000000"/>
        </w:rPr>
      </w:pPr>
      <w:r w:rsidRPr="001A5811">
        <w:rPr>
          <w:rFonts w:ascii="宋体" w:eastAsia="宋体" w:hAnsi="Times New Roman" w:hint="eastAsia"/>
          <w:color w:val="000000"/>
        </w:rPr>
        <w:t>普通话</w:t>
      </w:r>
    </w:p>
    <w:p w14:paraId="5E2596DA" w14:textId="77777777" w:rsidR="001A5811" w:rsidRDefault="001A5811" w:rsidP="001A5811">
      <w:pPr>
        <w:pStyle w:val="af5"/>
        <w:numPr>
          <w:ilvl w:val="0"/>
          <w:numId w:val="40"/>
        </w:numPr>
        <w:spacing w:before="120"/>
        <w:ind w:left="690" w:hanging="240"/>
        <w:rPr>
          <w:rFonts w:ascii="宋体" w:eastAsia="宋体" w:hAnsi="Times New Roman"/>
          <w:color w:val="000000"/>
        </w:rPr>
      </w:pPr>
      <w:r w:rsidRPr="001A5811">
        <w:rPr>
          <w:rFonts w:ascii="宋体" w:eastAsia="宋体" w:hAnsi="Times New Roman" w:hint="eastAsia"/>
          <w:color w:val="000000"/>
        </w:rPr>
        <w:t>粤语</w:t>
      </w:r>
    </w:p>
    <w:p w14:paraId="2184626D" w14:textId="77777777" w:rsidR="001A5811" w:rsidRDefault="001A5811" w:rsidP="001A5811">
      <w:pPr>
        <w:pStyle w:val="af5"/>
        <w:numPr>
          <w:ilvl w:val="0"/>
          <w:numId w:val="41"/>
        </w:numPr>
        <w:spacing w:before="120"/>
        <w:ind w:left="690" w:hanging="240"/>
        <w:rPr>
          <w:rFonts w:ascii="宋体" w:eastAsia="宋体" w:hAnsi="Times New Roman"/>
          <w:color w:val="000000"/>
        </w:rPr>
      </w:pPr>
      <w:r w:rsidRPr="001A5811">
        <w:rPr>
          <w:rFonts w:ascii="宋体" w:eastAsia="宋体" w:hAnsi="Times New Roman" w:hint="eastAsia"/>
          <w:color w:val="000000"/>
        </w:rPr>
        <w:t>英语</w:t>
      </w:r>
    </w:p>
    <w:p w14:paraId="49D35ED7" w14:textId="77777777" w:rsidR="001A5811" w:rsidRDefault="001A5811" w:rsidP="001A5811">
      <w:pPr>
        <w:pStyle w:val="af5"/>
        <w:spacing w:after="0" w:line="480" w:lineRule="auto"/>
        <w:rPr>
          <w:rFonts w:ascii="宋体" w:eastAsia="宋体" w:hAnsi="宋体"/>
          <w:b/>
          <w:sz w:val="24"/>
        </w:rPr>
      </w:pPr>
      <w:r w:rsidRPr="001A5811">
        <w:rPr>
          <w:rFonts w:ascii="宋体" w:eastAsia="宋体" w:hAnsi="宋体" w:hint="eastAsia"/>
          <w:b/>
          <w:sz w:val="24"/>
        </w:rPr>
        <w:t>职业背景</w:t>
      </w:r>
    </w:p>
    <w:p w14:paraId="6F441284" w14:textId="77777777" w:rsidR="001A5811" w:rsidRDefault="001A5811" w:rsidP="001A5811">
      <w:pPr>
        <w:pStyle w:val="af5"/>
        <w:numPr>
          <w:ilvl w:val="0"/>
          <w:numId w:val="42"/>
        </w:numPr>
        <w:spacing w:before="120"/>
        <w:ind w:left="690" w:hanging="240"/>
        <w:rPr>
          <w:rFonts w:ascii="宋体" w:eastAsia="宋体" w:hAnsi="Times New Roman"/>
          <w:color w:val="000000"/>
        </w:rPr>
      </w:pPr>
      <w:r w:rsidRPr="001A5811">
        <w:rPr>
          <w:rFonts w:ascii="宋体" w:eastAsia="宋体" w:hAnsi="Times New Roman" w:hint="eastAsia"/>
          <w:color w:val="000000"/>
        </w:rPr>
        <w:t>在成立阮葆光律师事务所（联营方达律师事务所）之前，阮律师在魔圈所任合伙人，负责该所的涉华争议解决业务。在成为律师之前，阮律师在牛津大学主修化学，并曾在赴英学习法律之前在康奈尔大学担任讲师。</w:t>
      </w:r>
    </w:p>
    <w:p w14:paraId="51ADA5F5" w14:textId="77777777" w:rsidR="001A5811" w:rsidRDefault="001A5811" w:rsidP="001A5811">
      <w:pPr>
        <w:pStyle w:val="af5"/>
        <w:numPr>
          <w:ilvl w:val="0"/>
          <w:numId w:val="43"/>
        </w:numPr>
        <w:spacing w:before="120"/>
        <w:ind w:left="690" w:hanging="240"/>
        <w:rPr>
          <w:rFonts w:ascii="宋体" w:eastAsia="宋体" w:hAnsi="Times New Roman"/>
          <w:color w:val="000000"/>
        </w:rPr>
      </w:pPr>
      <w:r w:rsidRPr="001A5811">
        <w:rPr>
          <w:rFonts w:ascii="宋体" w:eastAsia="宋体" w:hAnsi="Times New Roman" w:hint="eastAsia"/>
          <w:color w:val="000000"/>
        </w:rPr>
        <w:t>阮律师自</w:t>
      </w:r>
      <w:r w:rsidRPr="001A5811">
        <w:rPr>
          <w:rFonts w:ascii="宋体" w:eastAsia="宋体" w:hAnsi="Times New Roman"/>
          <w:color w:val="000000"/>
        </w:rPr>
        <w:t xml:space="preserve"> 2010 年起一直被《钱伯斯亚洲》评为国际仲裁领域的杰出个人。阮律师经常在多家领先的仲裁 和争议解决期刊上发表文章。阮律师还是香港白皮书的特约编辑，并于近期合著了《国际调查评论》。</w:t>
      </w:r>
    </w:p>
    <w:p w14:paraId="4DC34213" w14:textId="77777777" w:rsidR="001A5811" w:rsidRDefault="001A5811" w:rsidP="001A5811">
      <w:pPr>
        <w:pStyle w:val="af5"/>
        <w:numPr>
          <w:ilvl w:val="0"/>
          <w:numId w:val="44"/>
        </w:numPr>
        <w:spacing w:before="120"/>
        <w:ind w:left="690" w:hanging="240"/>
        <w:rPr>
          <w:rFonts w:ascii="宋体" w:eastAsia="宋体" w:hAnsi="Times New Roman"/>
          <w:color w:val="000000"/>
        </w:rPr>
      </w:pPr>
      <w:r w:rsidRPr="001A5811">
        <w:rPr>
          <w:rFonts w:ascii="宋体" w:eastAsia="宋体" w:hAnsi="Times New Roman" w:hint="eastAsia"/>
          <w:color w:val="000000"/>
        </w:rPr>
        <w:t>阮律师是北京仲裁委员会和上海国际仲裁中心的在册仲裁员。</w:t>
      </w:r>
    </w:p>
    <w:p w14:paraId="70E9A987" w14:textId="77777777" w:rsidR="001A5811" w:rsidRDefault="001A5811" w:rsidP="001A5811">
      <w:pPr>
        <w:pStyle w:val="af5"/>
        <w:spacing w:after="0" w:line="480" w:lineRule="auto"/>
        <w:rPr>
          <w:rFonts w:ascii="宋体" w:eastAsia="宋体" w:hAnsi="宋体"/>
          <w:b/>
          <w:sz w:val="24"/>
        </w:rPr>
      </w:pPr>
      <w:r w:rsidRPr="001A5811">
        <w:rPr>
          <w:rFonts w:ascii="宋体" w:eastAsia="宋体" w:hAnsi="宋体" w:hint="eastAsia"/>
          <w:b/>
          <w:sz w:val="24"/>
        </w:rPr>
        <w:t>其他信息</w:t>
      </w:r>
    </w:p>
    <w:p w14:paraId="774CFF5E" w14:textId="77777777" w:rsidR="001A5811" w:rsidRDefault="001A5811" w:rsidP="001A5811">
      <w:pPr>
        <w:pStyle w:val="af5"/>
        <w:spacing w:after="0" w:line="480" w:lineRule="auto"/>
        <w:rPr>
          <w:rFonts w:ascii="宋体" w:eastAsia="宋体" w:hAnsi="宋体"/>
          <w:b/>
          <w:sz w:val="24"/>
        </w:rPr>
      </w:pPr>
      <w:r w:rsidRPr="001A5811">
        <w:rPr>
          <w:rFonts w:ascii="宋体" w:eastAsia="宋体" w:hAnsi="宋体" w:hint="eastAsia"/>
          <w:b/>
          <w:sz w:val="24"/>
        </w:rPr>
        <w:t>讲演</w:t>
      </w:r>
    </w:p>
    <w:p w14:paraId="41935CDE" w14:textId="77777777" w:rsidR="001A5811" w:rsidRDefault="001A5811" w:rsidP="001A5811">
      <w:pPr>
        <w:pStyle w:val="af5"/>
        <w:numPr>
          <w:ilvl w:val="0"/>
          <w:numId w:val="45"/>
        </w:numPr>
        <w:spacing w:before="120"/>
        <w:ind w:left="690" w:hanging="240"/>
        <w:rPr>
          <w:rFonts w:ascii="宋体" w:eastAsia="宋体" w:hAnsi="Times New Roman"/>
          <w:color w:val="000000"/>
        </w:rPr>
      </w:pPr>
      <w:r w:rsidRPr="001A5811">
        <w:rPr>
          <w:rFonts w:ascii="宋体" w:eastAsia="宋体" w:hAnsi="Times New Roman"/>
          <w:color w:val="000000"/>
        </w:rPr>
        <w:t>作为专家于2014年2月在巴黎举办的香港国际仲裁中心名为</w:t>
      </w:r>
      <w:r w:rsidRPr="001A5811">
        <w:rPr>
          <w:rFonts w:ascii="宋体" w:eastAsia="宋体" w:hAnsi="Times New Roman"/>
          <w:color w:val="000000"/>
        </w:rPr>
        <w:t>“</w:t>
      </w:r>
      <w:r w:rsidRPr="001A5811">
        <w:rPr>
          <w:rFonts w:ascii="宋体" w:eastAsia="宋体" w:hAnsi="Times New Roman"/>
          <w:color w:val="000000"/>
        </w:rPr>
        <w:t>中国商业巨人：了解中国国有企业</w:t>
      </w:r>
      <w:r w:rsidRPr="001A5811">
        <w:rPr>
          <w:rFonts w:ascii="宋体" w:eastAsia="宋体" w:hAnsi="Times New Roman"/>
          <w:color w:val="000000"/>
        </w:rPr>
        <w:t>”</w:t>
      </w:r>
      <w:r w:rsidRPr="001A5811">
        <w:rPr>
          <w:rFonts w:ascii="宋体" w:eastAsia="宋体" w:hAnsi="Times New Roman"/>
          <w:color w:val="000000"/>
        </w:rPr>
        <w:t>的活动上发表</w:t>
      </w:r>
      <w:r w:rsidRPr="001A5811">
        <w:rPr>
          <w:rFonts w:ascii="宋体" w:eastAsia="宋体" w:hAnsi="Times New Roman"/>
          <w:color w:val="000000"/>
        </w:rPr>
        <w:t>“</w:t>
      </w:r>
      <w:r w:rsidRPr="001A5811">
        <w:rPr>
          <w:rFonts w:ascii="宋体" w:eastAsia="宋体" w:hAnsi="Times New Roman"/>
          <w:color w:val="000000"/>
        </w:rPr>
        <w:t>划定国家和公司之间的界限</w:t>
      </w:r>
      <w:r w:rsidRPr="001A5811">
        <w:rPr>
          <w:rFonts w:ascii="宋体" w:eastAsia="宋体" w:hAnsi="Times New Roman"/>
          <w:color w:val="000000"/>
        </w:rPr>
        <w:t>——</w:t>
      </w:r>
      <w:r w:rsidRPr="001A5811">
        <w:rPr>
          <w:rFonts w:ascii="宋体" w:eastAsia="宋体" w:hAnsi="Times New Roman"/>
          <w:color w:val="000000"/>
        </w:rPr>
        <w:t>进一步审视国有企业</w:t>
      </w:r>
      <w:r w:rsidRPr="001A5811">
        <w:rPr>
          <w:rFonts w:ascii="宋体" w:eastAsia="宋体" w:hAnsi="Times New Roman"/>
          <w:color w:val="000000"/>
        </w:rPr>
        <w:t>”</w:t>
      </w:r>
      <w:r w:rsidRPr="001A5811">
        <w:rPr>
          <w:rFonts w:ascii="宋体" w:eastAsia="宋体" w:hAnsi="Times New Roman"/>
          <w:color w:val="000000"/>
        </w:rPr>
        <w:t xml:space="preserve">的演讲 </w:t>
      </w:r>
    </w:p>
    <w:p w14:paraId="36B9B232" w14:textId="77777777" w:rsidR="001A5811" w:rsidRDefault="001A5811" w:rsidP="001A5811">
      <w:pPr>
        <w:pStyle w:val="af5"/>
        <w:numPr>
          <w:ilvl w:val="0"/>
          <w:numId w:val="46"/>
        </w:numPr>
        <w:spacing w:before="120"/>
        <w:ind w:left="690" w:hanging="240"/>
        <w:rPr>
          <w:rFonts w:ascii="宋体" w:eastAsia="宋体" w:hAnsi="Times New Roman"/>
          <w:color w:val="000000"/>
        </w:rPr>
      </w:pPr>
      <w:r w:rsidRPr="001A5811">
        <w:rPr>
          <w:rFonts w:ascii="宋体" w:eastAsia="宋体" w:hAnsi="Times New Roman"/>
          <w:color w:val="000000"/>
        </w:rPr>
        <w:t>Kluwer Law，2013年11月在首尔举办的国际仲裁峰会上发表</w:t>
      </w:r>
      <w:r w:rsidRPr="001A5811">
        <w:rPr>
          <w:rFonts w:ascii="宋体" w:eastAsia="宋体" w:hAnsi="Times New Roman"/>
          <w:color w:val="000000"/>
        </w:rPr>
        <w:t>“</w:t>
      </w:r>
      <w:r w:rsidRPr="001A5811">
        <w:rPr>
          <w:rFonts w:ascii="宋体" w:eastAsia="宋体" w:hAnsi="Times New Roman"/>
          <w:color w:val="000000"/>
        </w:rPr>
        <w:t>中国/韩国公司争议</w:t>
      </w:r>
      <w:r w:rsidRPr="001A5811">
        <w:rPr>
          <w:rFonts w:ascii="宋体" w:eastAsia="宋体" w:hAnsi="Times New Roman"/>
          <w:color w:val="000000"/>
        </w:rPr>
        <w:t>”</w:t>
      </w:r>
      <w:r w:rsidRPr="001A5811">
        <w:rPr>
          <w:rFonts w:ascii="宋体" w:eastAsia="宋体" w:hAnsi="Times New Roman"/>
          <w:color w:val="000000"/>
        </w:rPr>
        <w:t xml:space="preserve">的演讲 </w:t>
      </w:r>
    </w:p>
    <w:p w14:paraId="5451B71B" w14:textId="77777777" w:rsidR="001A5811" w:rsidRDefault="001A5811" w:rsidP="001A5811">
      <w:pPr>
        <w:pStyle w:val="af5"/>
        <w:numPr>
          <w:ilvl w:val="0"/>
          <w:numId w:val="47"/>
        </w:numPr>
        <w:spacing w:before="120"/>
        <w:ind w:left="690" w:hanging="240"/>
        <w:rPr>
          <w:rFonts w:ascii="宋体" w:eastAsia="宋体" w:hAnsi="Times New Roman"/>
          <w:color w:val="000000"/>
        </w:rPr>
      </w:pPr>
      <w:r w:rsidRPr="001A5811">
        <w:rPr>
          <w:rFonts w:ascii="宋体" w:eastAsia="宋体" w:hAnsi="Times New Roman"/>
          <w:color w:val="000000"/>
        </w:rPr>
        <w:t xml:space="preserve">2013年5月在香港Pacific Business Press举办的风险和腐败专题讨论会全体会议 </w:t>
      </w:r>
    </w:p>
    <w:p w14:paraId="53B1D447" w14:textId="77777777" w:rsidR="001A5811" w:rsidRDefault="001A5811" w:rsidP="001A5811">
      <w:pPr>
        <w:pStyle w:val="af5"/>
        <w:numPr>
          <w:ilvl w:val="0"/>
          <w:numId w:val="48"/>
        </w:numPr>
        <w:spacing w:before="120"/>
        <w:ind w:left="690" w:hanging="240"/>
        <w:rPr>
          <w:rFonts w:ascii="宋体" w:eastAsia="宋体" w:hAnsi="Times New Roman"/>
          <w:color w:val="000000"/>
        </w:rPr>
      </w:pPr>
      <w:r w:rsidRPr="001A5811">
        <w:rPr>
          <w:rFonts w:ascii="宋体" w:eastAsia="宋体" w:hAnsi="Times New Roman"/>
          <w:color w:val="000000"/>
        </w:rPr>
        <w:t>2013年5月在北京由方达律师事务所等为私募股权客户举办的</w:t>
      </w:r>
      <w:r w:rsidRPr="001A5811">
        <w:rPr>
          <w:rFonts w:ascii="宋体" w:eastAsia="宋体" w:hAnsi="Times New Roman"/>
          <w:color w:val="000000"/>
        </w:rPr>
        <w:t>“</w:t>
      </w:r>
      <w:r w:rsidRPr="001A5811">
        <w:rPr>
          <w:rFonts w:ascii="宋体" w:eastAsia="宋体" w:hAnsi="Times New Roman"/>
          <w:color w:val="000000"/>
        </w:rPr>
        <w:t>私募交易风险控制</w:t>
      </w:r>
      <w:r w:rsidRPr="001A5811">
        <w:rPr>
          <w:rFonts w:ascii="宋体" w:eastAsia="宋体" w:hAnsi="Times New Roman"/>
          <w:color w:val="000000"/>
        </w:rPr>
        <w:t>”</w:t>
      </w:r>
      <w:r w:rsidRPr="001A5811">
        <w:rPr>
          <w:rFonts w:ascii="宋体" w:eastAsia="宋体" w:hAnsi="Times New Roman"/>
          <w:color w:val="000000"/>
        </w:rPr>
        <w:t xml:space="preserve">研讨会 </w:t>
      </w:r>
    </w:p>
    <w:p w14:paraId="21F5C164" w14:textId="77777777" w:rsidR="001A5811" w:rsidRDefault="001A5811" w:rsidP="001A5811">
      <w:pPr>
        <w:pStyle w:val="af5"/>
        <w:numPr>
          <w:ilvl w:val="0"/>
          <w:numId w:val="49"/>
        </w:numPr>
        <w:spacing w:before="120"/>
        <w:ind w:left="690" w:hanging="240"/>
        <w:rPr>
          <w:rFonts w:ascii="宋体" w:eastAsia="宋体" w:hAnsi="Times New Roman"/>
          <w:color w:val="000000"/>
        </w:rPr>
      </w:pPr>
      <w:r w:rsidRPr="001A5811">
        <w:rPr>
          <w:rFonts w:ascii="宋体" w:eastAsia="宋体" w:hAnsi="Times New Roman"/>
          <w:color w:val="000000"/>
        </w:rPr>
        <w:t>2013年3月在北京的方达-香港国际仲裁中心法律研讨会上与他人合作发表</w:t>
      </w:r>
      <w:r w:rsidRPr="001A5811">
        <w:rPr>
          <w:rFonts w:ascii="宋体" w:eastAsia="宋体" w:hAnsi="Times New Roman"/>
          <w:color w:val="000000"/>
        </w:rPr>
        <w:t>“</w:t>
      </w:r>
      <w:r w:rsidRPr="001A5811">
        <w:rPr>
          <w:rFonts w:ascii="宋体" w:eastAsia="宋体" w:hAnsi="Times New Roman"/>
          <w:color w:val="000000"/>
        </w:rPr>
        <w:t>通过仲裁解决私募相关争议-原因、地点及方法</w:t>
      </w:r>
      <w:r w:rsidRPr="001A5811">
        <w:rPr>
          <w:rFonts w:ascii="宋体" w:eastAsia="宋体" w:hAnsi="Times New Roman"/>
          <w:color w:val="000000"/>
        </w:rPr>
        <w:t>”</w:t>
      </w:r>
      <w:r w:rsidRPr="001A5811">
        <w:rPr>
          <w:rFonts w:ascii="宋体" w:eastAsia="宋体" w:hAnsi="Times New Roman"/>
          <w:color w:val="000000"/>
        </w:rPr>
        <w:t xml:space="preserve">的演讲 </w:t>
      </w:r>
    </w:p>
    <w:p w14:paraId="3A5B9497" w14:textId="77777777" w:rsidR="001A5811" w:rsidRDefault="001A5811" w:rsidP="001A5811">
      <w:pPr>
        <w:pStyle w:val="af5"/>
        <w:numPr>
          <w:ilvl w:val="0"/>
          <w:numId w:val="50"/>
        </w:numPr>
        <w:spacing w:before="120"/>
        <w:ind w:left="690" w:hanging="240"/>
        <w:rPr>
          <w:rFonts w:ascii="宋体" w:eastAsia="宋体" w:hAnsi="Times New Roman"/>
          <w:color w:val="000000"/>
        </w:rPr>
      </w:pPr>
      <w:r w:rsidRPr="001A5811">
        <w:rPr>
          <w:rFonts w:ascii="宋体" w:eastAsia="宋体" w:hAnsi="Times New Roman"/>
          <w:color w:val="000000"/>
        </w:rPr>
        <w:t>2013年2月方达为香港公司法律顾问协会成员举办的研讨会上与他人合作发表</w:t>
      </w:r>
      <w:r w:rsidRPr="001A5811">
        <w:rPr>
          <w:rFonts w:ascii="宋体" w:eastAsia="宋体" w:hAnsi="Times New Roman"/>
          <w:color w:val="000000"/>
        </w:rPr>
        <w:t>“</w:t>
      </w:r>
      <w:r w:rsidRPr="001A5811">
        <w:rPr>
          <w:rFonts w:ascii="宋体" w:eastAsia="宋体" w:hAnsi="Times New Roman"/>
          <w:color w:val="000000"/>
        </w:rPr>
        <w:t>在中国诉讼和仲裁的重要技巧-新民事诉讼法重点</w:t>
      </w:r>
      <w:r w:rsidRPr="001A5811">
        <w:rPr>
          <w:rFonts w:ascii="宋体" w:eastAsia="宋体" w:hAnsi="Times New Roman"/>
          <w:color w:val="000000"/>
        </w:rPr>
        <w:t>”</w:t>
      </w:r>
      <w:r w:rsidRPr="001A5811">
        <w:rPr>
          <w:rFonts w:ascii="宋体" w:eastAsia="宋体" w:hAnsi="Times New Roman"/>
          <w:color w:val="000000"/>
        </w:rPr>
        <w:t xml:space="preserve">的演讲 </w:t>
      </w:r>
    </w:p>
    <w:p w14:paraId="4AFF5278" w14:textId="77777777" w:rsidR="001A5811" w:rsidRDefault="001A5811" w:rsidP="001A5811">
      <w:pPr>
        <w:pStyle w:val="af5"/>
        <w:numPr>
          <w:ilvl w:val="0"/>
          <w:numId w:val="51"/>
        </w:numPr>
        <w:spacing w:before="120"/>
        <w:ind w:left="690" w:hanging="240"/>
        <w:rPr>
          <w:rFonts w:ascii="宋体" w:eastAsia="宋体" w:hAnsi="Times New Roman"/>
          <w:color w:val="000000"/>
        </w:rPr>
      </w:pPr>
      <w:r w:rsidRPr="001A5811">
        <w:rPr>
          <w:rFonts w:ascii="宋体" w:eastAsia="宋体" w:hAnsi="Times New Roman"/>
          <w:color w:val="000000"/>
        </w:rPr>
        <w:t xml:space="preserve">2012年10月香港国际仲裁中心为来自亚洲各地的演讲人举办的香港仲裁周 </w:t>
      </w:r>
    </w:p>
    <w:p w14:paraId="0CBC7285" w14:textId="77777777" w:rsidR="001A5811" w:rsidRDefault="001A5811" w:rsidP="001A5811">
      <w:pPr>
        <w:pStyle w:val="af5"/>
        <w:numPr>
          <w:ilvl w:val="0"/>
          <w:numId w:val="52"/>
        </w:numPr>
        <w:spacing w:before="120"/>
        <w:ind w:left="690" w:hanging="240"/>
        <w:rPr>
          <w:rFonts w:ascii="宋体" w:eastAsia="宋体" w:hAnsi="Times New Roman"/>
          <w:color w:val="000000"/>
        </w:rPr>
      </w:pPr>
      <w:r w:rsidRPr="001A5811">
        <w:rPr>
          <w:rFonts w:ascii="宋体" w:eastAsia="宋体" w:hAnsi="Times New Roman"/>
          <w:color w:val="000000"/>
        </w:rPr>
        <w:t xml:space="preserve">Kluwer Law International，2012年12月在首尔举办的国际仲裁峰会上发表演讲 </w:t>
      </w:r>
    </w:p>
    <w:p w14:paraId="43B85671" w14:textId="77777777" w:rsidR="001A5811" w:rsidRDefault="001A5811" w:rsidP="001A5811">
      <w:pPr>
        <w:pStyle w:val="af5"/>
        <w:numPr>
          <w:ilvl w:val="0"/>
          <w:numId w:val="53"/>
        </w:numPr>
        <w:spacing w:before="120"/>
        <w:ind w:left="690" w:hanging="240"/>
        <w:rPr>
          <w:rFonts w:ascii="宋体" w:eastAsia="宋体" w:hAnsi="Times New Roman"/>
          <w:color w:val="000000"/>
        </w:rPr>
      </w:pPr>
      <w:r w:rsidRPr="001A5811">
        <w:rPr>
          <w:rFonts w:ascii="宋体" w:eastAsia="宋体" w:hAnsi="Times New Roman"/>
          <w:color w:val="000000"/>
        </w:rPr>
        <w:t>2012年2月北京Jessup国际模拟法庭辩论赛上发表</w:t>
      </w:r>
      <w:r w:rsidRPr="001A5811">
        <w:rPr>
          <w:rFonts w:ascii="宋体" w:eastAsia="宋体" w:hAnsi="Times New Roman"/>
          <w:color w:val="000000"/>
        </w:rPr>
        <w:t>“</w:t>
      </w:r>
      <w:r w:rsidRPr="001A5811">
        <w:rPr>
          <w:rFonts w:ascii="宋体" w:eastAsia="宋体" w:hAnsi="Times New Roman"/>
          <w:color w:val="000000"/>
        </w:rPr>
        <w:t>国际仲裁中的道德问题</w:t>
      </w:r>
      <w:r w:rsidRPr="001A5811">
        <w:rPr>
          <w:rFonts w:ascii="宋体" w:eastAsia="宋体" w:hAnsi="Times New Roman"/>
          <w:color w:val="000000"/>
        </w:rPr>
        <w:t>”</w:t>
      </w:r>
      <w:r w:rsidRPr="001A5811">
        <w:rPr>
          <w:rFonts w:ascii="宋体" w:eastAsia="宋体" w:hAnsi="Times New Roman"/>
          <w:color w:val="000000"/>
        </w:rPr>
        <w:t xml:space="preserve">的演讲 </w:t>
      </w:r>
    </w:p>
    <w:p w14:paraId="1F1FA7E2" w14:textId="77777777" w:rsidR="001A5811" w:rsidRDefault="001A5811" w:rsidP="001A5811">
      <w:pPr>
        <w:pStyle w:val="af5"/>
        <w:numPr>
          <w:ilvl w:val="0"/>
          <w:numId w:val="54"/>
        </w:numPr>
        <w:spacing w:before="120"/>
        <w:ind w:left="690" w:hanging="240"/>
        <w:rPr>
          <w:rFonts w:ascii="宋体" w:eastAsia="宋体" w:hAnsi="Times New Roman"/>
          <w:color w:val="000000"/>
        </w:rPr>
      </w:pPr>
      <w:r w:rsidRPr="001A5811">
        <w:rPr>
          <w:rFonts w:ascii="宋体" w:eastAsia="宋体" w:hAnsi="Times New Roman"/>
          <w:color w:val="000000"/>
        </w:rPr>
        <w:t>2012年5月在香港大学发表</w:t>
      </w:r>
      <w:r w:rsidRPr="001A5811">
        <w:rPr>
          <w:rFonts w:ascii="宋体" w:eastAsia="宋体" w:hAnsi="Times New Roman"/>
          <w:color w:val="000000"/>
        </w:rPr>
        <w:t>“</w:t>
      </w:r>
      <w:r w:rsidRPr="001A5811">
        <w:rPr>
          <w:rFonts w:ascii="宋体" w:eastAsia="宋体" w:hAnsi="Times New Roman"/>
          <w:color w:val="000000"/>
        </w:rPr>
        <w:t>处理中国相关交易的方法和原因</w:t>
      </w:r>
      <w:r w:rsidRPr="001A5811">
        <w:rPr>
          <w:rFonts w:ascii="宋体" w:eastAsia="宋体" w:hAnsi="Times New Roman"/>
          <w:color w:val="000000"/>
        </w:rPr>
        <w:t>”</w:t>
      </w:r>
      <w:r w:rsidRPr="001A5811">
        <w:rPr>
          <w:rFonts w:ascii="宋体" w:eastAsia="宋体" w:hAnsi="Times New Roman"/>
          <w:color w:val="000000"/>
        </w:rPr>
        <w:t xml:space="preserve">的演讲 </w:t>
      </w:r>
    </w:p>
    <w:p w14:paraId="5E8998EF" w14:textId="77777777" w:rsidR="001A5811" w:rsidRDefault="001A5811" w:rsidP="001A5811">
      <w:pPr>
        <w:pStyle w:val="af5"/>
        <w:numPr>
          <w:ilvl w:val="0"/>
          <w:numId w:val="55"/>
        </w:numPr>
        <w:spacing w:before="120"/>
        <w:ind w:left="690" w:hanging="240"/>
        <w:rPr>
          <w:rFonts w:ascii="宋体" w:eastAsia="宋体" w:hAnsi="Times New Roman"/>
          <w:color w:val="000000"/>
        </w:rPr>
      </w:pPr>
      <w:r w:rsidRPr="001A5811">
        <w:rPr>
          <w:rFonts w:ascii="宋体" w:eastAsia="宋体" w:hAnsi="Times New Roman"/>
          <w:color w:val="000000"/>
        </w:rPr>
        <w:t>2012年5月在北京大学发表</w:t>
      </w:r>
      <w:r w:rsidRPr="001A5811">
        <w:rPr>
          <w:rFonts w:ascii="宋体" w:eastAsia="宋体" w:hAnsi="Times New Roman"/>
          <w:color w:val="000000"/>
        </w:rPr>
        <w:t>“</w:t>
      </w:r>
      <w:r w:rsidRPr="001A5811">
        <w:rPr>
          <w:rFonts w:ascii="宋体" w:eastAsia="宋体" w:hAnsi="Times New Roman"/>
          <w:color w:val="000000"/>
        </w:rPr>
        <w:t>中国相关争议的仲裁</w:t>
      </w:r>
      <w:r w:rsidRPr="001A5811">
        <w:rPr>
          <w:rFonts w:ascii="宋体" w:eastAsia="宋体" w:hAnsi="Times New Roman"/>
          <w:color w:val="000000"/>
        </w:rPr>
        <w:t>”</w:t>
      </w:r>
      <w:r w:rsidRPr="001A5811">
        <w:rPr>
          <w:rFonts w:ascii="宋体" w:eastAsia="宋体" w:hAnsi="Times New Roman"/>
          <w:color w:val="000000"/>
        </w:rPr>
        <w:t>的演讲在新加坡国际仲裁中心会议上发表</w:t>
      </w:r>
      <w:r w:rsidRPr="001A5811">
        <w:rPr>
          <w:rFonts w:ascii="宋体" w:eastAsia="宋体" w:hAnsi="Times New Roman"/>
          <w:color w:val="000000"/>
        </w:rPr>
        <w:t>“</w:t>
      </w:r>
      <w:r w:rsidRPr="001A5811">
        <w:rPr>
          <w:rFonts w:ascii="宋体" w:eastAsia="宋体" w:hAnsi="Times New Roman"/>
          <w:color w:val="000000"/>
        </w:rPr>
        <w:t>私募争议仲裁</w:t>
      </w:r>
      <w:r w:rsidRPr="001A5811">
        <w:rPr>
          <w:rFonts w:ascii="宋体" w:eastAsia="宋体" w:hAnsi="Times New Roman"/>
          <w:color w:val="000000"/>
        </w:rPr>
        <w:t>”</w:t>
      </w:r>
      <w:r w:rsidRPr="001A5811">
        <w:rPr>
          <w:rFonts w:ascii="宋体" w:eastAsia="宋体" w:hAnsi="Times New Roman"/>
          <w:color w:val="000000"/>
        </w:rPr>
        <w:t xml:space="preserve">的演讲 </w:t>
      </w:r>
    </w:p>
    <w:p w14:paraId="0C39A48D" w14:textId="77777777" w:rsidR="001A5811" w:rsidRDefault="001A5811" w:rsidP="001A5811">
      <w:pPr>
        <w:pStyle w:val="af5"/>
        <w:spacing w:after="0" w:line="480" w:lineRule="auto"/>
        <w:rPr>
          <w:rFonts w:ascii="宋体" w:eastAsia="宋体" w:hAnsi="宋体"/>
          <w:b/>
          <w:sz w:val="24"/>
        </w:rPr>
      </w:pPr>
      <w:r w:rsidRPr="001A5811">
        <w:rPr>
          <w:rFonts w:ascii="宋体" w:eastAsia="宋体" w:hAnsi="宋体" w:hint="eastAsia"/>
          <w:b/>
          <w:sz w:val="24"/>
        </w:rPr>
        <w:t>出版物</w:t>
      </w:r>
    </w:p>
    <w:p w14:paraId="7C3A324D" w14:textId="77777777" w:rsidR="001A5811" w:rsidRDefault="001A5811" w:rsidP="001A5811">
      <w:pPr>
        <w:pStyle w:val="af5"/>
        <w:numPr>
          <w:ilvl w:val="0"/>
          <w:numId w:val="56"/>
        </w:numPr>
        <w:spacing w:before="120"/>
        <w:ind w:left="690" w:hanging="240"/>
        <w:rPr>
          <w:rFonts w:ascii="宋体" w:eastAsia="宋体" w:hAnsi="Times New Roman"/>
          <w:color w:val="000000"/>
        </w:rPr>
      </w:pPr>
      <w:r w:rsidRPr="001A5811">
        <w:rPr>
          <w:rFonts w:ascii="宋体" w:eastAsia="宋体" w:hAnsi="Times New Roman" w:hint="eastAsia"/>
          <w:color w:val="000000"/>
        </w:rPr>
        <w:t>书籍：</w:t>
      </w:r>
      <w:r w:rsidRPr="001A5811">
        <w:rPr>
          <w:rFonts w:ascii="宋体" w:eastAsia="宋体" w:hAnsi="Times New Roman"/>
          <w:color w:val="000000"/>
        </w:rPr>
        <w:t xml:space="preserve">   撰写《中国仲裁法》, LexisNexis，2015年出版 </w:t>
      </w:r>
    </w:p>
    <w:p w14:paraId="63C9944D" w14:textId="77777777" w:rsidR="001A5811" w:rsidRDefault="001A5811" w:rsidP="001A5811">
      <w:pPr>
        <w:pStyle w:val="af5"/>
        <w:numPr>
          <w:ilvl w:val="0"/>
          <w:numId w:val="57"/>
        </w:numPr>
        <w:spacing w:before="120"/>
        <w:ind w:left="690" w:hanging="240"/>
        <w:rPr>
          <w:rFonts w:ascii="宋体" w:eastAsia="宋体" w:hAnsi="Times New Roman"/>
          <w:color w:val="000000"/>
        </w:rPr>
      </w:pPr>
      <w:r w:rsidRPr="001A5811">
        <w:rPr>
          <w:rFonts w:ascii="宋体" w:eastAsia="宋体" w:hAnsi="Times New Roman"/>
          <w:color w:val="000000"/>
        </w:rPr>
        <w:t xml:space="preserve">撰写《仲裁协议》，收录在《香港仲裁：实用指南》（第三版），Sweet &amp; Maxwell，2014年出版 </w:t>
      </w:r>
    </w:p>
    <w:p w14:paraId="3BFB3178" w14:textId="77777777" w:rsidR="001A5811" w:rsidRDefault="001A5811" w:rsidP="001A5811">
      <w:pPr>
        <w:pStyle w:val="af5"/>
        <w:numPr>
          <w:ilvl w:val="0"/>
          <w:numId w:val="58"/>
        </w:numPr>
        <w:spacing w:before="120"/>
        <w:ind w:left="690" w:hanging="240"/>
        <w:rPr>
          <w:rFonts w:ascii="宋体" w:eastAsia="宋体" w:hAnsi="Times New Roman"/>
          <w:color w:val="000000"/>
        </w:rPr>
      </w:pPr>
      <w:r w:rsidRPr="001A5811">
        <w:rPr>
          <w:rFonts w:ascii="宋体" w:eastAsia="宋体" w:hAnsi="Times New Roman"/>
          <w:color w:val="000000"/>
        </w:rPr>
        <w:t xml:space="preserve">与Tim Harry合著《将知情权声明付诸实践》，收录在《香港民事司法改革实践手册》（第三版），Sweet &amp; Maxwell，2014年出版 </w:t>
      </w:r>
    </w:p>
    <w:p w14:paraId="413BB8E6" w14:textId="77777777" w:rsidR="001A5811" w:rsidRDefault="001A5811" w:rsidP="001A5811">
      <w:pPr>
        <w:pStyle w:val="af5"/>
        <w:numPr>
          <w:ilvl w:val="0"/>
          <w:numId w:val="59"/>
        </w:numPr>
        <w:spacing w:before="120"/>
        <w:ind w:left="690" w:hanging="240"/>
        <w:rPr>
          <w:rFonts w:ascii="宋体" w:eastAsia="宋体" w:hAnsi="Times New Roman"/>
          <w:color w:val="000000"/>
        </w:rPr>
      </w:pPr>
      <w:r w:rsidRPr="001A5811">
        <w:rPr>
          <w:rFonts w:ascii="宋体" w:eastAsia="宋体" w:hAnsi="Times New Roman"/>
          <w:color w:val="000000"/>
        </w:rPr>
        <w:t xml:space="preserve">与Batzaya Bodikhuu合著《蒙古》，收录在《亚洲仲裁手册》，Michael Moser和John Choong主编，牛津大学出版社，2011年出版 </w:t>
      </w:r>
    </w:p>
    <w:p w14:paraId="474389FE" w14:textId="77777777" w:rsidR="001A5811" w:rsidRDefault="001A5811" w:rsidP="001A5811">
      <w:pPr>
        <w:pStyle w:val="af5"/>
        <w:numPr>
          <w:ilvl w:val="0"/>
          <w:numId w:val="60"/>
        </w:numPr>
        <w:spacing w:before="120"/>
        <w:ind w:left="690" w:hanging="240"/>
        <w:rPr>
          <w:rFonts w:ascii="宋体" w:eastAsia="宋体" w:hAnsi="Times New Roman"/>
          <w:color w:val="000000"/>
        </w:rPr>
      </w:pPr>
      <w:r w:rsidRPr="001A5811">
        <w:rPr>
          <w:rFonts w:ascii="宋体" w:eastAsia="宋体" w:hAnsi="Times New Roman"/>
          <w:color w:val="000000"/>
        </w:rPr>
        <w:t xml:space="preserve">与John Choong合著《仲裁的启动及仲裁员的指定》，收录在《香港仲裁：实用指南》（第二版），Sweet &amp; Maxwell，2011年出版 </w:t>
      </w:r>
    </w:p>
    <w:p w14:paraId="5E4E42C1" w14:textId="77777777" w:rsidR="001A5811" w:rsidRDefault="001A5811" w:rsidP="001A5811">
      <w:pPr>
        <w:pStyle w:val="af5"/>
        <w:numPr>
          <w:ilvl w:val="0"/>
          <w:numId w:val="61"/>
        </w:numPr>
        <w:spacing w:before="120"/>
        <w:ind w:left="690" w:hanging="240"/>
        <w:rPr>
          <w:rFonts w:ascii="宋体" w:eastAsia="宋体" w:hAnsi="Times New Roman"/>
          <w:color w:val="000000"/>
        </w:rPr>
      </w:pPr>
      <w:r w:rsidRPr="001A5811">
        <w:rPr>
          <w:rFonts w:ascii="宋体" w:eastAsia="宋体" w:hAnsi="Times New Roman"/>
          <w:color w:val="000000"/>
        </w:rPr>
        <w:t xml:space="preserve">撰写《商业与并购交易中起草仲裁协议》，收录在《中国商业争议》（第三版），Juris Publishing，2011年出版 </w:t>
      </w:r>
    </w:p>
    <w:p w14:paraId="352B79E5" w14:textId="77777777" w:rsidR="001A5811" w:rsidRDefault="001A5811" w:rsidP="001A5811">
      <w:pPr>
        <w:pStyle w:val="af5"/>
        <w:numPr>
          <w:ilvl w:val="0"/>
          <w:numId w:val="62"/>
        </w:numPr>
        <w:spacing w:before="120"/>
        <w:ind w:left="690" w:hanging="240"/>
        <w:rPr>
          <w:rFonts w:ascii="宋体" w:eastAsia="宋体" w:hAnsi="Times New Roman"/>
          <w:color w:val="000000"/>
        </w:rPr>
      </w:pPr>
      <w:r w:rsidRPr="001A5811">
        <w:rPr>
          <w:rFonts w:ascii="宋体" w:eastAsia="宋体" w:hAnsi="Times New Roman"/>
          <w:color w:val="000000"/>
        </w:rPr>
        <w:t xml:space="preserve">撰写《比较视野下的国际仲裁中仲裁员的公正性与独立性》，收录在《中国商业争议》（第三版），Juris Publishing，2011年出版 </w:t>
      </w:r>
    </w:p>
    <w:p w14:paraId="476AB9AA" w14:textId="77777777" w:rsidR="001A5811" w:rsidRDefault="001A5811" w:rsidP="001A5811">
      <w:pPr>
        <w:pStyle w:val="af5"/>
        <w:numPr>
          <w:ilvl w:val="0"/>
          <w:numId w:val="63"/>
        </w:numPr>
        <w:spacing w:before="120"/>
        <w:ind w:left="690" w:hanging="240"/>
        <w:rPr>
          <w:rFonts w:ascii="宋体" w:eastAsia="宋体" w:hAnsi="Times New Roman"/>
          <w:color w:val="000000"/>
        </w:rPr>
      </w:pPr>
      <w:r w:rsidRPr="001A5811">
        <w:rPr>
          <w:rFonts w:ascii="宋体" w:eastAsia="宋体" w:hAnsi="Times New Roman"/>
          <w:color w:val="000000"/>
        </w:rPr>
        <w:t xml:space="preserve">与Richard Chalk和Adam Silverman合著《国内外法院判决在中国的执行》，收录在《在中国的争议解决》，Juris Publishing，2011年出版 </w:t>
      </w:r>
    </w:p>
    <w:p w14:paraId="31A54EB3" w14:textId="77777777" w:rsidR="001A5811" w:rsidRDefault="001A5811" w:rsidP="001A5811">
      <w:pPr>
        <w:pStyle w:val="af5"/>
        <w:numPr>
          <w:ilvl w:val="0"/>
          <w:numId w:val="64"/>
        </w:numPr>
        <w:spacing w:before="120"/>
        <w:ind w:left="690" w:hanging="240"/>
        <w:rPr>
          <w:rFonts w:ascii="宋体" w:eastAsia="宋体" w:hAnsi="Times New Roman"/>
          <w:color w:val="000000"/>
        </w:rPr>
      </w:pPr>
      <w:r w:rsidRPr="001A5811">
        <w:rPr>
          <w:rFonts w:ascii="宋体" w:eastAsia="宋体" w:hAnsi="Times New Roman"/>
          <w:color w:val="000000"/>
        </w:rPr>
        <w:t xml:space="preserve">撰写《香港仲裁条例：评论与注解》，John Choong和Romesh Weeramantry主编，Sweet &amp; Maxwell，2011年出版 </w:t>
      </w:r>
    </w:p>
    <w:p w14:paraId="0750FC07" w14:textId="77777777" w:rsidR="001A5811" w:rsidRDefault="001A5811" w:rsidP="001A5811">
      <w:pPr>
        <w:pStyle w:val="af5"/>
        <w:numPr>
          <w:ilvl w:val="0"/>
          <w:numId w:val="65"/>
        </w:numPr>
        <w:spacing w:before="120"/>
        <w:ind w:left="690" w:hanging="240"/>
        <w:rPr>
          <w:rFonts w:ascii="宋体" w:eastAsia="宋体" w:hAnsi="Times New Roman"/>
          <w:color w:val="000000"/>
        </w:rPr>
      </w:pPr>
      <w:r w:rsidRPr="001A5811">
        <w:rPr>
          <w:rFonts w:ascii="宋体" w:eastAsia="宋体" w:hAnsi="Times New Roman"/>
          <w:color w:val="000000"/>
        </w:rPr>
        <w:t xml:space="preserve">自2007年起担任《香港民事司法程序》（白皮书）的特约编辑 </w:t>
      </w:r>
    </w:p>
    <w:p w14:paraId="4BAED745" w14:textId="77777777" w:rsidR="001A5811" w:rsidRDefault="001A5811" w:rsidP="001A5811">
      <w:pPr>
        <w:pStyle w:val="af5"/>
        <w:numPr>
          <w:ilvl w:val="0"/>
          <w:numId w:val="66"/>
        </w:numPr>
        <w:spacing w:before="120"/>
        <w:ind w:left="690" w:hanging="240"/>
        <w:rPr>
          <w:rFonts w:ascii="宋体" w:eastAsia="宋体" w:hAnsi="Times New Roman"/>
          <w:color w:val="000000"/>
        </w:rPr>
      </w:pPr>
      <w:r w:rsidRPr="001A5811">
        <w:rPr>
          <w:rFonts w:ascii="宋体" w:eastAsia="宋体" w:hAnsi="Times New Roman"/>
          <w:color w:val="000000"/>
        </w:rPr>
        <w:t xml:space="preserve">期刊：   与他人合著《仲裁：完成交易》的香港和中国大陆篇，法律事务研究有限公司2014年、2013年、2012年和2011年出版 </w:t>
      </w:r>
    </w:p>
    <w:p w14:paraId="77CC50B7" w14:textId="77777777" w:rsidR="001A5811" w:rsidRDefault="001A5811" w:rsidP="001A5811">
      <w:pPr>
        <w:pStyle w:val="af5"/>
        <w:numPr>
          <w:ilvl w:val="0"/>
          <w:numId w:val="67"/>
        </w:numPr>
        <w:spacing w:before="120"/>
        <w:ind w:left="690" w:hanging="240"/>
        <w:rPr>
          <w:rFonts w:ascii="宋体" w:eastAsia="宋体" w:hAnsi="Times New Roman"/>
          <w:color w:val="000000"/>
        </w:rPr>
      </w:pPr>
      <w:r w:rsidRPr="001A5811">
        <w:rPr>
          <w:rFonts w:ascii="宋体" w:eastAsia="宋体" w:hAnsi="Times New Roman"/>
          <w:color w:val="000000"/>
        </w:rPr>
        <w:t xml:space="preserve">与杨莉嘉合著《仲裁：完成交易》的香港国际仲裁中心篇，2014年 </w:t>
      </w:r>
    </w:p>
    <w:p w14:paraId="5AB4190A" w14:textId="77777777" w:rsidR="001A5811" w:rsidRDefault="001A5811" w:rsidP="001A5811">
      <w:pPr>
        <w:pStyle w:val="af5"/>
        <w:numPr>
          <w:ilvl w:val="0"/>
          <w:numId w:val="68"/>
        </w:numPr>
        <w:spacing w:before="120"/>
        <w:ind w:left="690" w:hanging="240"/>
        <w:rPr>
          <w:rFonts w:ascii="宋体" w:eastAsia="宋体" w:hAnsi="Times New Roman"/>
          <w:color w:val="000000"/>
        </w:rPr>
      </w:pPr>
      <w:r w:rsidRPr="001A5811">
        <w:rPr>
          <w:rFonts w:ascii="宋体" w:eastAsia="宋体" w:hAnsi="Times New Roman"/>
          <w:color w:val="000000"/>
        </w:rPr>
        <w:t xml:space="preserve">与他人合著《国际调查评论》（第三版，2013年7月）（第二版，2012年7月）的香港和中国大陆篇，法律事务研究有限公司出版 </w:t>
      </w:r>
    </w:p>
    <w:p w14:paraId="51744511" w14:textId="77777777" w:rsidR="001A5811" w:rsidRDefault="001A5811" w:rsidP="001A5811">
      <w:pPr>
        <w:pStyle w:val="af5"/>
        <w:numPr>
          <w:ilvl w:val="0"/>
          <w:numId w:val="69"/>
        </w:numPr>
        <w:spacing w:before="120"/>
        <w:ind w:left="690" w:hanging="240"/>
        <w:rPr>
          <w:rFonts w:ascii="宋体" w:eastAsia="宋体" w:hAnsi="Times New Roman"/>
          <w:color w:val="000000"/>
        </w:rPr>
      </w:pPr>
      <w:r w:rsidRPr="001A5811">
        <w:rPr>
          <w:rFonts w:ascii="宋体" w:eastAsia="宋体" w:hAnsi="Times New Roman"/>
          <w:color w:val="000000"/>
        </w:rPr>
        <w:t xml:space="preserve">《年度评鉴：2013年商业仲裁》中国篇，Financier Worldwide出版 </w:t>
      </w:r>
    </w:p>
    <w:p w14:paraId="462FF423" w14:textId="77777777" w:rsidR="001A5811" w:rsidRDefault="001A5811" w:rsidP="001A5811">
      <w:pPr>
        <w:pStyle w:val="af5"/>
        <w:numPr>
          <w:ilvl w:val="0"/>
          <w:numId w:val="70"/>
        </w:numPr>
        <w:spacing w:before="120"/>
        <w:ind w:left="690" w:hanging="240"/>
        <w:rPr>
          <w:rFonts w:ascii="宋体" w:eastAsia="宋体" w:hAnsi="Times New Roman"/>
          <w:color w:val="000000"/>
        </w:rPr>
      </w:pPr>
      <w:r w:rsidRPr="001A5811">
        <w:rPr>
          <w:rFonts w:ascii="宋体" w:eastAsia="宋体" w:hAnsi="Times New Roman"/>
          <w:color w:val="000000"/>
        </w:rPr>
        <w:t>与他人合著《香港国际仲裁中心规则修订》发表在《公司争议杂志》，Financier Worldwide，2013年10月</w:t>
      </w:r>
      <w:r w:rsidRPr="001A5811">
        <w:rPr>
          <w:rFonts w:ascii="宋体" w:eastAsia="宋体" w:hAnsi="Times New Roman"/>
          <w:color w:val="000000"/>
        </w:rPr>
        <w:t>—</w:t>
      </w:r>
      <w:r w:rsidRPr="001A5811">
        <w:rPr>
          <w:rFonts w:ascii="宋体" w:eastAsia="宋体" w:hAnsi="Times New Roman"/>
          <w:color w:val="000000"/>
        </w:rPr>
        <w:t xml:space="preserve">12月出版 </w:t>
      </w:r>
    </w:p>
    <w:p w14:paraId="681590F2" w14:textId="77777777" w:rsidR="001A5811" w:rsidRDefault="001A5811" w:rsidP="001A5811">
      <w:pPr>
        <w:pStyle w:val="af5"/>
        <w:numPr>
          <w:ilvl w:val="0"/>
          <w:numId w:val="71"/>
        </w:numPr>
        <w:spacing w:before="120"/>
        <w:ind w:left="690" w:hanging="240"/>
        <w:rPr>
          <w:rFonts w:ascii="宋体" w:eastAsia="宋体" w:hAnsi="Times New Roman"/>
          <w:color w:val="000000"/>
        </w:rPr>
      </w:pPr>
      <w:r w:rsidRPr="001A5811">
        <w:rPr>
          <w:rFonts w:ascii="宋体" w:eastAsia="宋体" w:hAnsi="Times New Roman"/>
          <w:color w:val="000000"/>
        </w:rPr>
        <w:t xml:space="preserve">与他人合著《国际仲裁圆桌会议》，Financier Worldwide，2013年6月出版 </w:t>
      </w:r>
    </w:p>
    <w:p w14:paraId="3F2E5852" w14:textId="77777777" w:rsidR="001A5811" w:rsidRDefault="001A5811" w:rsidP="001A5811">
      <w:pPr>
        <w:pStyle w:val="af5"/>
        <w:numPr>
          <w:ilvl w:val="0"/>
          <w:numId w:val="72"/>
        </w:numPr>
        <w:spacing w:before="120"/>
        <w:ind w:left="690" w:hanging="240"/>
        <w:rPr>
          <w:rFonts w:ascii="宋体" w:eastAsia="宋体" w:hAnsi="Times New Roman"/>
          <w:color w:val="000000"/>
        </w:rPr>
      </w:pPr>
      <w:r w:rsidRPr="001A5811">
        <w:rPr>
          <w:rFonts w:ascii="宋体" w:eastAsia="宋体" w:hAnsi="Times New Roman"/>
          <w:color w:val="000000"/>
        </w:rPr>
        <w:t xml:space="preserve">与Richard Chalk和Adam Silverman合著《解决跨境争议的复杂问题》，国际争议解决特别报道，Financier Worldwide，2011年出版 </w:t>
      </w:r>
    </w:p>
    <w:p w14:paraId="7BE4F7A7" w14:textId="77777777" w:rsidR="001A5811" w:rsidRDefault="001A5811" w:rsidP="001A5811">
      <w:pPr>
        <w:pStyle w:val="af5"/>
        <w:numPr>
          <w:ilvl w:val="0"/>
          <w:numId w:val="73"/>
        </w:numPr>
        <w:spacing w:before="120"/>
        <w:ind w:left="690" w:hanging="240"/>
        <w:rPr>
          <w:rFonts w:ascii="宋体" w:eastAsia="宋体" w:hAnsi="Times New Roman"/>
          <w:color w:val="000000"/>
        </w:rPr>
      </w:pPr>
      <w:r w:rsidRPr="001A5811">
        <w:rPr>
          <w:rFonts w:ascii="宋体" w:eastAsia="宋体" w:hAnsi="Times New Roman"/>
          <w:color w:val="000000"/>
        </w:rPr>
        <w:t xml:space="preserve">Practical Law Company（PLC）   与Andrew Skudder合著《香港国际仲裁中心新仲裁规则及其与其他机构规则的对比》，2013年发表在Arbitration Multi-jurisdictional Guide </w:t>
      </w:r>
    </w:p>
    <w:p w14:paraId="3FD65FB4" w14:textId="77777777" w:rsidR="001A5811" w:rsidRDefault="001A5811" w:rsidP="001A5811">
      <w:pPr>
        <w:pStyle w:val="af5"/>
        <w:numPr>
          <w:ilvl w:val="0"/>
          <w:numId w:val="74"/>
        </w:numPr>
        <w:spacing w:before="120"/>
        <w:ind w:left="690" w:hanging="240"/>
        <w:rPr>
          <w:rFonts w:ascii="宋体" w:eastAsia="宋体" w:hAnsi="Times New Roman"/>
          <w:color w:val="000000"/>
        </w:rPr>
      </w:pPr>
      <w:r w:rsidRPr="001A5811">
        <w:rPr>
          <w:rFonts w:ascii="宋体" w:eastAsia="宋体" w:hAnsi="Times New Roman"/>
          <w:color w:val="000000"/>
        </w:rPr>
        <w:t xml:space="preserve">与John Choong合著《香港：临时仲裁条款：起草说明》 </w:t>
      </w:r>
    </w:p>
    <w:p w14:paraId="487D2F94" w14:textId="77777777" w:rsidR="001A5811" w:rsidRDefault="001A5811" w:rsidP="001A5811">
      <w:pPr>
        <w:pStyle w:val="af5"/>
        <w:numPr>
          <w:ilvl w:val="0"/>
          <w:numId w:val="75"/>
        </w:numPr>
        <w:spacing w:before="120"/>
        <w:ind w:left="690" w:hanging="240"/>
        <w:rPr>
          <w:rFonts w:ascii="宋体" w:eastAsia="宋体" w:hAnsi="Times New Roman"/>
          <w:color w:val="000000"/>
        </w:rPr>
      </w:pPr>
      <w:r w:rsidRPr="001A5811">
        <w:rPr>
          <w:rFonts w:ascii="宋体" w:eastAsia="宋体" w:hAnsi="Times New Roman"/>
          <w:color w:val="000000"/>
        </w:rPr>
        <w:t xml:space="preserve">与John Choong合著《中国的临时仲裁条款：说明》，2011年4月27日 </w:t>
      </w:r>
    </w:p>
    <w:p w14:paraId="7F935FE4" w14:textId="77777777" w:rsidR="001A5811" w:rsidRDefault="001A5811" w:rsidP="001A5811">
      <w:pPr>
        <w:pStyle w:val="af5"/>
        <w:numPr>
          <w:ilvl w:val="0"/>
          <w:numId w:val="76"/>
        </w:numPr>
        <w:spacing w:before="120"/>
        <w:ind w:left="690" w:hanging="240"/>
        <w:rPr>
          <w:rFonts w:ascii="宋体" w:eastAsia="宋体" w:hAnsi="Times New Roman"/>
          <w:color w:val="000000"/>
        </w:rPr>
      </w:pPr>
      <w:r w:rsidRPr="001A5811">
        <w:rPr>
          <w:rFonts w:ascii="宋体" w:eastAsia="宋体" w:hAnsi="Times New Roman"/>
          <w:color w:val="000000"/>
        </w:rPr>
        <w:t xml:space="preserve">与John Choong合著《香港：临时仲裁条款》 </w:t>
      </w:r>
    </w:p>
    <w:p w14:paraId="00459125" w14:textId="77777777" w:rsidR="001A5811" w:rsidRDefault="001A5811" w:rsidP="001A5811">
      <w:pPr>
        <w:pStyle w:val="af5"/>
        <w:numPr>
          <w:ilvl w:val="0"/>
          <w:numId w:val="77"/>
        </w:numPr>
        <w:spacing w:before="120"/>
        <w:ind w:left="690" w:hanging="240"/>
        <w:rPr>
          <w:rFonts w:ascii="宋体" w:eastAsia="宋体" w:hAnsi="Times New Roman"/>
          <w:color w:val="000000"/>
        </w:rPr>
      </w:pPr>
      <w:r w:rsidRPr="001A5811">
        <w:rPr>
          <w:rFonts w:ascii="宋体" w:eastAsia="宋体" w:hAnsi="Times New Roman"/>
          <w:color w:val="000000"/>
        </w:rPr>
        <w:t xml:space="preserve">《香港法院考虑约定根据国际商会仲裁规则在中国仲裁的有效性》，2011年9月1日 </w:t>
      </w:r>
    </w:p>
    <w:p w14:paraId="44E6CBEC" w14:textId="77777777" w:rsidR="001A5811" w:rsidRDefault="001A5811" w:rsidP="001A5811">
      <w:pPr>
        <w:pStyle w:val="af5"/>
        <w:numPr>
          <w:ilvl w:val="0"/>
          <w:numId w:val="78"/>
        </w:numPr>
        <w:spacing w:before="120"/>
        <w:ind w:left="690" w:hanging="240"/>
        <w:rPr>
          <w:rFonts w:ascii="宋体" w:eastAsia="宋体" w:hAnsi="Times New Roman"/>
          <w:color w:val="000000"/>
        </w:rPr>
      </w:pPr>
      <w:r w:rsidRPr="001A5811">
        <w:rPr>
          <w:rFonts w:ascii="宋体" w:eastAsia="宋体" w:hAnsi="Times New Roman"/>
          <w:color w:val="000000"/>
        </w:rPr>
        <w:t xml:space="preserve">与John Choong合著《原告寻求以仲裁取代法院程序》，2011年9月1日 </w:t>
      </w:r>
    </w:p>
    <w:p w14:paraId="468AC9CF" w14:textId="77777777" w:rsidR="001A5811" w:rsidRDefault="001A5811" w:rsidP="001A5811">
      <w:pPr>
        <w:pStyle w:val="af5"/>
        <w:numPr>
          <w:ilvl w:val="0"/>
          <w:numId w:val="79"/>
        </w:numPr>
        <w:spacing w:before="120"/>
        <w:ind w:left="690" w:hanging="240"/>
        <w:rPr>
          <w:rFonts w:ascii="宋体" w:eastAsia="宋体" w:hAnsi="Times New Roman"/>
          <w:color w:val="000000"/>
        </w:rPr>
      </w:pPr>
      <w:r w:rsidRPr="001A5811">
        <w:rPr>
          <w:rFonts w:ascii="宋体" w:eastAsia="宋体" w:hAnsi="Times New Roman"/>
          <w:color w:val="000000"/>
        </w:rPr>
        <w:t xml:space="preserve">与John Choong合著《关于香港新调解条例的商议》，2010年3月26日 </w:t>
      </w:r>
    </w:p>
    <w:p w14:paraId="6B679B4C" w14:textId="77777777" w:rsidR="001A5811" w:rsidRDefault="001A5811" w:rsidP="001A5811">
      <w:pPr>
        <w:pStyle w:val="af5"/>
        <w:numPr>
          <w:ilvl w:val="0"/>
          <w:numId w:val="80"/>
        </w:numPr>
        <w:spacing w:before="120"/>
        <w:ind w:left="690" w:hanging="240"/>
        <w:rPr>
          <w:rFonts w:ascii="宋体" w:eastAsia="宋体" w:hAnsi="Times New Roman"/>
          <w:color w:val="000000"/>
        </w:rPr>
      </w:pPr>
      <w:r w:rsidRPr="001A5811">
        <w:rPr>
          <w:rFonts w:ascii="宋体" w:eastAsia="宋体" w:hAnsi="Times New Roman"/>
          <w:color w:val="000000"/>
        </w:rPr>
        <w:t xml:space="preserve">香港南华早报：   《防止IPO诈骗，适用更严格的规则至关重要》，2012年2月1日 </w:t>
      </w:r>
    </w:p>
    <w:p w14:paraId="24232338" w14:textId="77777777" w:rsidR="001A5811" w:rsidRDefault="001A5811" w:rsidP="001A5811">
      <w:pPr>
        <w:pStyle w:val="af5"/>
        <w:spacing w:after="0" w:line="480" w:lineRule="auto"/>
        <w:rPr>
          <w:rFonts w:ascii="宋体" w:eastAsia="宋体" w:hAnsi="宋体"/>
          <w:b/>
          <w:sz w:val="24"/>
        </w:rPr>
      </w:pPr>
      <w:r w:rsidRPr="001A5811">
        <w:rPr>
          <w:rFonts w:ascii="宋体" w:eastAsia="宋体" w:hAnsi="宋体" w:hint="eastAsia"/>
          <w:b/>
          <w:sz w:val="24"/>
        </w:rPr>
        <w:t>其他履职</w:t>
      </w:r>
    </w:p>
    <w:p w14:paraId="147808D5" w14:textId="77777777" w:rsidR="001A5811" w:rsidRDefault="001A5811" w:rsidP="001A5811">
      <w:pPr>
        <w:pStyle w:val="af5"/>
        <w:numPr>
          <w:ilvl w:val="0"/>
          <w:numId w:val="81"/>
        </w:numPr>
        <w:spacing w:before="120"/>
        <w:ind w:left="690" w:hanging="240"/>
        <w:rPr>
          <w:rFonts w:ascii="宋体" w:eastAsia="宋体" w:hAnsi="Times New Roman"/>
          <w:color w:val="000000"/>
        </w:rPr>
      </w:pPr>
      <w:r w:rsidRPr="001A5811">
        <w:rPr>
          <w:rFonts w:ascii="宋体" w:eastAsia="宋体" w:hAnsi="Times New Roman"/>
          <w:color w:val="000000"/>
        </w:rPr>
        <w:t xml:space="preserve">客座讲师，北京大学法学院，2011年、2012年和2014年 </w:t>
      </w:r>
    </w:p>
    <w:p w14:paraId="4F0A196B" w14:textId="41455982" w:rsidR="00A46A04" w:rsidRPr="001A5811" w:rsidRDefault="001A5811" w:rsidP="001A5811">
      <w:pPr>
        <w:pStyle w:val="af5"/>
        <w:numPr>
          <w:ilvl w:val="0"/>
          <w:numId w:val="82"/>
        </w:numPr>
        <w:spacing w:before="120"/>
        <w:ind w:left="690" w:hanging="240"/>
        <w:rPr>
          <w:rFonts w:ascii="宋体" w:eastAsia="宋体" w:hAnsi="Times New Roman"/>
          <w:color w:val="000000"/>
        </w:rPr>
      </w:pPr>
      <w:r w:rsidRPr="001A5811">
        <w:rPr>
          <w:rFonts w:ascii="宋体" w:eastAsia="宋体" w:hAnsi="Times New Roman"/>
          <w:color w:val="000000"/>
        </w:rPr>
        <w:t xml:space="preserve">兼职讲师，香港大学，2010年、2011年、2012年和2014年 </w:t>
      </w:r>
    </w:p>
    <w:sectPr w:rsidR="00A46A04" w:rsidRPr="001A581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A33AE"/>
    <w:multiLevelType w:val="singleLevel"/>
    <w:tmpl w:val="34D4F64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435909"/>
    <w:multiLevelType w:val="singleLevel"/>
    <w:tmpl w:val="A97C975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387AC5"/>
    <w:multiLevelType w:val="singleLevel"/>
    <w:tmpl w:val="386E63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0C473B"/>
    <w:multiLevelType w:val="singleLevel"/>
    <w:tmpl w:val="1D14DF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2F5A49"/>
    <w:multiLevelType w:val="singleLevel"/>
    <w:tmpl w:val="2410EB5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F50CD8"/>
    <w:multiLevelType w:val="singleLevel"/>
    <w:tmpl w:val="C11838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1B227A"/>
    <w:multiLevelType w:val="singleLevel"/>
    <w:tmpl w:val="26E22AF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3A3C60"/>
    <w:multiLevelType w:val="singleLevel"/>
    <w:tmpl w:val="F3FC9F7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8500FB"/>
    <w:multiLevelType w:val="singleLevel"/>
    <w:tmpl w:val="F0CEA27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CD74CE9"/>
    <w:multiLevelType w:val="singleLevel"/>
    <w:tmpl w:val="A4C8FD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675B79"/>
    <w:multiLevelType w:val="singleLevel"/>
    <w:tmpl w:val="463E051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825F9F"/>
    <w:multiLevelType w:val="singleLevel"/>
    <w:tmpl w:val="99EA40D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2C0CAF"/>
    <w:multiLevelType w:val="singleLevel"/>
    <w:tmpl w:val="A3C07F9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971BDF"/>
    <w:multiLevelType w:val="singleLevel"/>
    <w:tmpl w:val="6BCC10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95516D8"/>
    <w:multiLevelType w:val="singleLevel"/>
    <w:tmpl w:val="0AD0511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AD6371D"/>
    <w:multiLevelType w:val="singleLevel"/>
    <w:tmpl w:val="4A4463A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B6A5E95"/>
    <w:multiLevelType w:val="singleLevel"/>
    <w:tmpl w:val="93CA4E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DB44344"/>
    <w:multiLevelType w:val="singleLevel"/>
    <w:tmpl w:val="F03E2D7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F7161F7"/>
    <w:multiLevelType w:val="singleLevel"/>
    <w:tmpl w:val="7F64B2D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00A48EE"/>
    <w:multiLevelType w:val="singleLevel"/>
    <w:tmpl w:val="7FEE57D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038470E"/>
    <w:multiLevelType w:val="singleLevel"/>
    <w:tmpl w:val="F97A7EA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489598F"/>
    <w:multiLevelType w:val="singleLevel"/>
    <w:tmpl w:val="2D1849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70E7AD9"/>
    <w:multiLevelType w:val="singleLevel"/>
    <w:tmpl w:val="7D1AEEC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7CB3F4C"/>
    <w:multiLevelType w:val="singleLevel"/>
    <w:tmpl w:val="62FE2CD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8A46402"/>
    <w:multiLevelType w:val="singleLevel"/>
    <w:tmpl w:val="28106B0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E7A4A8B"/>
    <w:multiLevelType w:val="singleLevel"/>
    <w:tmpl w:val="60F89D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EBF1D6A"/>
    <w:multiLevelType w:val="singleLevel"/>
    <w:tmpl w:val="9D5C4F2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3CF56F1"/>
    <w:multiLevelType w:val="singleLevel"/>
    <w:tmpl w:val="EC80692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4141302"/>
    <w:multiLevelType w:val="singleLevel"/>
    <w:tmpl w:val="3B50D2A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48059CA"/>
    <w:multiLevelType w:val="singleLevel"/>
    <w:tmpl w:val="72C43F4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5332B66"/>
    <w:multiLevelType w:val="singleLevel"/>
    <w:tmpl w:val="1D12C30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7434F78"/>
    <w:multiLevelType w:val="singleLevel"/>
    <w:tmpl w:val="46EE972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7951367"/>
    <w:multiLevelType w:val="singleLevel"/>
    <w:tmpl w:val="10F84C5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7AD22CF"/>
    <w:multiLevelType w:val="singleLevel"/>
    <w:tmpl w:val="2C40FEA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89E361D"/>
    <w:multiLevelType w:val="singleLevel"/>
    <w:tmpl w:val="8722AFD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95119BF"/>
    <w:multiLevelType w:val="singleLevel"/>
    <w:tmpl w:val="7F92972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A662743"/>
    <w:multiLevelType w:val="singleLevel"/>
    <w:tmpl w:val="378C645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F3756EA"/>
    <w:multiLevelType w:val="singleLevel"/>
    <w:tmpl w:val="9D6C9FB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F5311F3"/>
    <w:multiLevelType w:val="singleLevel"/>
    <w:tmpl w:val="105E3BC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F9A2B61"/>
    <w:multiLevelType w:val="singleLevel"/>
    <w:tmpl w:val="4966384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3E31CD6"/>
    <w:multiLevelType w:val="singleLevel"/>
    <w:tmpl w:val="25C0B54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4A234E3"/>
    <w:multiLevelType w:val="singleLevel"/>
    <w:tmpl w:val="A2EC9EC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5075DED"/>
    <w:multiLevelType w:val="singleLevel"/>
    <w:tmpl w:val="51BAD9A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677127F"/>
    <w:multiLevelType w:val="singleLevel"/>
    <w:tmpl w:val="D8DABA6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0005514"/>
    <w:multiLevelType w:val="singleLevel"/>
    <w:tmpl w:val="A520251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314006E"/>
    <w:multiLevelType w:val="singleLevel"/>
    <w:tmpl w:val="DC6A81B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45D3DE0"/>
    <w:multiLevelType w:val="singleLevel"/>
    <w:tmpl w:val="58007DE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5252EAF"/>
    <w:multiLevelType w:val="singleLevel"/>
    <w:tmpl w:val="AE4646E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55B5977"/>
    <w:multiLevelType w:val="singleLevel"/>
    <w:tmpl w:val="7DEC536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6897C56"/>
    <w:multiLevelType w:val="singleLevel"/>
    <w:tmpl w:val="60F4F7B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984540C"/>
    <w:multiLevelType w:val="singleLevel"/>
    <w:tmpl w:val="3952604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9E611CA"/>
    <w:multiLevelType w:val="singleLevel"/>
    <w:tmpl w:val="CA2485D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9EC7A99"/>
    <w:multiLevelType w:val="singleLevel"/>
    <w:tmpl w:val="242E634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AAF3659"/>
    <w:multiLevelType w:val="singleLevel"/>
    <w:tmpl w:val="164EFD7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B82423A"/>
    <w:multiLevelType w:val="singleLevel"/>
    <w:tmpl w:val="4C189B8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E79103C"/>
    <w:multiLevelType w:val="singleLevel"/>
    <w:tmpl w:val="971ECC4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E7F79AE"/>
    <w:multiLevelType w:val="singleLevel"/>
    <w:tmpl w:val="1A44040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00269CE"/>
    <w:multiLevelType w:val="singleLevel"/>
    <w:tmpl w:val="BFA0D9E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14016E0"/>
    <w:multiLevelType w:val="singleLevel"/>
    <w:tmpl w:val="3DD688E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6F33F97"/>
    <w:multiLevelType w:val="singleLevel"/>
    <w:tmpl w:val="CE121A3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9D43BE8"/>
    <w:multiLevelType w:val="singleLevel"/>
    <w:tmpl w:val="8812B9F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A0E6AD5"/>
    <w:multiLevelType w:val="singleLevel"/>
    <w:tmpl w:val="F71C7D88"/>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D121FB9"/>
    <w:multiLevelType w:val="singleLevel"/>
    <w:tmpl w:val="024683A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D477BFB"/>
    <w:multiLevelType w:val="singleLevel"/>
    <w:tmpl w:val="5AD4D3CC"/>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DAD4699"/>
    <w:multiLevelType w:val="singleLevel"/>
    <w:tmpl w:val="6812E694"/>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E242F6E"/>
    <w:multiLevelType w:val="singleLevel"/>
    <w:tmpl w:val="7AA81080"/>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02A5B25"/>
    <w:multiLevelType w:val="singleLevel"/>
    <w:tmpl w:val="556441F4"/>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05E255A"/>
    <w:multiLevelType w:val="singleLevel"/>
    <w:tmpl w:val="7E4477C4"/>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0763F4D"/>
    <w:multiLevelType w:val="singleLevel"/>
    <w:tmpl w:val="E2D2562E"/>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2770509"/>
    <w:multiLevelType w:val="singleLevel"/>
    <w:tmpl w:val="2488E220"/>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74FB00A0"/>
    <w:multiLevelType w:val="singleLevel"/>
    <w:tmpl w:val="8CE6E0A0"/>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55472D5"/>
    <w:multiLevelType w:val="singleLevel"/>
    <w:tmpl w:val="390E3594"/>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6ED3FB5"/>
    <w:multiLevelType w:val="singleLevel"/>
    <w:tmpl w:val="390E3594"/>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71B137A"/>
    <w:multiLevelType w:val="singleLevel"/>
    <w:tmpl w:val="A8984754"/>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7886C43"/>
    <w:multiLevelType w:val="singleLevel"/>
    <w:tmpl w:val="D21CF788"/>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8FC3AF3"/>
    <w:multiLevelType w:val="singleLevel"/>
    <w:tmpl w:val="DAC6A010"/>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9C6787E"/>
    <w:multiLevelType w:val="singleLevel"/>
    <w:tmpl w:val="C88E9FD6"/>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A711AD5"/>
    <w:multiLevelType w:val="singleLevel"/>
    <w:tmpl w:val="89C6DE20"/>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AD1022D"/>
    <w:multiLevelType w:val="singleLevel"/>
    <w:tmpl w:val="E390AAA0"/>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E001BB8"/>
    <w:multiLevelType w:val="singleLevel"/>
    <w:tmpl w:val="914C9158"/>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E4623DC"/>
    <w:multiLevelType w:val="singleLevel"/>
    <w:tmpl w:val="71123F66"/>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EFF4124"/>
    <w:multiLevelType w:val="singleLevel"/>
    <w:tmpl w:val="8020CFDE"/>
    <w:lvl w:ilvl="0">
      <w:start w:val="1"/>
      <w:numFmt w:val="bullet"/>
      <w:lvlText w:val=""/>
      <w:lvlJc w:val="left"/>
      <w:pPr>
        <w:tabs>
          <w:tab w:val="num" w:pos="200"/>
        </w:tabs>
        <w:ind w:left="200" w:hanging="200"/>
      </w:pPr>
      <w:rPr>
        <w:rFonts w:ascii="Wingdings" w:hAnsi="Wingdings" w:hint="default"/>
        <w:sz w:val="16"/>
      </w:rPr>
    </w:lvl>
  </w:abstractNum>
  <w:num w:numId="1">
    <w:abstractNumId w:val="30"/>
  </w:num>
  <w:num w:numId="2">
    <w:abstractNumId w:val="23"/>
  </w:num>
  <w:num w:numId="3">
    <w:abstractNumId w:val="57"/>
  </w:num>
  <w:num w:numId="4">
    <w:abstractNumId w:val="79"/>
  </w:num>
  <w:num w:numId="5">
    <w:abstractNumId w:val="20"/>
  </w:num>
  <w:num w:numId="6">
    <w:abstractNumId w:val="63"/>
  </w:num>
  <w:num w:numId="7">
    <w:abstractNumId w:val="70"/>
  </w:num>
  <w:num w:numId="8">
    <w:abstractNumId w:val="64"/>
  </w:num>
  <w:num w:numId="9">
    <w:abstractNumId w:val="39"/>
  </w:num>
  <w:num w:numId="10">
    <w:abstractNumId w:val="28"/>
  </w:num>
  <w:num w:numId="11">
    <w:abstractNumId w:val="74"/>
  </w:num>
  <w:num w:numId="12">
    <w:abstractNumId w:val="61"/>
  </w:num>
  <w:num w:numId="13">
    <w:abstractNumId w:val="32"/>
  </w:num>
  <w:num w:numId="14">
    <w:abstractNumId w:val="58"/>
  </w:num>
  <w:num w:numId="15">
    <w:abstractNumId w:val="77"/>
  </w:num>
  <w:num w:numId="16">
    <w:abstractNumId w:val="8"/>
  </w:num>
  <w:num w:numId="17">
    <w:abstractNumId w:val="51"/>
  </w:num>
  <w:num w:numId="18">
    <w:abstractNumId w:val="60"/>
  </w:num>
  <w:num w:numId="19">
    <w:abstractNumId w:val="75"/>
  </w:num>
  <w:num w:numId="20">
    <w:abstractNumId w:val="15"/>
  </w:num>
  <w:num w:numId="21">
    <w:abstractNumId w:val="11"/>
  </w:num>
  <w:num w:numId="22">
    <w:abstractNumId w:val="73"/>
  </w:num>
  <w:num w:numId="23">
    <w:abstractNumId w:val="52"/>
  </w:num>
  <w:num w:numId="24">
    <w:abstractNumId w:val="29"/>
  </w:num>
  <w:num w:numId="25">
    <w:abstractNumId w:val="21"/>
  </w:num>
  <w:num w:numId="26">
    <w:abstractNumId w:val="9"/>
  </w:num>
  <w:num w:numId="27">
    <w:abstractNumId w:val="50"/>
  </w:num>
  <w:num w:numId="28">
    <w:abstractNumId w:val="22"/>
  </w:num>
  <w:num w:numId="29">
    <w:abstractNumId w:val="68"/>
  </w:num>
  <w:num w:numId="30">
    <w:abstractNumId w:val="46"/>
  </w:num>
  <w:num w:numId="31">
    <w:abstractNumId w:val="76"/>
  </w:num>
  <w:num w:numId="32">
    <w:abstractNumId w:val="37"/>
  </w:num>
  <w:num w:numId="33">
    <w:abstractNumId w:val="49"/>
  </w:num>
  <w:num w:numId="34">
    <w:abstractNumId w:val="69"/>
  </w:num>
  <w:num w:numId="35">
    <w:abstractNumId w:val="40"/>
  </w:num>
  <w:num w:numId="36">
    <w:abstractNumId w:val="31"/>
  </w:num>
  <w:num w:numId="37">
    <w:abstractNumId w:val="2"/>
  </w:num>
  <w:num w:numId="38">
    <w:abstractNumId w:val="56"/>
  </w:num>
  <w:num w:numId="39">
    <w:abstractNumId w:val="1"/>
  </w:num>
  <w:num w:numId="40">
    <w:abstractNumId w:val="41"/>
  </w:num>
  <w:num w:numId="41">
    <w:abstractNumId w:val="12"/>
  </w:num>
  <w:num w:numId="42">
    <w:abstractNumId w:val="62"/>
  </w:num>
  <w:num w:numId="43">
    <w:abstractNumId w:val="16"/>
  </w:num>
  <w:num w:numId="44">
    <w:abstractNumId w:val="65"/>
  </w:num>
  <w:num w:numId="45">
    <w:abstractNumId w:val="38"/>
  </w:num>
  <w:num w:numId="46">
    <w:abstractNumId w:val="59"/>
  </w:num>
  <w:num w:numId="47">
    <w:abstractNumId w:val="26"/>
  </w:num>
  <w:num w:numId="48">
    <w:abstractNumId w:val="66"/>
  </w:num>
  <w:num w:numId="49">
    <w:abstractNumId w:val="55"/>
  </w:num>
  <w:num w:numId="50">
    <w:abstractNumId w:val="47"/>
  </w:num>
  <w:num w:numId="51">
    <w:abstractNumId w:val="80"/>
  </w:num>
  <w:num w:numId="52">
    <w:abstractNumId w:val="53"/>
  </w:num>
  <w:num w:numId="53">
    <w:abstractNumId w:val="45"/>
  </w:num>
  <w:num w:numId="54">
    <w:abstractNumId w:val="25"/>
  </w:num>
  <w:num w:numId="55">
    <w:abstractNumId w:val="36"/>
  </w:num>
  <w:num w:numId="56">
    <w:abstractNumId w:val="43"/>
  </w:num>
  <w:num w:numId="57">
    <w:abstractNumId w:val="34"/>
  </w:num>
  <w:num w:numId="58">
    <w:abstractNumId w:val="19"/>
  </w:num>
  <w:num w:numId="59">
    <w:abstractNumId w:val="24"/>
  </w:num>
  <w:num w:numId="60">
    <w:abstractNumId w:val="3"/>
  </w:num>
  <w:num w:numId="61">
    <w:abstractNumId w:val="7"/>
  </w:num>
  <w:num w:numId="62">
    <w:abstractNumId w:val="42"/>
  </w:num>
  <w:num w:numId="63">
    <w:abstractNumId w:val="78"/>
  </w:num>
  <w:num w:numId="64">
    <w:abstractNumId w:val="27"/>
  </w:num>
  <w:num w:numId="65">
    <w:abstractNumId w:val="44"/>
  </w:num>
  <w:num w:numId="66">
    <w:abstractNumId w:val="4"/>
  </w:num>
  <w:num w:numId="67">
    <w:abstractNumId w:val="10"/>
  </w:num>
  <w:num w:numId="68">
    <w:abstractNumId w:val="48"/>
  </w:num>
  <w:num w:numId="69">
    <w:abstractNumId w:val="17"/>
  </w:num>
  <w:num w:numId="70">
    <w:abstractNumId w:val="33"/>
  </w:num>
  <w:num w:numId="71">
    <w:abstractNumId w:val="35"/>
  </w:num>
  <w:num w:numId="72">
    <w:abstractNumId w:val="5"/>
  </w:num>
  <w:num w:numId="73">
    <w:abstractNumId w:val="54"/>
  </w:num>
  <w:num w:numId="74">
    <w:abstractNumId w:val="18"/>
  </w:num>
  <w:num w:numId="75">
    <w:abstractNumId w:val="81"/>
  </w:num>
  <w:num w:numId="76">
    <w:abstractNumId w:val="14"/>
  </w:num>
  <w:num w:numId="77">
    <w:abstractNumId w:val="6"/>
  </w:num>
  <w:num w:numId="78">
    <w:abstractNumId w:val="67"/>
  </w:num>
  <w:num w:numId="79">
    <w:abstractNumId w:val="0"/>
  </w:num>
  <w:num w:numId="80">
    <w:abstractNumId w:val="13"/>
  </w:num>
  <w:num w:numId="81">
    <w:abstractNumId w:val="72"/>
  </w:num>
  <w:num w:numId="82">
    <w:abstractNumId w:val="71"/>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A5811"/>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A5811"/>
    <w:pPr>
      <w:spacing w:after="120"/>
    </w:pPr>
  </w:style>
  <w:style w:type="character" w:customStyle="1" w:styleId="af6">
    <w:name w:val="正文文本 字符"/>
    <w:basedOn w:val="a0"/>
    <w:link w:val="af5"/>
    <w:uiPriority w:val="99"/>
    <w:rsid w:val="001A581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58DE4-13BD-4459-97B5-E79410F9A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742</Words>
  <Characters>4233</Characters>
  <Application>Microsoft Office Word</Application>
  <DocSecurity>0</DocSecurity>
  <Lines>35</Lines>
  <Paragraphs>9</Paragraphs>
  <ScaleCrop>false</ScaleCrop>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2026-05-15T18:28:00Z</dcterms:created>
  <dcterms:modified xsi:type="dcterms:W3CDTF">2026-05-15T18:28:00Z</dcterms:modified>
</cp:coreProperties>
</file>