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FB939C" w:rsidR="0049405C" w:rsidRPr="00187BAA" w:rsidRDefault="00D340BA" w:rsidP="00D340BA">
            <w:pPr>
              <w:spacing w:line="720" w:lineRule="auto"/>
              <w:rPr>
                <w:rFonts w:ascii="宋体" w:eastAsia="宋体" w:hAnsi="宋体"/>
                <w:color w:val="545551"/>
              </w:rPr>
            </w:pPr>
            <w:bookmarkStart w:id="0" w:name="xingming"/>
            <w:bookmarkStart w:id="1" w:name="_GoBack"/>
            <w:bookmarkEnd w:id="1"/>
            <w:r w:rsidRPr="00D340BA">
              <w:rPr>
                <w:rFonts w:ascii="宋体" w:eastAsia="宋体" w:hAnsi="Times New Roman" w:hint="eastAsia"/>
                <w:b/>
                <w:color w:val="000000"/>
                <w:sz w:val="48"/>
              </w:rPr>
              <w:t>汪晓月</w:t>
            </w:r>
            <w:bookmarkEnd w:id="0"/>
          </w:p>
          <w:p w14:paraId="2219EAF9" w14:textId="77777777" w:rsidR="00D340BA" w:rsidRPr="00D340BA" w:rsidRDefault="00D340BA" w:rsidP="00D340BA">
            <w:pPr>
              <w:spacing w:line="360" w:lineRule="auto"/>
              <w:rPr>
                <w:rFonts w:ascii="宋体" w:eastAsia="宋体" w:hAnsi="Times New Roman"/>
                <w:b/>
                <w:bCs/>
                <w:color w:val="000000"/>
              </w:rPr>
            </w:pPr>
            <w:bookmarkStart w:id="2" w:name="didian"/>
            <w:r w:rsidRPr="00D340BA">
              <w:rPr>
                <w:rFonts w:ascii="宋体" w:eastAsia="宋体" w:hAnsi="Times New Roman" w:hint="eastAsia"/>
                <w:b/>
                <w:bCs/>
                <w:color w:val="000000"/>
              </w:rPr>
              <w:t>上海</w:t>
            </w:r>
          </w:p>
          <w:p w14:paraId="706EB16B" w14:textId="57580688" w:rsidR="0049405C" w:rsidRPr="00187BAA" w:rsidRDefault="00D340BA" w:rsidP="00D340BA">
            <w:pPr>
              <w:spacing w:line="360" w:lineRule="auto"/>
              <w:rPr>
                <w:rFonts w:ascii="宋体" w:eastAsia="宋体" w:hAnsi="宋体"/>
                <w:b/>
                <w:bCs/>
                <w:color w:val="545551"/>
              </w:rPr>
            </w:pPr>
            <w:r w:rsidRPr="00D340BA">
              <w:rPr>
                <w:rFonts w:ascii="宋体" w:eastAsia="宋体" w:hAnsi="Times New Roman" w:hint="eastAsia"/>
                <w:b/>
                <w:bCs/>
                <w:color w:val="000000"/>
              </w:rPr>
              <w:t>合伙人·香港</w:t>
            </w:r>
            <w:bookmarkEnd w:id="2"/>
          </w:p>
          <w:p w14:paraId="6199424A" w14:textId="66FF7276" w:rsidR="0049405C" w:rsidRPr="00187BAA" w:rsidRDefault="00D340BA" w:rsidP="00D340BA">
            <w:pPr>
              <w:spacing w:line="360" w:lineRule="auto"/>
              <w:rPr>
                <w:rFonts w:ascii="宋体" w:eastAsia="宋体" w:hAnsi="宋体"/>
                <w:color w:val="545551"/>
              </w:rPr>
            </w:pPr>
            <w:bookmarkStart w:id="3" w:name="dianhua"/>
            <w:r w:rsidRPr="00D340BA">
              <w:rPr>
                <w:rFonts w:ascii="宋体" w:eastAsia="宋体" w:hAnsi="Times New Roman"/>
                <w:color w:val="000000"/>
              </w:rPr>
              <w:t xml:space="preserve">+86 21 6263 5976/+852 3749 1157 / +86 136 0173 6085/+852 6366 2062 </w:t>
            </w:r>
            <w:bookmarkEnd w:id="3"/>
          </w:p>
          <w:p w14:paraId="4F910ACA" w14:textId="70D6F7A6" w:rsidR="0049405C" w:rsidRPr="00187BAA" w:rsidRDefault="00D340BA" w:rsidP="00D340BA">
            <w:pPr>
              <w:spacing w:line="360" w:lineRule="auto"/>
              <w:rPr>
                <w:rFonts w:ascii="宋体" w:eastAsia="宋体" w:hAnsi="宋体"/>
                <w:color w:val="000000"/>
              </w:rPr>
            </w:pPr>
            <w:bookmarkStart w:id="4" w:name="youxiang"/>
            <w:r w:rsidRPr="00D340BA">
              <w:rPr>
                <w:rFonts w:ascii="宋体" w:eastAsia="宋体" w:hAnsi="Times New Roman"/>
                <w:color w:val="000000"/>
              </w:rPr>
              <w:t>maria.wang@fangdalaw.com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0EE4D4" w:rsidR="0049405C" w:rsidRPr="00187BAA" w:rsidRDefault="00D340B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86D4AB1" wp14:editId="2829DCD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FB0AC6" w:rsidR="009465FB" w:rsidRPr="00187BAA" w:rsidRDefault="00D340BA" w:rsidP="007177F3">
            <w:pPr>
              <w:rPr>
                <w:rFonts w:ascii="宋体" w:eastAsia="宋体" w:hAnsi="宋体"/>
                <w:color w:val="000000"/>
                <w:szCs w:val="21"/>
              </w:rPr>
            </w:pPr>
            <w:bookmarkStart w:id="6" w:name="zhiyelingyu"/>
            <w:r w:rsidRPr="00D340BA">
              <w:rPr>
                <w:rFonts w:ascii="宋体" w:eastAsia="宋体" w:hAnsi="Times New Roman" w:hint="eastAsia"/>
                <w:color w:val="000000"/>
                <w:szCs w:val="21"/>
              </w:rPr>
              <w:t>汪晓月律师专门从事房地产交易，包括复杂的并购、合营、融资、处置及项目开发和管理。汪律师同时拥有丰富的跨境融资交易经验，包括并购</w:t>
            </w:r>
            <w:r w:rsidRPr="00D340BA">
              <w:rPr>
                <w:rFonts w:ascii="宋体" w:eastAsia="宋体" w:hAnsi="Times New Roman"/>
                <w:color w:val="000000"/>
                <w:szCs w:val="21"/>
              </w:rPr>
              <w:t>/杠杆融资、房地产融资、结构性贷款以及一般公司融资。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6AA485" w14:textId="77777777" w:rsidR="00D340B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02BBF2" w14:textId="77777777" w:rsidR="00D340BA" w:rsidRDefault="00D340BA" w:rsidP="00D340BA">
      <w:pPr>
        <w:pStyle w:val="af5"/>
        <w:spacing w:after="0" w:line="480" w:lineRule="auto"/>
        <w:rPr>
          <w:rFonts w:ascii="宋体" w:eastAsia="宋体" w:hAnsi="宋体"/>
          <w:b/>
          <w:sz w:val="24"/>
        </w:rPr>
      </w:pPr>
      <w:r w:rsidRPr="00D340BA">
        <w:rPr>
          <w:rFonts w:ascii="宋体" w:eastAsia="宋体" w:hAnsi="宋体" w:hint="eastAsia"/>
          <w:b/>
          <w:sz w:val="24"/>
        </w:rPr>
        <w:t>近期代理的主要案件</w:t>
      </w:r>
    </w:p>
    <w:p w14:paraId="6EA0DAAD" w14:textId="77777777" w:rsidR="00D340BA" w:rsidRDefault="00D340BA" w:rsidP="00D340BA">
      <w:pPr>
        <w:pStyle w:val="af5"/>
        <w:spacing w:before="120"/>
        <w:rPr>
          <w:rFonts w:ascii="宋体" w:eastAsia="宋体" w:hAnsi="Times New Roman"/>
          <w:color w:val="000000"/>
        </w:rPr>
      </w:pPr>
      <w:r w:rsidRPr="00D340BA">
        <w:rPr>
          <w:rFonts w:ascii="宋体" w:eastAsia="宋体" w:hAnsi="Times New Roman" w:hint="eastAsia"/>
          <w:color w:val="000000"/>
        </w:rPr>
        <w:t>并购交易</w:t>
      </w:r>
    </w:p>
    <w:p w14:paraId="35334A61" w14:textId="77777777" w:rsidR="00D340BA" w:rsidRDefault="00D340BA" w:rsidP="00D340BA">
      <w:pPr>
        <w:pStyle w:val="af5"/>
        <w:numPr>
          <w:ilvl w:val="0"/>
          <w:numId w:val="4"/>
        </w:numPr>
        <w:spacing w:before="120"/>
        <w:ind w:left="690" w:hanging="240"/>
        <w:rPr>
          <w:rFonts w:ascii="宋体" w:eastAsia="宋体" w:hAnsi="Times New Roman"/>
          <w:color w:val="000000"/>
        </w:rPr>
      </w:pPr>
      <w:r w:rsidRPr="00D340BA">
        <w:rPr>
          <w:rFonts w:ascii="宋体" w:eastAsia="宋体" w:hAnsi="Times New Roman" w:hint="eastAsia"/>
          <w:color w:val="000000"/>
        </w:rPr>
        <w:t>代表一家国际机构投资者处理其与颢腾投资（</w:t>
      </w:r>
      <w:r w:rsidRPr="00D340BA">
        <w:rPr>
          <w:rFonts w:ascii="宋体" w:eastAsia="宋体" w:hAnsi="Times New Roman"/>
          <w:color w:val="000000"/>
        </w:rPr>
        <w:t>Sigma Delta Partners Investment）搭建合资平台以收购北京悦秀城商业综合体项目的相关事宜。该交易涉及设立上层单一目的基金和合资公司，收购及相关融资等多方面事宜</w:t>
      </w:r>
    </w:p>
    <w:p w14:paraId="55789DE2" w14:textId="77777777" w:rsidR="00D340BA" w:rsidRDefault="00D340BA" w:rsidP="00D340BA">
      <w:pPr>
        <w:pStyle w:val="af5"/>
        <w:numPr>
          <w:ilvl w:val="0"/>
          <w:numId w:val="5"/>
        </w:numPr>
        <w:spacing w:before="120"/>
        <w:ind w:left="690" w:hanging="240"/>
        <w:rPr>
          <w:rFonts w:ascii="宋体" w:eastAsia="宋体" w:hAnsi="Times New Roman"/>
          <w:color w:val="000000"/>
        </w:rPr>
      </w:pPr>
      <w:r w:rsidRPr="00D340BA">
        <w:rPr>
          <w:rFonts w:ascii="宋体" w:eastAsia="宋体" w:hAnsi="Times New Roman" w:hint="eastAsia"/>
          <w:color w:val="000000"/>
        </w:rPr>
        <w:t>代表丝路地产（</w:t>
      </w:r>
      <w:r w:rsidRPr="00D340BA">
        <w:rPr>
          <w:rFonts w:ascii="宋体" w:eastAsia="宋体" w:hAnsi="Times New Roman"/>
          <w:color w:val="000000"/>
        </w:rPr>
        <w:t>SilkRoad Property Partners）处理其从万科集团收购上海两座社区商场以及融资的相关事宜</w:t>
      </w:r>
    </w:p>
    <w:p w14:paraId="3E373A07" w14:textId="77777777" w:rsidR="00D340BA" w:rsidRDefault="00D340BA" w:rsidP="00D340BA">
      <w:pPr>
        <w:pStyle w:val="af5"/>
        <w:numPr>
          <w:ilvl w:val="0"/>
          <w:numId w:val="6"/>
        </w:numPr>
        <w:spacing w:before="120"/>
        <w:ind w:left="690" w:hanging="240"/>
        <w:rPr>
          <w:rFonts w:ascii="宋体" w:eastAsia="宋体" w:hAnsi="Times New Roman"/>
          <w:color w:val="000000"/>
        </w:rPr>
      </w:pPr>
      <w:r w:rsidRPr="00D340BA">
        <w:rPr>
          <w:rFonts w:ascii="宋体" w:eastAsia="宋体" w:hAnsi="Times New Roman" w:hint="eastAsia"/>
          <w:color w:val="000000"/>
        </w:rPr>
        <w:t>代表华平投资处理处理其向与城市更新运营商创邑（</w:t>
      </w:r>
      <w:r w:rsidRPr="00D340BA">
        <w:rPr>
          <w:rFonts w:ascii="宋体" w:eastAsia="宋体" w:hAnsi="Times New Roman"/>
          <w:color w:val="000000"/>
        </w:rPr>
        <w:t>Creater）的合资平台进行的高达3亿美元的投资的相关事宜。合资平台旨在收购和重建中国一线城市的房地产项目，将陈旧和未充分利用的建筑物转作现代办公，零售和展览用途</w:t>
      </w:r>
    </w:p>
    <w:p w14:paraId="73632ACF" w14:textId="77777777" w:rsidR="00D340BA" w:rsidRDefault="00D340BA" w:rsidP="00D340BA">
      <w:pPr>
        <w:pStyle w:val="af5"/>
        <w:numPr>
          <w:ilvl w:val="0"/>
          <w:numId w:val="7"/>
        </w:numPr>
        <w:spacing w:before="120"/>
        <w:ind w:left="690" w:hanging="240"/>
        <w:rPr>
          <w:rFonts w:ascii="宋体" w:eastAsia="宋体" w:hAnsi="Times New Roman"/>
          <w:color w:val="000000"/>
        </w:rPr>
      </w:pPr>
      <w:r w:rsidRPr="00D340BA">
        <w:rPr>
          <w:rFonts w:ascii="宋体" w:eastAsia="宋体" w:hAnsi="Times New Roman" w:hint="eastAsia"/>
          <w:color w:val="000000"/>
        </w:rPr>
        <w:t>代表摩根士丹利房地产基金处理其向易商红木集团建立的境外</w:t>
      </w:r>
      <w:r w:rsidRPr="00D340BA">
        <w:rPr>
          <w:rFonts w:ascii="宋体" w:eastAsia="宋体" w:hAnsi="Times New Roman"/>
          <w:color w:val="000000"/>
        </w:rPr>
        <w:t>SPV处置江苏无锡某物流中心所有权益的相关事宜</w:t>
      </w:r>
    </w:p>
    <w:p w14:paraId="52598178" w14:textId="77777777" w:rsidR="00D340BA" w:rsidRDefault="00D340BA" w:rsidP="00D340BA">
      <w:pPr>
        <w:pStyle w:val="af5"/>
        <w:numPr>
          <w:ilvl w:val="0"/>
          <w:numId w:val="8"/>
        </w:numPr>
        <w:spacing w:before="120"/>
        <w:ind w:left="690" w:hanging="240"/>
        <w:rPr>
          <w:rFonts w:ascii="宋体" w:eastAsia="宋体" w:hAnsi="Times New Roman"/>
          <w:color w:val="000000"/>
        </w:rPr>
      </w:pPr>
      <w:r w:rsidRPr="00D340BA">
        <w:rPr>
          <w:rFonts w:ascii="宋体" w:eastAsia="宋体" w:hAnsi="Times New Roman" w:hint="eastAsia"/>
          <w:color w:val="000000"/>
        </w:rPr>
        <w:t>代表摩根士丹利房地产基金处理其向某香港卖方收购广东东莞某物流中心所有权益的相关事宜</w:t>
      </w:r>
    </w:p>
    <w:p w14:paraId="36E73220" w14:textId="77777777" w:rsidR="00D340BA" w:rsidRDefault="00D340BA" w:rsidP="00D340BA">
      <w:pPr>
        <w:pStyle w:val="af5"/>
        <w:numPr>
          <w:ilvl w:val="0"/>
          <w:numId w:val="9"/>
        </w:numPr>
        <w:spacing w:before="120"/>
        <w:ind w:left="690" w:hanging="240"/>
        <w:rPr>
          <w:rFonts w:ascii="宋体" w:eastAsia="宋体" w:hAnsi="Times New Roman"/>
          <w:color w:val="000000"/>
        </w:rPr>
      </w:pPr>
      <w:r w:rsidRPr="00D340BA">
        <w:rPr>
          <w:rFonts w:ascii="宋体" w:eastAsia="宋体" w:hAnsi="Times New Roman" w:hint="eastAsia"/>
          <w:color w:val="000000"/>
        </w:rPr>
        <w:t>代表贝恩投资信贷处理其认购东久中国发行的</w:t>
      </w:r>
      <w:r w:rsidRPr="00D340BA">
        <w:rPr>
          <w:rFonts w:ascii="宋体" w:eastAsia="宋体" w:hAnsi="Times New Roman"/>
          <w:color w:val="000000"/>
        </w:rPr>
        <w:t>3亿美元可转债的相关事宜；东久中国是一家由华平共同建立的中国领先的综合性工业地产和服务平台提供商</w:t>
      </w:r>
    </w:p>
    <w:p w14:paraId="23516806" w14:textId="77777777" w:rsidR="00D340BA" w:rsidRDefault="00D340BA" w:rsidP="00D340BA">
      <w:pPr>
        <w:pStyle w:val="af5"/>
        <w:numPr>
          <w:ilvl w:val="0"/>
          <w:numId w:val="10"/>
        </w:numPr>
        <w:spacing w:before="120"/>
        <w:ind w:left="690" w:hanging="240"/>
        <w:rPr>
          <w:rFonts w:ascii="宋体" w:eastAsia="宋体" w:hAnsi="Times New Roman"/>
          <w:color w:val="000000"/>
        </w:rPr>
      </w:pPr>
      <w:r w:rsidRPr="00D340BA">
        <w:rPr>
          <w:rFonts w:ascii="宋体" w:eastAsia="宋体" w:hAnsi="Times New Roman" w:hint="eastAsia"/>
          <w:color w:val="000000"/>
        </w:rPr>
        <w:t>代表伊藤忠商事处理其从与丰树建立的多个境外合资企业退出的相关事宜，该等合资企业在中国众多城市经营物流地产</w:t>
      </w:r>
    </w:p>
    <w:p w14:paraId="464C9CE5" w14:textId="77777777" w:rsidR="00D340BA" w:rsidRDefault="00D340BA" w:rsidP="00D340BA">
      <w:pPr>
        <w:pStyle w:val="af5"/>
        <w:numPr>
          <w:ilvl w:val="0"/>
          <w:numId w:val="11"/>
        </w:numPr>
        <w:spacing w:before="120"/>
        <w:ind w:left="690" w:hanging="240"/>
        <w:rPr>
          <w:rFonts w:ascii="宋体" w:eastAsia="宋体" w:hAnsi="Times New Roman"/>
          <w:color w:val="000000"/>
        </w:rPr>
      </w:pPr>
      <w:r w:rsidRPr="00D340BA">
        <w:rPr>
          <w:rFonts w:ascii="宋体" w:eastAsia="宋体" w:hAnsi="Times New Roman" w:hint="eastAsia"/>
          <w:color w:val="000000"/>
        </w:rPr>
        <w:t>代表</w:t>
      </w:r>
      <w:r w:rsidRPr="00D340BA">
        <w:rPr>
          <w:rFonts w:ascii="宋体" w:eastAsia="宋体" w:hAnsi="Times New Roman"/>
          <w:color w:val="000000"/>
        </w:rPr>
        <w:t>KHI（一家香港私募投资基金）处理其收购位于上海市静安区静安寺的甲级写字楼富邦晶品大厦的多数权益以及与卖方合资的相关事宜</w:t>
      </w:r>
    </w:p>
    <w:p w14:paraId="669821B7" w14:textId="77777777" w:rsidR="00D340BA" w:rsidRDefault="00D340BA" w:rsidP="00D340BA">
      <w:pPr>
        <w:pStyle w:val="af5"/>
        <w:numPr>
          <w:ilvl w:val="0"/>
          <w:numId w:val="12"/>
        </w:numPr>
        <w:spacing w:before="120"/>
        <w:ind w:left="690" w:hanging="240"/>
        <w:rPr>
          <w:rFonts w:ascii="宋体" w:eastAsia="宋体" w:hAnsi="Times New Roman"/>
          <w:color w:val="000000"/>
        </w:rPr>
      </w:pPr>
      <w:r w:rsidRPr="00D340BA">
        <w:rPr>
          <w:rFonts w:ascii="宋体" w:eastAsia="宋体" w:hAnsi="Times New Roman" w:hint="eastAsia"/>
          <w:color w:val="000000"/>
        </w:rPr>
        <w:t>代表宏利（</w:t>
      </w:r>
      <w:r w:rsidRPr="00D340BA">
        <w:rPr>
          <w:rFonts w:ascii="宋体" w:eastAsia="宋体" w:hAnsi="Times New Roman"/>
          <w:color w:val="000000"/>
        </w:rPr>
        <w:t>Manulife）的多家实体与其他投资者组建境外投资平台，该平台由瑞安房地产管理，旨在收购和投资中国的核心商业房地产资产，其第一笔收购的资产为企业天地5座（位于上海新天地的甲级写字楼）</w:t>
      </w:r>
    </w:p>
    <w:p w14:paraId="1FA7AFC5" w14:textId="77777777" w:rsidR="00D340BA" w:rsidRDefault="00D340BA" w:rsidP="00D340BA">
      <w:pPr>
        <w:pStyle w:val="af5"/>
        <w:numPr>
          <w:ilvl w:val="0"/>
          <w:numId w:val="13"/>
        </w:numPr>
        <w:spacing w:before="120"/>
        <w:ind w:left="690" w:hanging="240"/>
        <w:rPr>
          <w:rFonts w:ascii="宋体" w:eastAsia="宋体" w:hAnsi="Times New Roman"/>
          <w:color w:val="000000"/>
        </w:rPr>
      </w:pPr>
      <w:r w:rsidRPr="00D340BA">
        <w:rPr>
          <w:rFonts w:ascii="宋体" w:eastAsia="宋体" w:hAnsi="Times New Roman" w:hint="eastAsia"/>
          <w:color w:val="000000"/>
        </w:rPr>
        <w:t>代表普洛斯中国处理其拟从光大持有和运营的房地产投资部门</w:t>
      </w:r>
      <w:r w:rsidRPr="00D340BA">
        <w:rPr>
          <w:rFonts w:ascii="宋体" w:eastAsia="宋体" w:hAnsi="Times New Roman"/>
          <w:color w:val="000000"/>
        </w:rPr>
        <w:t>EBA收购物流地产投资组合的相关事宜</w:t>
      </w:r>
    </w:p>
    <w:p w14:paraId="4E8F0EF6" w14:textId="77777777" w:rsidR="00D340BA" w:rsidRDefault="00D340BA" w:rsidP="00D340BA">
      <w:pPr>
        <w:pStyle w:val="af5"/>
        <w:numPr>
          <w:ilvl w:val="0"/>
          <w:numId w:val="14"/>
        </w:numPr>
        <w:spacing w:before="120"/>
        <w:ind w:left="690" w:hanging="240"/>
        <w:rPr>
          <w:rFonts w:ascii="宋体" w:eastAsia="宋体" w:hAnsi="Times New Roman"/>
          <w:color w:val="000000"/>
        </w:rPr>
      </w:pPr>
      <w:r w:rsidRPr="00D340BA">
        <w:rPr>
          <w:rFonts w:ascii="宋体" w:eastAsia="宋体" w:hAnsi="Times New Roman" w:hint="eastAsia"/>
          <w:color w:val="000000"/>
        </w:rPr>
        <w:t>代表丝路地产（</w:t>
      </w:r>
      <w:r w:rsidRPr="00D340BA">
        <w:rPr>
          <w:rFonts w:ascii="宋体" w:eastAsia="宋体" w:hAnsi="Times New Roman"/>
          <w:color w:val="000000"/>
        </w:rPr>
        <w:t>SilkRoad Property Partners）处理其以人民币5.27亿元从某新加坡房地产开发、投资和资本管理公司的中国子公司融资收购上海闵行某办公楼的事宜</w:t>
      </w:r>
    </w:p>
    <w:p w14:paraId="0DB0C49E" w14:textId="77777777" w:rsidR="00D340BA" w:rsidRDefault="00D340BA" w:rsidP="00D340BA">
      <w:pPr>
        <w:pStyle w:val="af5"/>
        <w:numPr>
          <w:ilvl w:val="0"/>
          <w:numId w:val="15"/>
        </w:numPr>
        <w:spacing w:before="120"/>
        <w:ind w:left="690" w:hanging="240"/>
        <w:rPr>
          <w:rFonts w:ascii="宋体" w:eastAsia="宋体" w:hAnsi="Times New Roman"/>
          <w:color w:val="000000"/>
        </w:rPr>
      </w:pPr>
      <w:r w:rsidRPr="00D340BA">
        <w:rPr>
          <w:rFonts w:ascii="宋体" w:eastAsia="宋体" w:hAnsi="Times New Roman" w:hint="eastAsia"/>
          <w:color w:val="000000"/>
        </w:rPr>
        <w:t>代表由纽交所上市的商业地产公司仲量联行的投资部门领盛投资管理公司（</w:t>
      </w:r>
      <w:r w:rsidRPr="00D340BA">
        <w:rPr>
          <w:rFonts w:ascii="宋体" w:eastAsia="宋体" w:hAnsi="Times New Roman"/>
          <w:color w:val="000000"/>
        </w:rPr>
        <w:t>LaSalle Investment Management）管理的房地产基金，处理其向首峰资金管理公司（Alpha Investment Partners）收购位于上海虹口区的一幢31层高的甲级写字楼事宜。首峰资金由吉宝集团资产管理部门吉宝资本管理</w:t>
      </w:r>
    </w:p>
    <w:p w14:paraId="63072D4B" w14:textId="77777777" w:rsidR="00D340BA" w:rsidRDefault="00D340BA" w:rsidP="00D340BA">
      <w:pPr>
        <w:pStyle w:val="af5"/>
        <w:numPr>
          <w:ilvl w:val="0"/>
          <w:numId w:val="16"/>
        </w:numPr>
        <w:spacing w:before="120"/>
        <w:ind w:left="690" w:hanging="240"/>
        <w:rPr>
          <w:rFonts w:ascii="宋体" w:eastAsia="宋体" w:hAnsi="Times New Roman"/>
          <w:color w:val="000000"/>
        </w:rPr>
      </w:pPr>
      <w:r w:rsidRPr="00D340BA">
        <w:rPr>
          <w:rFonts w:ascii="宋体" w:eastAsia="宋体" w:hAnsi="Times New Roman" w:hint="eastAsia"/>
          <w:color w:val="000000"/>
        </w:rPr>
        <w:t>协助贝莱德地产代表的客户处理其拟从保德信金融集团（</w:t>
      </w:r>
      <w:r w:rsidRPr="00D340BA">
        <w:rPr>
          <w:rFonts w:ascii="宋体" w:eastAsia="宋体" w:hAnsi="Times New Roman"/>
          <w:color w:val="000000"/>
        </w:rPr>
        <w:t>Prudential Financial）旗下的PGIM房地产公司收购位于中国上海市长宁区的两幢甲级办公楼的事宜</w:t>
      </w:r>
    </w:p>
    <w:p w14:paraId="58B238CC" w14:textId="77777777" w:rsidR="00D340BA" w:rsidRDefault="00D340BA" w:rsidP="00D340BA">
      <w:pPr>
        <w:pStyle w:val="af5"/>
        <w:numPr>
          <w:ilvl w:val="0"/>
          <w:numId w:val="17"/>
        </w:numPr>
        <w:spacing w:before="120"/>
        <w:ind w:left="690" w:hanging="240"/>
        <w:rPr>
          <w:rFonts w:ascii="宋体" w:eastAsia="宋体" w:hAnsi="Times New Roman"/>
          <w:color w:val="000000"/>
        </w:rPr>
      </w:pPr>
      <w:r w:rsidRPr="00D340BA">
        <w:rPr>
          <w:rFonts w:ascii="宋体" w:eastAsia="宋体" w:hAnsi="Times New Roman" w:hint="eastAsia"/>
          <w:color w:val="000000"/>
        </w:rPr>
        <w:t>代表伊藤忠商事与丰树集团建立多个境外合资企业，其在中国各个城市经营着</w:t>
      </w:r>
      <w:r w:rsidRPr="00D340BA">
        <w:rPr>
          <w:rFonts w:ascii="宋体" w:eastAsia="宋体" w:hAnsi="Times New Roman"/>
          <w:color w:val="000000"/>
        </w:rPr>
        <w:t>14个以上的物流地产</w:t>
      </w:r>
    </w:p>
    <w:p w14:paraId="4F6605F2" w14:textId="77777777" w:rsidR="00D340BA" w:rsidRDefault="00D340BA" w:rsidP="00D340BA">
      <w:pPr>
        <w:pStyle w:val="af5"/>
        <w:numPr>
          <w:ilvl w:val="0"/>
          <w:numId w:val="18"/>
        </w:numPr>
        <w:spacing w:before="120"/>
        <w:ind w:left="690" w:hanging="240"/>
        <w:rPr>
          <w:rFonts w:ascii="宋体" w:eastAsia="宋体" w:hAnsi="Times New Roman"/>
          <w:color w:val="000000"/>
        </w:rPr>
      </w:pPr>
      <w:r w:rsidRPr="00D340BA">
        <w:rPr>
          <w:rFonts w:ascii="宋体" w:eastAsia="宋体" w:hAnsi="Times New Roman" w:hint="eastAsia"/>
          <w:color w:val="000000"/>
        </w:rPr>
        <w:t>代表博枫（</w:t>
      </w:r>
      <w:r w:rsidRPr="00D340BA">
        <w:rPr>
          <w:rFonts w:ascii="宋体" w:eastAsia="宋体" w:hAnsi="Times New Roman"/>
          <w:color w:val="000000"/>
        </w:rPr>
        <w:t>Brookfield）处理其对中国新天地可转换永久证券的5亿美元上市前投资（可再认购2.5亿美元）。中国新天地是瑞安房地产集团的境外控股公司，对位于上海黄金地段的多项房地产资产享有权益，具体包括新天地、企业天地1号楼、企业天地2号楼、新天地时尚和虹桥枢纽开发项目</w:t>
      </w:r>
    </w:p>
    <w:p w14:paraId="14859F2B" w14:textId="77777777" w:rsidR="00D340BA" w:rsidRDefault="00D340BA" w:rsidP="00D340BA">
      <w:pPr>
        <w:pStyle w:val="af5"/>
        <w:numPr>
          <w:ilvl w:val="0"/>
          <w:numId w:val="19"/>
        </w:numPr>
        <w:spacing w:before="120"/>
        <w:ind w:left="690" w:hanging="240"/>
        <w:rPr>
          <w:rFonts w:ascii="宋体" w:eastAsia="宋体" w:hAnsi="Times New Roman"/>
          <w:color w:val="000000"/>
        </w:rPr>
      </w:pPr>
      <w:r w:rsidRPr="00D340BA">
        <w:rPr>
          <w:rFonts w:ascii="宋体" w:eastAsia="宋体" w:hAnsi="Times New Roman" w:hint="eastAsia"/>
          <w:color w:val="000000"/>
        </w:rPr>
        <w:t>代表摩根士丹利房地产基金处理其与某中国领先的物流运营商共同设立合资企业的事宜。该合资企业将作为平台在中国设立多个国际标准物流中心。首个物流中心将设于浙江杭州</w:t>
      </w:r>
    </w:p>
    <w:p w14:paraId="1E48C1AF" w14:textId="77777777" w:rsidR="00D340BA" w:rsidRDefault="00D340BA" w:rsidP="00D340BA">
      <w:pPr>
        <w:pStyle w:val="af5"/>
        <w:numPr>
          <w:ilvl w:val="0"/>
          <w:numId w:val="20"/>
        </w:numPr>
        <w:spacing w:before="120"/>
        <w:ind w:left="690" w:hanging="240"/>
        <w:rPr>
          <w:rFonts w:ascii="宋体" w:eastAsia="宋体" w:hAnsi="Times New Roman"/>
          <w:color w:val="000000"/>
        </w:rPr>
      </w:pPr>
      <w:r w:rsidRPr="00D340BA">
        <w:rPr>
          <w:rFonts w:ascii="宋体" w:eastAsia="宋体" w:hAnsi="Times New Roman" w:hint="eastAsia"/>
          <w:color w:val="000000"/>
        </w:rPr>
        <w:t>代表橡树资本处理其认购某中国领先的房地产开发商和运营商股票的事宜，该公司间接持有中国的商业和工业园区</w:t>
      </w:r>
    </w:p>
    <w:p w14:paraId="506751A4" w14:textId="77777777" w:rsidR="00D340BA" w:rsidRDefault="00D340BA" w:rsidP="00D340BA">
      <w:pPr>
        <w:pStyle w:val="af5"/>
        <w:numPr>
          <w:ilvl w:val="0"/>
          <w:numId w:val="21"/>
        </w:numPr>
        <w:spacing w:before="120"/>
        <w:ind w:left="690" w:hanging="240"/>
        <w:rPr>
          <w:rFonts w:ascii="宋体" w:eastAsia="宋体" w:hAnsi="Times New Roman"/>
          <w:color w:val="000000"/>
        </w:rPr>
      </w:pPr>
      <w:r w:rsidRPr="00D340BA">
        <w:rPr>
          <w:rFonts w:ascii="宋体" w:eastAsia="宋体" w:hAnsi="Times New Roman" w:hint="eastAsia"/>
          <w:color w:val="000000"/>
        </w:rPr>
        <w:t>代表凯龙瑞处理其与多位投资者合作投资香港办公楼开发项目事宜</w:t>
      </w:r>
    </w:p>
    <w:p w14:paraId="56D2F876" w14:textId="77777777" w:rsidR="00D340BA" w:rsidRDefault="00D340BA" w:rsidP="00D340BA">
      <w:pPr>
        <w:pStyle w:val="af5"/>
        <w:numPr>
          <w:ilvl w:val="0"/>
          <w:numId w:val="22"/>
        </w:numPr>
        <w:spacing w:before="120"/>
        <w:ind w:left="690" w:hanging="240"/>
        <w:rPr>
          <w:rFonts w:ascii="宋体" w:eastAsia="宋体" w:hAnsi="Times New Roman"/>
          <w:color w:val="000000"/>
        </w:rPr>
      </w:pPr>
      <w:r w:rsidRPr="00D340BA">
        <w:rPr>
          <w:rFonts w:ascii="宋体" w:eastAsia="宋体" w:hAnsi="Times New Roman" w:hint="eastAsia"/>
          <w:color w:val="000000"/>
        </w:rPr>
        <w:t>代表麦格理，一家在中国各地拥有各种零售物业资产的投资和资产经理人，处理其收购位于重庆的一家大型购物中心事宜</w:t>
      </w:r>
    </w:p>
    <w:p w14:paraId="6F520115" w14:textId="77777777" w:rsidR="00D340BA" w:rsidRDefault="00D340BA" w:rsidP="00D340BA">
      <w:pPr>
        <w:pStyle w:val="af5"/>
        <w:numPr>
          <w:ilvl w:val="0"/>
          <w:numId w:val="23"/>
        </w:numPr>
        <w:spacing w:before="120"/>
        <w:ind w:left="690" w:hanging="240"/>
        <w:rPr>
          <w:rFonts w:ascii="宋体" w:eastAsia="宋体" w:hAnsi="Times New Roman"/>
          <w:color w:val="000000"/>
        </w:rPr>
      </w:pPr>
      <w:r w:rsidRPr="00D340BA">
        <w:rPr>
          <w:rFonts w:ascii="宋体" w:eastAsia="宋体" w:hAnsi="Times New Roman" w:hint="eastAsia"/>
          <w:color w:val="000000"/>
        </w:rPr>
        <w:t>代表铁狮门处理其对中国上海某大型国有开发公司设立并全资拥有的多个项目公司股权的收购。这些项目公司拥有众多前滩滨江地区的土地，</w:t>
      </w:r>
      <w:r w:rsidRPr="00D340BA">
        <w:rPr>
          <w:rFonts w:ascii="宋体" w:eastAsia="宋体" w:hAnsi="Times New Roman"/>
          <w:color w:val="000000"/>
        </w:rPr>
        <w:t>2012年该地区举办了上海世博会。该区域将会被发展成一个新的商圈，大部分上海市政府部门的总部将会设立于此</w:t>
      </w:r>
    </w:p>
    <w:p w14:paraId="12817AB2" w14:textId="77777777" w:rsidR="00D340BA" w:rsidRDefault="00D340BA" w:rsidP="00D340BA">
      <w:pPr>
        <w:pStyle w:val="af5"/>
        <w:numPr>
          <w:ilvl w:val="0"/>
          <w:numId w:val="24"/>
        </w:numPr>
        <w:spacing w:before="120"/>
        <w:ind w:left="690" w:hanging="240"/>
        <w:rPr>
          <w:rFonts w:ascii="宋体" w:eastAsia="宋体" w:hAnsi="Times New Roman"/>
          <w:color w:val="000000"/>
        </w:rPr>
      </w:pPr>
      <w:r w:rsidRPr="00D340BA">
        <w:rPr>
          <w:rFonts w:ascii="宋体" w:eastAsia="宋体" w:hAnsi="Times New Roman" w:hint="eastAsia"/>
          <w:color w:val="000000"/>
        </w:rPr>
        <w:t>代表铁狮门处理其对中国某大型国有房地产公司的合营安排。该项交易是关于其对中国上海市江湾区某多用途房地产开发项目的联合投资，涉及合营安排及多个司法管辖区</w:t>
      </w:r>
    </w:p>
    <w:p w14:paraId="4FD54045" w14:textId="77777777" w:rsidR="00D340BA" w:rsidRDefault="00D340BA" w:rsidP="00D340BA">
      <w:pPr>
        <w:pStyle w:val="af5"/>
        <w:spacing w:before="120"/>
        <w:rPr>
          <w:rFonts w:ascii="宋体" w:eastAsia="宋体" w:hAnsi="Times New Roman"/>
          <w:color w:val="000000"/>
        </w:rPr>
      </w:pPr>
      <w:r w:rsidRPr="00D340BA">
        <w:rPr>
          <w:rFonts w:ascii="宋体" w:eastAsia="宋体" w:hAnsi="Times New Roman" w:hint="eastAsia"/>
          <w:color w:val="000000"/>
        </w:rPr>
        <w:t>融资交易</w:t>
      </w:r>
    </w:p>
    <w:p w14:paraId="07BC1111" w14:textId="77777777" w:rsidR="00D340BA" w:rsidRDefault="00D340BA" w:rsidP="00D340BA">
      <w:pPr>
        <w:pStyle w:val="af5"/>
        <w:numPr>
          <w:ilvl w:val="0"/>
          <w:numId w:val="25"/>
        </w:numPr>
        <w:spacing w:before="120"/>
        <w:ind w:left="690" w:hanging="240"/>
        <w:rPr>
          <w:rFonts w:ascii="宋体" w:eastAsia="宋体" w:hAnsi="Times New Roman"/>
          <w:color w:val="000000"/>
        </w:rPr>
      </w:pPr>
      <w:r w:rsidRPr="00D340BA">
        <w:rPr>
          <w:rFonts w:ascii="宋体" w:eastAsia="宋体" w:hAnsi="Times New Roman" w:hint="eastAsia"/>
          <w:color w:val="000000"/>
        </w:rPr>
        <w:t>代表中信产业基金的一家子公司处理其向中国银行澳门分行获取融资以收购中国领先的工程机械集团徐工集团工程机械有限公司（徐工集团）的股权的相关事宜</w:t>
      </w:r>
    </w:p>
    <w:p w14:paraId="309B41F5" w14:textId="77777777" w:rsidR="00D340BA" w:rsidRDefault="00D340BA" w:rsidP="00D340BA">
      <w:pPr>
        <w:pStyle w:val="af5"/>
        <w:numPr>
          <w:ilvl w:val="0"/>
          <w:numId w:val="26"/>
        </w:numPr>
        <w:spacing w:before="120"/>
        <w:ind w:left="690" w:hanging="240"/>
        <w:rPr>
          <w:rFonts w:ascii="宋体" w:eastAsia="宋体" w:hAnsi="Times New Roman"/>
          <w:color w:val="000000"/>
        </w:rPr>
      </w:pPr>
      <w:r w:rsidRPr="00D340BA">
        <w:rPr>
          <w:rFonts w:ascii="宋体" w:eastAsia="宋体" w:hAnsi="Times New Roman" w:hint="eastAsia"/>
          <w:color w:val="000000"/>
        </w:rPr>
        <w:t>代表</w:t>
      </w:r>
      <w:r w:rsidRPr="00D340BA">
        <w:rPr>
          <w:rFonts w:ascii="宋体" w:eastAsia="宋体" w:hAnsi="Times New Roman"/>
          <w:color w:val="000000"/>
        </w:rPr>
        <w:t>AEW牵头的财团处理其收购北京某商业综合体相关事宜，交易金额为27亿元人民币，融资结构为境内外平行贷款结构，均由中国民生银行提供</w:t>
      </w:r>
    </w:p>
    <w:p w14:paraId="782D063C" w14:textId="77777777" w:rsidR="00D340BA" w:rsidRDefault="00D340BA" w:rsidP="00D340BA">
      <w:pPr>
        <w:pStyle w:val="af5"/>
        <w:numPr>
          <w:ilvl w:val="0"/>
          <w:numId w:val="27"/>
        </w:numPr>
        <w:spacing w:before="120"/>
        <w:ind w:left="690" w:hanging="240"/>
        <w:rPr>
          <w:rFonts w:ascii="宋体" w:eastAsia="宋体" w:hAnsi="Times New Roman"/>
          <w:color w:val="000000"/>
        </w:rPr>
      </w:pPr>
      <w:r w:rsidRPr="00D340BA">
        <w:rPr>
          <w:rFonts w:ascii="宋体" w:eastAsia="宋体" w:hAnsi="Times New Roman" w:hint="eastAsia"/>
          <w:color w:val="000000"/>
        </w:rPr>
        <w:t>代表招商银行股份有限公司香港分行处理其作为贷款行向珠海港香港有限公司（珠海市人民政府国有资产监督管理委员会间接全资持股的子公司）提供贷款融资，以通过自愿性有条件全面现金要约以</w:t>
      </w:r>
      <w:r w:rsidRPr="00D340BA">
        <w:rPr>
          <w:rFonts w:ascii="宋体" w:eastAsia="宋体" w:hAnsi="Times New Roman"/>
          <w:color w:val="000000"/>
        </w:rPr>
        <w:t>21.1亿港币对兴华港口控股有限公司（港交所代码：01990）进行私有化的相关事宜</w:t>
      </w:r>
    </w:p>
    <w:p w14:paraId="5D1B2650" w14:textId="77777777" w:rsidR="00D340BA" w:rsidRDefault="00D340BA" w:rsidP="00D340BA">
      <w:pPr>
        <w:pStyle w:val="af5"/>
        <w:numPr>
          <w:ilvl w:val="0"/>
          <w:numId w:val="28"/>
        </w:numPr>
        <w:spacing w:before="120"/>
        <w:ind w:left="690" w:hanging="240"/>
        <w:rPr>
          <w:rFonts w:ascii="宋体" w:eastAsia="宋体" w:hAnsi="Times New Roman"/>
          <w:color w:val="000000"/>
        </w:rPr>
      </w:pPr>
      <w:r w:rsidRPr="00D340BA">
        <w:rPr>
          <w:rFonts w:ascii="宋体" w:eastAsia="宋体" w:hAnsi="Times New Roman" w:hint="eastAsia"/>
          <w:color w:val="000000"/>
        </w:rPr>
        <w:t>代表招商银行股份有限公司香港分行处理其作为贷款行向</w:t>
      </w:r>
      <w:r w:rsidRPr="00D340BA">
        <w:rPr>
          <w:rFonts w:ascii="宋体" w:eastAsia="宋体" w:hAnsi="Times New Roman"/>
          <w:color w:val="000000"/>
        </w:rPr>
        <w:t>Optical Alpha Limited以及 Optical Beta Limited提供贷款融资，以通过开曼群岛公司法项下的协议安排方式对昂纳科技（集团）有限公司（港交所代码：00877）进行私有化的相关事宜</w:t>
      </w:r>
    </w:p>
    <w:p w14:paraId="582856DC" w14:textId="77777777" w:rsidR="00D340BA" w:rsidRDefault="00D340BA" w:rsidP="00D340BA">
      <w:pPr>
        <w:pStyle w:val="af5"/>
        <w:numPr>
          <w:ilvl w:val="0"/>
          <w:numId w:val="29"/>
        </w:numPr>
        <w:spacing w:before="120"/>
        <w:ind w:left="690" w:hanging="240"/>
        <w:rPr>
          <w:rFonts w:ascii="宋体" w:eastAsia="宋体" w:hAnsi="Times New Roman"/>
          <w:color w:val="000000"/>
        </w:rPr>
      </w:pPr>
      <w:r w:rsidRPr="00D340BA">
        <w:rPr>
          <w:rFonts w:ascii="宋体" w:eastAsia="宋体" w:hAnsi="Times New Roman" w:hint="eastAsia"/>
          <w:color w:val="000000"/>
        </w:rPr>
        <w:t>代表投资人财团处理其要约收购香港联交所上市公司白马户外媒体（</w:t>
      </w:r>
      <w:r w:rsidRPr="00D340BA">
        <w:rPr>
          <w:rFonts w:ascii="宋体" w:eastAsia="宋体" w:hAnsi="Times New Roman"/>
          <w:color w:val="000000"/>
        </w:rPr>
        <w:t>Clear Media Limited）所有股份的融资事宜。该财团由白马户外媒体CEO韩先生（40％）、蚂蚁金服（30％）、德高集团（23％）以及China Wealth Growth Fund III L.P.（7％）组成</w:t>
      </w:r>
    </w:p>
    <w:p w14:paraId="74392F3D" w14:textId="77777777" w:rsidR="00D340BA" w:rsidRDefault="00D340BA" w:rsidP="00D340BA">
      <w:pPr>
        <w:pStyle w:val="af5"/>
        <w:numPr>
          <w:ilvl w:val="0"/>
          <w:numId w:val="30"/>
        </w:numPr>
        <w:spacing w:before="120"/>
        <w:ind w:left="690" w:hanging="240"/>
        <w:rPr>
          <w:rFonts w:ascii="宋体" w:eastAsia="宋体" w:hAnsi="Times New Roman"/>
          <w:color w:val="000000"/>
        </w:rPr>
      </w:pPr>
      <w:r w:rsidRPr="00D340BA">
        <w:rPr>
          <w:rFonts w:ascii="宋体" w:eastAsia="宋体" w:hAnsi="Times New Roman" w:hint="eastAsia"/>
          <w:color w:val="000000"/>
        </w:rPr>
        <w:t>代表中国银行澳门分行处理其作为安排行、贷款行和代理行向華電有限公司（中国电子有限公司间接持有的全资子公司）提供贷款融资，以通过百慕大公司法项下的协议安排方式以高达</w:t>
      </w:r>
      <w:r w:rsidRPr="00D340BA">
        <w:rPr>
          <w:rFonts w:ascii="宋体" w:eastAsia="宋体" w:hAnsi="Times New Roman"/>
          <w:color w:val="000000"/>
        </w:rPr>
        <w:t>46.4亿港元对冠捷科技有限公司（TPV，联交所：903；新交所：T18）进行私有化交易的相关事宜</w:t>
      </w:r>
    </w:p>
    <w:p w14:paraId="7FF8572D" w14:textId="77777777" w:rsidR="00D340BA" w:rsidRDefault="00D340BA" w:rsidP="00D340BA">
      <w:pPr>
        <w:pStyle w:val="af5"/>
        <w:numPr>
          <w:ilvl w:val="0"/>
          <w:numId w:val="31"/>
        </w:numPr>
        <w:spacing w:before="120"/>
        <w:ind w:left="690" w:hanging="240"/>
        <w:rPr>
          <w:rFonts w:ascii="宋体" w:eastAsia="宋体" w:hAnsi="Times New Roman"/>
          <w:color w:val="000000"/>
        </w:rPr>
      </w:pPr>
      <w:r w:rsidRPr="00D340BA">
        <w:rPr>
          <w:rFonts w:ascii="宋体" w:eastAsia="宋体" w:hAnsi="Times New Roman" w:hint="eastAsia"/>
          <w:color w:val="000000"/>
        </w:rPr>
        <w:t>协助贝莱德地产代表的客户处理其拟从保德信金融集团（</w:t>
      </w:r>
      <w:r w:rsidRPr="00D340BA">
        <w:rPr>
          <w:rFonts w:ascii="宋体" w:eastAsia="宋体" w:hAnsi="Times New Roman"/>
          <w:color w:val="000000"/>
        </w:rPr>
        <w:t>Prudential Financial）旗下的PGIM房地产公司收购位于中国上海市长宁区的两幢甲级办公楼的并购融资事宜</w:t>
      </w:r>
    </w:p>
    <w:p w14:paraId="759BFC12" w14:textId="77777777" w:rsidR="00D340BA" w:rsidRDefault="00D340BA" w:rsidP="00D340BA">
      <w:pPr>
        <w:pStyle w:val="af5"/>
        <w:numPr>
          <w:ilvl w:val="0"/>
          <w:numId w:val="32"/>
        </w:numPr>
        <w:spacing w:before="120"/>
        <w:ind w:left="690" w:hanging="240"/>
        <w:rPr>
          <w:rFonts w:ascii="宋体" w:eastAsia="宋体" w:hAnsi="Times New Roman"/>
          <w:color w:val="000000"/>
        </w:rPr>
      </w:pPr>
      <w:r w:rsidRPr="00D340BA">
        <w:rPr>
          <w:rFonts w:ascii="宋体" w:eastAsia="宋体" w:hAnsi="Times New Roman" w:hint="eastAsia"/>
          <w:color w:val="000000"/>
        </w:rPr>
        <w:t>代表麦格理处理其拟从某国际融资团就收购重庆某商场的并购融资事宜</w:t>
      </w:r>
    </w:p>
    <w:p w14:paraId="331972AC" w14:textId="77777777" w:rsidR="00D340BA" w:rsidRDefault="00D340BA" w:rsidP="00D340BA">
      <w:pPr>
        <w:pStyle w:val="af5"/>
        <w:numPr>
          <w:ilvl w:val="0"/>
          <w:numId w:val="33"/>
        </w:numPr>
        <w:spacing w:before="120"/>
        <w:ind w:left="690" w:hanging="240"/>
        <w:rPr>
          <w:rFonts w:ascii="宋体" w:eastAsia="宋体" w:hAnsi="Times New Roman"/>
          <w:color w:val="000000"/>
        </w:rPr>
      </w:pPr>
      <w:r w:rsidRPr="00D340BA">
        <w:rPr>
          <w:rFonts w:ascii="宋体" w:eastAsia="宋体" w:hAnsi="Times New Roman" w:hint="eastAsia"/>
          <w:color w:val="000000"/>
        </w:rPr>
        <w:t>代表渣打银行及其他贷款人处理其对中国南京市南京国际金融中心进行的境内</w:t>
      </w:r>
      <w:r w:rsidRPr="00D340BA">
        <w:rPr>
          <w:rFonts w:ascii="宋体" w:eastAsia="宋体" w:hAnsi="Times New Roman"/>
          <w:color w:val="000000"/>
        </w:rPr>
        <w:t>/境外融资事宜</w:t>
      </w:r>
    </w:p>
    <w:p w14:paraId="7EE6CBD1" w14:textId="77777777" w:rsidR="00D340BA" w:rsidRDefault="00D340BA" w:rsidP="00D340BA">
      <w:pPr>
        <w:pStyle w:val="af5"/>
        <w:numPr>
          <w:ilvl w:val="0"/>
          <w:numId w:val="34"/>
        </w:numPr>
        <w:spacing w:before="120"/>
        <w:ind w:left="690" w:hanging="240"/>
        <w:rPr>
          <w:rFonts w:ascii="宋体" w:eastAsia="宋体" w:hAnsi="Times New Roman"/>
          <w:color w:val="000000"/>
        </w:rPr>
      </w:pPr>
      <w:r w:rsidRPr="00D340BA">
        <w:rPr>
          <w:rFonts w:ascii="宋体" w:eastAsia="宋体" w:hAnsi="Times New Roman" w:hint="eastAsia"/>
          <w:color w:val="000000"/>
        </w:rPr>
        <w:t>代表一组借款人处理其对中国大连某高档住宅进行境内</w:t>
      </w:r>
      <w:r w:rsidRPr="00D340BA">
        <w:rPr>
          <w:rFonts w:ascii="宋体" w:eastAsia="宋体" w:hAnsi="Times New Roman"/>
          <w:color w:val="000000"/>
        </w:rPr>
        <w:t>/境外融资时向渣打银行及其他融资机构贷款的事宜</w:t>
      </w:r>
    </w:p>
    <w:p w14:paraId="50C50A32" w14:textId="77777777" w:rsidR="00D340BA" w:rsidRDefault="00D340BA" w:rsidP="00D340BA">
      <w:pPr>
        <w:pStyle w:val="af5"/>
        <w:numPr>
          <w:ilvl w:val="0"/>
          <w:numId w:val="35"/>
        </w:numPr>
        <w:spacing w:before="120"/>
        <w:ind w:left="690" w:hanging="240"/>
        <w:rPr>
          <w:rFonts w:ascii="宋体" w:eastAsia="宋体" w:hAnsi="Times New Roman"/>
          <w:color w:val="000000"/>
        </w:rPr>
      </w:pPr>
      <w:r w:rsidRPr="00D340BA">
        <w:rPr>
          <w:rFonts w:ascii="宋体" w:eastAsia="宋体" w:hAnsi="Times New Roman" w:hint="eastAsia"/>
          <w:color w:val="000000"/>
        </w:rPr>
        <w:t>代表某国际房地产基金处理为中国北京某酒店式公寓向德国地金银行进行的境内贷款再融资事宜</w:t>
      </w:r>
    </w:p>
    <w:p w14:paraId="1A29F3E7" w14:textId="77777777" w:rsidR="00D340BA" w:rsidRDefault="00D340BA" w:rsidP="00D340BA">
      <w:pPr>
        <w:pStyle w:val="af5"/>
        <w:numPr>
          <w:ilvl w:val="0"/>
          <w:numId w:val="36"/>
        </w:numPr>
        <w:spacing w:before="120"/>
        <w:ind w:left="690" w:hanging="240"/>
        <w:rPr>
          <w:rFonts w:ascii="宋体" w:eastAsia="宋体" w:hAnsi="Times New Roman"/>
          <w:color w:val="000000"/>
        </w:rPr>
      </w:pPr>
      <w:r w:rsidRPr="00D340BA">
        <w:rPr>
          <w:rFonts w:ascii="宋体" w:eastAsia="宋体" w:hAnsi="Times New Roman" w:hint="eastAsia"/>
          <w:color w:val="000000"/>
        </w:rPr>
        <w:t>代表德国地金银行亚洲有限公司和德国地金银行处理对收购世纪商贸广场的优先贷款额度融资事宜。世纪商贸广场是中国上海一座国际</w:t>
      </w:r>
      <w:r w:rsidRPr="00D340BA">
        <w:rPr>
          <w:rFonts w:ascii="宋体" w:eastAsia="宋体" w:hAnsi="Times New Roman"/>
          <w:color w:val="000000"/>
        </w:rPr>
        <w:t>A级办公楼</w:t>
      </w:r>
    </w:p>
    <w:p w14:paraId="154D50EF" w14:textId="77777777" w:rsidR="00D340BA" w:rsidRDefault="00D340BA" w:rsidP="00D340BA">
      <w:pPr>
        <w:pStyle w:val="af5"/>
        <w:numPr>
          <w:ilvl w:val="0"/>
          <w:numId w:val="37"/>
        </w:numPr>
        <w:spacing w:before="120"/>
        <w:ind w:left="690" w:hanging="240"/>
        <w:rPr>
          <w:rFonts w:ascii="宋体" w:eastAsia="宋体" w:hAnsi="Times New Roman"/>
          <w:color w:val="000000"/>
        </w:rPr>
      </w:pPr>
      <w:r w:rsidRPr="00D340BA">
        <w:rPr>
          <w:rFonts w:ascii="宋体" w:eastAsia="宋体" w:hAnsi="Times New Roman" w:hint="eastAsia"/>
          <w:color w:val="000000"/>
        </w:rPr>
        <w:t>代表德国地金银行亚洲有限公司和德国地金银行处理对中国房地产机会（上海中环广场）有限公司提供的</w:t>
      </w:r>
      <w:r w:rsidRPr="00D340BA">
        <w:rPr>
          <w:rFonts w:ascii="宋体" w:eastAsia="宋体" w:hAnsi="Times New Roman"/>
          <w:color w:val="000000"/>
        </w:rPr>
        <w:t>1.07亿美元再融资事宜</w:t>
      </w:r>
    </w:p>
    <w:p w14:paraId="2D1E11EA" w14:textId="77777777" w:rsidR="00D340BA" w:rsidRDefault="00D340BA" w:rsidP="00D340BA">
      <w:pPr>
        <w:pStyle w:val="af5"/>
        <w:numPr>
          <w:ilvl w:val="0"/>
          <w:numId w:val="38"/>
        </w:numPr>
        <w:spacing w:before="120"/>
        <w:ind w:left="690" w:hanging="240"/>
        <w:rPr>
          <w:rFonts w:ascii="宋体" w:eastAsia="宋体" w:hAnsi="Times New Roman"/>
          <w:color w:val="000000"/>
        </w:rPr>
      </w:pPr>
      <w:r w:rsidRPr="00D340BA">
        <w:rPr>
          <w:rFonts w:ascii="宋体" w:eastAsia="宋体" w:hAnsi="Times New Roman" w:hint="eastAsia"/>
          <w:color w:val="000000"/>
        </w:rPr>
        <w:t>代表某国际房地产基金处理其通过可转换贷款对中国广州市中国某大型房地产开发公司进行的投资事宜</w:t>
      </w:r>
    </w:p>
    <w:p w14:paraId="34FD97D8" w14:textId="77777777" w:rsidR="00D340BA" w:rsidRDefault="00D340BA" w:rsidP="00D340BA">
      <w:pPr>
        <w:pStyle w:val="af5"/>
        <w:numPr>
          <w:ilvl w:val="0"/>
          <w:numId w:val="39"/>
        </w:numPr>
        <w:spacing w:before="120"/>
        <w:ind w:left="690" w:hanging="240"/>
        <w:rPr>
          <w:rFonts w:ascii="宋体" w:eastAsia="宋体" w:hAnsi="Times New Roman"/>
          <w:color w:val="000000"/>
        </w:rPr>
      </w:pPr>
      <w:r w:rsidRPr="00D340BA">
        <w:rPr>
          <w:rFonts w:ascii="宋体" w:eastAsia="宋体" w:hAnsi="Times New Roman" w:hint="eastAsia"/>
          <w:color w:val="000000"/>
        </w:rPr>
        <w:t>代表德意志银行上海和香港分行处理向嘉吉公司（</w:t>
      </w:r>
      <w:r w:rsidRPr="00D340BA">
        <w:rPr>
          <w:rFonts w:ascii="宋体" w:eastAsia="宋体" w:hAnsi="Times New Roman"/>
          <w:color w:val="000000"/>
        </w:rPr>
        <w:t>Cargill Inc.）提供境内/境外融资事宜，该项融资用于收购中国某开发公司，该公司拥有位于中国上海市中心的某项商业地产（即豫园天地）</w:t>
      </w:r>
    </w:p>
    <w:p w14:paraId="7767462A" w14:textId="77777777" w:rsidR="00D340BA" w:rsidRDefault="00D340BA" w:rsidP="00D340BA">
      <w:pPr>
        <w:pStyle w:val="af5"/>
        <w:numPr>
          <w:ilvl w:val="0"/>
          <w:numId w:val="40"/>
        </w:numPr>
        <w:spacing w:before="120"/>
        <w:ind w:left="690" w:hanging="240"/>
        <w:rPr>
          <w:rFonts w:ascii="宋体" w:eastAsia="宋体" w:hAnsi="Times New Roman"/>
          <w:color w:val="000000"/>
        </w:rPr>
      </w:pPr>
      <w:r w:rsidRPr="00D340BA">
        <w:rPr>
          <w:rFonts w:ascii="宋体" w:eastAsia="宋体" w:hAnsi="Times New Roman" w:hint="eastAsia"/>
          <w:color w:val="000000"/>
        </w:rPr>
        <w:t>代表雷曼兄弟处理向</w:t>
      </w:r>
      <w:r w:rsidRPr="00D340BA">
        <w:rPr>
          <w:rFonts w:ascii="宋体" w:eastAsia="宋体" w:hAnsi="Times New Roman"/>
          <w:color w:val="000000"/>
        </w:rPr>
        <w:t>Max Orient提供境外融资事宜，融资用于收购上海嘉汇达房地产开发经营有限公司30%的股权。该公司拥有位于中国上海淮海中路的嘉华国际中心   *部分交易为在加入方达前处理</w:t>
      </w:r>
    </w:p>
    <w:p w14:paraId="03C0C1F7" w14:textId="77777777" w:rsidR="00D340BA" w:rsidRDefault="00D340BA" w:rsidP="00D340BA">
      <w:pPr>
        <w:pStyle w:val="af5"/>
        <w:spacing w:after="0" w:line="480" w:lineRule="auto"/>
        <w:rPr>
          <w:rFonts w:ascii="宋体" w:eastAsia="宋体" w:hAnsi="宋体"/>
          <w:b/>
          <w:sz w:val="24"/>
        </w:rPr>
      </w:pPr>
      <w:r w:rsidRPr="00D340BA">
        <w:rPr>
          <w:rFonts w:ascii="宋体" w:eastAsia="宋体" w:hAnsi="宋体" w:hint="eastAsia"/>
          <w:b/>
          <w:sz w:val="24"/>
        </w:rPr>
        <w:t>教育背景</w:t>
      </w:r>
    </w:p>
    <w:p w14:paraId="6E530F85" w14:textId="77777777" w:rsidR="00D340BA" w:rsidRDefault="00D340BA" w:rsidP="00D340BA">
      <w:pPr>
        <w:pStyle w:val="af5"/>
        <w:numPr>
          <w:ilvl w:val="0"/>
          <w:numId w:val="41"/>
        </w:numPr>
        <w:spacing w:before="120"/>
        <w:ind w:left="690" w:hanging="240"/>
        <w:rPr>
          <w:rFonts w:ascii="宋体" w:eastAsia="宋体" w:hAnsi="Times New Roman"/>
          <w:color w:val="000000"/>
        </w:rPr>
      </w:pPr>
      <w:r w:rsidRPr="00D340BA">
        <w:rPr>
          <w:rFonts w:ascii="宋体" w:eastAsia="宋体" w:hAnsi="Times New Roman" w:hint="eastAsia"/>
          <w:color w:val="000000"/>
        </w:rPr>
        <w:t>悉尼大学，税务法学位证书，</w:t>
      </w:r>
      <w:r w:rsidRPr="00D340BA">
        <w:rPr>
          <w:rFonts w:ascii="宋体" w:eastAsia="宋体" w:hAnsi="Times New Roman"/>
          <w:color w:val="000000"/>
        </w:rPr>
        <w:t>2005</w:t>
      </w:r>
    </w:p>
    <w:p w14:paraId="10BC9250" w14:textId="77777777" w:rsidR="00D340BA" w:rsidRDefault="00D340BA" w:rsidP="00D340BA">
      <w:pPr>
        <w:pStyle w:val="af5"/>
        <w:numPr>
          <w:ilvl w:val="0"/>
          <w:numId w:val="42"/>
        </w:numPr>
        <w:spacing w:before="120"/>
        <w:ind w:left="690" w:hanging="240"/>
        <w:rPr>
          <w:rFonts w:ascii="宋体" w:eastAsia="宋体" w:hAnsi="Times New Roman"/>
          <w:color w:val="000000"/>
        </w:rPr>
      </w:pPr>
      <w:r w:rsidRPr="00D340BA">
        <w:rPr>
          <w:rFonts w:ascii="宋体" w:eastAsia="宋体" w:hAnsi="Times New Roman" w:hint="eastAsia"/>
          <w:color w:val="000000"/>
        </w:rPr>
        <w:t>新南威尔士大学，法律学士，</w:t>
      </w:r>
      <w:r w:rsidRPr="00D340BA">
        <w:rPr>
          <w:rFonts w:ascii="宋体" w:eastAsia="宋体" w:hAnsi="Times New Roman"/>
          <w:color w:val="000000"/>
        </w:rPr>
        <w:t>2003</w:t>
      </w:r>
    </w:p>
    <w:p w14:paraId="22FD7DDA" w14:textId="77777777" w:rsidR="00D340BA" w:rsidRDefault="00D340BA" w:rsidP="00D340BA">
      <w:pPr>
        <w:pStyle w:val="af5"/>
        <w:numPr>
          <w:ilvl w:val="0"/>
          <w:numId w:val="43"/>
        </w:numPr>
        <w:spacing w:before="120"/>
        <w:ind w:left="690" w:hanging="240"/>
        <w:rPr>
          <w:rFonts w:ascii="宋体" w:eastAsia="宋体" w:hAnsi="Times New Roman"/>
          <w:color w:val="000000"/>
        </w:rPr>
      </w:pPr>
      <w:r w:rsidRPr="00D340BA">
        <w:rPr>
          <w:rFonts w:ascii="宋体" w:eastAsia="宋体" w:hAnsi="Times New Roman" w:hint="eastAsia"/>
          <w:color w:val="000000"/>
        </w:rPr>
        <w:t>新南威尔士大学，会计商学士，</w:t>
      </w:r>
      <w:r w:rsidRPr="00D340BA">
        <w:rPr>
          <w:rFonts w:ascii="宋体" w:eastAsia="宋体" w:hAnsi="Times New Roman"/>
          <w:color w:val="000000"/>
        </w:rPr>
        <w:t>2003</w:t>
      </w:r>
    </w:p>
    <w:p w14:paraId="2D4EDA97" w14:textId="77777777" w:rsidR="00D340BA" w:rsidRDefault="00D340BA" w:rsidP="00D340BA">
      <w:pPr>
        <w:pStyle w:val="af5"/>
        <w:spacing w:after="0" w:line="480" w:lineRule="auto"/>
        <w:rPr>
          <w:rFonts w:ascii="宋体" w:eastAsia="宋体" w:hAnsi="宋体"/>
          <w:b/>
          <w:sz w:val="24"/>
        </w:rPr>
      </w:pPr>
      <w:r w:rsidRPr="00D340BA">
        <w:rPr>
          <w:rFonts w:ascii="宋体" w:eastAsia="宋体" w:hAnsi="宋体" w:hint="eastAsia"/>
          <w:b/>
          <w:sz w:val="24"/>
        </w:rPr>
        <w:t>执业资格</w:t>
      </w:r>
    </w:p>
    <w:p w14:paraId="32041B98" w14:textId="77777777" w:rsidR="00D340BA" w:rsidRDefault="00D340BA" w:rsidP="00D340BA">
      <w:pPr>
        <w:pStyle w:val="af5"/>
        <w:numPr>
          <w:ilvl w:val="0"/>
          <w:numId w:val="44"/>
        </w:numPr>
        <w:spacing w:before="120"/>
        <w:ind w:left="690" w:hanging="240"/>
        <w:rPr>
          <w:rFonts w:ascii="宋体" w:eastAsia="宋体" w:hAnsi="Times New Roman"/>
          <w:color w:val="000000"/>
        </w:rPr>
      </w:pPr>
      <w:r w:rsidRPr="00D340BA">
        <w:rPr>
          <w:rFonts w:ascii="宋体" w:eastAsia="宋体" w:hAnsi="Times New Roman" w:hint="eastAsia"/>
          <w:color w:val="000000"/>
        </w:rPr>
        <w:t>澳大利亚新南威尔士州及维多利亚律师资格</w:t>
      </w:r>
    </w:p>
    <w:p w14:paraId="7CAC2C4D" w14:textId="77777777" w:rsidR="00D340BA" w:rsidRDefault="00D340BA" w:rsidP="00D340BA">
      <w:pPr>
        <w:pStyle w:val="af5"/>
        <w:numPr>
          <w:ilvl w:val="0"/>
          <w:numId w:val="45"/>
        </w:numPr>
        <w:spacing w:before="120"/>
        <w:ind w:left="690" w:hanging="240"/>
        <w:rPr>
          <w:rFonts w:ascii="宋体" w:eastAsia="宋体" w:hAnsi="Times New Roman"/>
          <w:color w:val="000000"/>
        </w:rPr>
      </w:pPr>
      <w:r w:rsidRPr="00D340BA">
        <w:rPr>
          <w:rFonts w:ascii="宋体" w:eastAsia="宋体" w:hAnsi="Times New Roman" w:hint="eastAsia"/>
          <w:color w:val="000000"/>
        </w:rPr>
        <w:t>香港特别行政区执业律师资格</w:t>
      </w:r>
    </w:p>
    <w:p w14:paraId="11F70EC2" w14:textId="77777777" w:rsidR="00D340BA" w:rsidRDefault="00D340BA" w:rsidP="00D340BA">
      <w:pPr>
        <w:pStyle w:val="af5"/>
        <w:spacing w:after="0" w:line="480" w:lineRule="auto"/>
        <w:rPr>
          <w:rFonts w:ascii="宋体" w:eastAsia="宋体" w:hAnsi="宋体"/>
          <w:b/>
          <w:sz w:val="24"/>
        </w:rPr>
      </w:pPr>
      <w:r w:rsidRPr="00D340BA">
        <w:rPr>
          <w:rFonts w:ascii="宋体" w:eastAsia="宋体" w:hAnsi="宋体" w:hint="eastAsia"/>
          <w:b/>
          <w:sz w:val="24"/>
        </w:rPr>
        <w:t>职业背景</w:t>
      </w:r>
    </w:p>
    <w:p w14:paraId="5B35977F" w14:textId="77777777" w:rsidR="00D340BA" w:rsidRDefault="00D340BA" w:rsidP="00D340BA">
      <w:pPr>
        <w:pStyle w:val="af5"/>
        <w:numPr>
          <w:ilvl w:val="0"/>
          <w:numId w:val="46"/>
        </w:numPr>
        <w:spacing w:before="120"/>
        <w:ind w:left="690" w:hanging="240"/>
        <w:rPr>
          <w:rFonts w:ascii="宋体" w:eastAsia="宋体" w:hAnsi="Times New Roman"/>
          <w:color w:val="000000"/>
        </w:rPr>
      </w:pPr>
      <w:r w:rsidRPr="00D340BA">
        <w:rPr>
          <w:rFonts w:ascii="宋体" w:eastAsia="宋体" w:hAnsi="Times New Roman" w:hint="eastAsia"/>
          <w:color w:val="000000"/>
        </w:rPr>
        <w:t>汪律师于</w:t>
      </w:r>
      <w:r w:rsidRPr="00D340BA">
        <w:rPr>
          <w:rFonts w:ascii="宋体" w:eastAsia="宋体" w:hAnsi="Times New Roman"/>
          <w:color w:val="000000"/>
        </w:rPr>
        <w:t>2019年作为合伙人加入方达，在加入方达之前，汪律师曾在英国安理律师事务所（Allen  Overy LLP）以及美国美富律师事务所（Morrison  Foerster）的上海代表处从业超过12年，包括担任合伙人及首席代表。</w:t>
      </w:r>
    </w:p>
    <w:p w14:paraId="4F0A196B" w14:textId="425B9C45" w:rsidR="00A46A04" w:rsidRPr="00D340BA" w:rsidRDefault="00D340BA" w:rsidP="00D340BA">
      <w:pPr>
        <w:pStyle w:val="af5"/>
        <w:numPr>
          <w:ilvl w:val="0"/>
          <w:numId w:val="47"/>
        </w:numPr>
        <w:spacing w:before="120"/>
        <w:ind w:left="690" w:hanging="240"/>
        <w:rPr>
          <w:rFonts w:ascii="宋体" w:eastAsia="宋体" w:hAnsi="Times New Roman"/>
          <w:color w:val="000000"/>
        </w:rPr>
      </w:pPr>
      <w:r w:rsidRPr="00D340BA">
        <w:rPr>
          <w:rFonts w:ascii="宋体" w:eastAsia="宋体" w:hAnsi="Times New Roman" w:hint="eastAsia"/>
          <w:color w:val="000000"/>
        </w:rPr>
        <w:t>汪律师被</w:t>
      </w:r>
      <w:r w:rsidRPr="00D340BA">
        <w:rPr>
          <w:rFonts w:ascii="宋体" w:eastAsia="宋体" w:hAnsi="Times New Roman"/>
          <w:color w:val="000000"/>
        </w:rPr>
        <w:t>2015-2019年版《钱伯斯亚太指南》评为中国房地产领域国际律所中的领先律师，并还曾被2018年《中国法律与实践》评为</w:t>
      </w:r>
      <w:r w:rsidRPr="00D340BA">
        <w:rPr>
          <w:rFonts w:ascii="宋体" w:eastAsia="宋体" w:hAnsi="Times New Roman"/>
          <w:color w:val="000000"/>
        </w:rPr>
        <w:t>“</w:t>
      </w:r>
      <w:r w:rsidRPr="00D340BA">
        <w:rPr>
          <w:rFonts w:ascii="宋体" w:eastAsia="宋体" w:hAnsi="Times New Roman"/>
          <w:color w:val="000000"/>
        </w:rPr>
        <w:t>年度杰出房地产与建筑工程律师</w:t>
      </w:r>
      <w:r w:rsidRPr="00D340BA">
        <w:rPr>
          <w:rFonts w:ascii="宋体" w:eastAsia="宋体" w:hAnsi="Times New Roman"/>
          <w:color w:val="000000"/>
        </w:rPr>
        <w:t>”</w:t>
      </w:r>
      <w:r w:rsidRPr="00D340BA">
        <w:rPr>
          <w:rFonts w:ascii="宋体" w:eastAsia="宋体" w:hAnsi="Times New Roman"/>
          <w:color w:val="000000"/>
        </w:rPr>
        <w:t>。 汪律师被《国际金融法律评论》（IFLR1000）评为2020年银行业务领域</w:t>
      </w:r>
      <w:r w:rsidRPr="00D340BA">
        <w:rPr>
          <w:rFonts w:ascii="宋体" w:eastAsia="宋体" w:hAnsi="Times New Roman"/>
          <w:color w:val="000000"/>
        </w:rPr>
        <w:t>“</w:t>
      </w:r>
      <w:r w:rsidRPr="00D340BA">
        <w:rPr>
          <w:rFonts w:ascii="宋体" w:eastAsia="宋体" w:hAnsi="Times New Roman"/>
          <w:color w:val="000000"/>
        </w:rPr>
        <w:t>高度评价律师</w:t>
      </w:r>
      <w:r w:rsidRPr="00D340BA">
        <w:rPr>
          <w:rFonts w:ascii="宋体" w:eastAsia="宋体" w:hAnsi="Times New Roman"/>
          <w:color w:val="000000"/>
        </w:rPr>
        <w:t>”</w:t>
      </w:r>
      <w:r w:rsidRPr="00D340BA">
        <w:rPr>
          <w:rFonts w:ascii="宋体" w:eastAsia="宋体" w:hAnsi="Times New Roman"/>
          <w:color w:val="000000"/>
        </w:rPr>
        <w:t>（highly regarded lawyer）。她还被2018年《亚太法律500强》在公司/并购、私募风投及房地产三个领域列为推荐律师。汪律师还被《ALB亚洲法律杂志》评为2016年度15位中国最佳女律师之一，此次奖项用以表彰她以客户为中心的工作风格，她</w:t>
      </w:r>
      <w:r w:rsidRPr="00D340BA">
        <w:rPr>
          <w:rFonts w:ascii="宋体" w:eastAsia="宋体" w:hAnsi="Times New Roman" w:hint="eastAsia"/>
          <w:color w:val="000000"/>
        </w:rPr>
        <w:t>的专业成就和所参与的重大交易，以及她多年的执业经历。</w:t>
      </w:r>
    </w:p>
    <w:sectPr w:rsidR="00A46A04" w:rsidRPr="00D340B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6064"/>
    <w:multiLevelType w:val="singleLevel"/>
    <w:tmpl w:val="59E299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CF44C9"/>
    <w:multiLevelType w:val="singleLevel"/>
    <w:tmpl w:val="84ECF1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DA3DB8"/>
    <w:multiLevelType w:val="singleLevel"/>
    <w:tmpl w:val="531CE8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005AB8"/>
    <w:multiLevelType w:val="singleLevel"/>
    <w:tmpl w:val="DFC4F4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DF711D"/>
    <w:multiLevelType w:val="singleLevel"/>
    <w:tmpl w:val="369692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7F6AFA"/>
    <w:multiLevelType w:val="singleLevel"/>
    <w:tmpl w:val="43661F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252718"/>
    <w:multiLevelType w:val="singleLevel"/>
    <w:tmpl w:val="4E2C7D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9B40CD"/>
    <w:multiLevelType w:val="singleLevel"/>
    <w:tmpl w:val="9F0C086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776C61"/>
    <w:multiLevelType w:val="singleLevel"/>
    <w:tmpl w:val="50ECD4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F25E00"/>
    <w:multiLevelType w:val="singleLevel"/>
    <w:tmpl w:val="B6AA40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870228"/>
    <w:multiLevelType w:val="singleLevel"/>
    <w:tmpl w:val="077454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5E55C9"/>
    <w:multiLevelType w:val="singleLevel"/>
    <w:tmpl w:val="4DC282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B77C11"/>
    <w:multiLevelType w:val="singleLevel"/>
    <w:tmpl w:val="D8D86B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EE599E"/>
    <w:multiLevelType w:val="singleLevel"/>
    <w:tmpl w:val="597671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3364A3"/>
    <w:multiLevelType w:val="singleLevel"/>
    <w:tmpl w:val="A372EE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0F3D06"/>
    <w:multiLevelType w:val="singleLevel"/>
    <w:tmpl w:val="072EB7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40169D"/>
    <w:multiLevelType w:val="singleLevel"/>
    <w:tmpl w:val="47202B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AC035F"/>
    <w:multiLevelType w:val="singleLevel"/>
    <w:tmpl w:val="B6240C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3846B2"/>
    <w:multiLevelType w:val="singleLevel"/>
    <w:tmpl w:val="5726C8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65453E"/>
    <w:multiLevelType w:val="singleLevel"/>
    <w:tmpl w:val="89EA44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283EF3"/>
    <w:multiLevelType w:val="singleLevel"/>
    <w:tmpl w:val="3D7C2C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C54AAE"/>
    <w:multiLevelType w:val="singleLevel"/>
    <w:tmpl w:val="353CA84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2F2D6A"/>
    <w:multiLevelType w:val="singleLevel"/>
    <w:tmpl w:val="592ED6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0B1764"/>
    <w:multiLevelType w:val="singleLevel"/>
    <w:tmpl w:val="4A5046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1B225E"/>
    <w:multiLevelType w:val="singleLevel"/>
    <w:tmpl w:val="BFC8D1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AC5013"/>
    <w:multiLevelType w:val="singleLevel"/>
    <w:tmpl w:val="8586DF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2F5670"/>
    <w:multiLevelType w:val="singleLevel"/>
    <w:tmpl w:val="F364CD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D77D4D"/>
    <w:multiLevelType w:val="singleLevel"/>
    <w:tmpl w:val="1206C9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134428"/>
    <w:multiLevelType w:val="singleLevel"/>
    <w:tmpl w:val="7B5C196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101CF4"/>
    <w:multiLevelType w:val="singleLevel"/>
    <w:tmpl w:val="670802B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1C7A94"/>
    <w:multiLevelType w:val="singleLevel"/>
    <w:tmpl w:val="7AEAE2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BE757F"/>
    <w:multiLevelType w:val="singleLevel"/>
    <w:tmpl w:val="ECC02F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763CFB"/>
    <w:multiLevelType w:val="singleLevel"/>
    <w:tmpl w:val="CB26ECA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FA3ED1"/>
    <w:multiLevelType w:val="singleLevel"/>
    <w:tmpl w:val="C03070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8C5DA0"/>
    <w:multiLevelType w:val="singleLevel"/>
    <w:tmpl w:val="9B104F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8F29B8"/>
    <w:multiLevelType w:val="singleLevel"/>
    <w:tmpl w:val="C3D208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EE5F32"/>
    <w:multiLevelType w:val="singleLevel"/>
    <w:tmpl w:val="597EAA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773C9B"/>
    <w:multiLevelType w:val="singleLevel"/>
    <w:tmpl w:val="13FC23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0167FF"/>
    <w:multiLevelType w:val="singleLevel"/>
    <w:tmpl w:val="16029E9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9B31D26"/>
    <w:multiLevelType w:val="singleLevel"/>
    <w:tmpl w:val="9F0C086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342C4D"/>
    <w:multiLevelType w:val="singleLevel"/>
    <w:tmpl w:val="6DE45FA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372AAC"/>
    <w:multiLevelType w:val="singleLevel"/>
    <w:tmpl w:val="7C962CD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753E64"/>
    <w:multiLevelType w:val="singleLevel"/>
    <w:tmpl w:val="11D4624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1F3F95"/>
    <w:multiLevelType w:val="singleLevel"/>
    <w:tmpl w:val="8524608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7A5659"/>
    <w:multiLevelType w:val="singleLevel"/>
    <w:tmpl w:val="64E6653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46"/>
  </w:num>
  <w:num w:numId="4">
    <w:abstractNumId w:val="42"/>
  </w:num>
  <w:num w:numId="5">
    <w:abstractNumId w:val="26"/>
  </w:num>
  <w:num w:numId="6">
    <w:abstractNumId w:val="3"/>
  </w:num>
  <w:num w:numId="7">
    <w:abstractNumId w:val="8"/>
  </w:num>
  <w:num w:numId="8">
    <w:abstractNumId w:val="10"/>
  </w:num>
  <w:num w:numId="9">
    <w:abstractNumId w:val="6"/>
  </w:num>
  <w:num w:numId="10">
    <w:abstractNumId w:val="11"/>
  </w:num>
  <w:num w:numId="11">
    <w:abstractNumId w:val="1"/>
  </w:num>
  <w:num w:numId="12">
    <w:abstractNumId w:val="18"/>
  </w:num>
  <w:num w:numId="13">
    <w:abstractNumId w:val="37"/>
  </w:num>
  <w:num w:numId="14">
    <w:abstractNumId w:val="14"/>
  </w:num>
  <w:num w:numId="15">
    <w:abstractNumId w:val="28"/>
  </w:num>
  <w:num w:numId="16">
    <w:abstractNumId w:val="12"/>
  </w:num>
  <w:num w:numId="17">
    <w:abstractNumId w:val="16"/>
  </w:num>
  <w:num w:numId="18">
    <w:abstractNumId w:val="24"/>
  </w:num>
  <w:num w:numId="19">
    <w:abstractNumId w:val="13"/>
  </w:num>
  <w:num w:numId="20">
    <w:abstractNumId w:val="32"/>
  </w:num>
  <w:num w:numId="21">
    <w:abstractNumId w:val="9"/>
  </w:num>
  <w:num w:numId="22">
    <w:abstractNumId w:val="39"/>
  </w:num>
  <w:num w:numId="23">
    <w:abstractNumId w:val="15"/>
  </w:num>
  <w:num w:numId="24">
    <w:abstractNumId w:val="45"/>
  </w:num>
  <w:num w:numId="25">
    <w:abstractNumId w:val="30"/>
  </w:num>
  <w:num w:numId="26">
    <w:abstractNumId w:val="34"/>
  </w:num>
  <w:num w:numId="27">
    <w:abstractNumId w:val="38"/>
  </w:num>
  <w:num w:numId="28">
    <w:abstractNumId w:val="21"/>
  </w:num>
  <w:num w:numId="29">
    <w:abstractNumId w:val="43"/>
  </w:num>
  <w:num w:numId="30">
    <w:abstractNumId w:val="23"/>
  </w:num>
  <w:num w:numId="31">
    <w:abstractNumId w:val="4"/>
  </w:num>
  <w:num w:numId="32">
    <w:abstractNumId w:val="22"/>
  </w:num>
  <w:num w:numId="33">
    <w:abstractNumId w:val="36"/>
  </w:num>
  <w:num w:numId="34">
    <w:abstractNumId w:val="44"/>
  </w:num>
  <w:num w:numId="35">
    <w:abstractNumId w:val="29"/>
  </w:num>
  <w:num w:numId="36">
    <w:abstractNumId w:val="40"/>
  </w:num>
  <w:num w:numId="37">
    <w:abstractNumId w:val="0"/>
  </w:num>
  <w:num w:numId="38">
    <w:abstractNumId w:val="27"/>
  </w:num>
  <w:num w:numId="39">
    <w:abstractNumId w:val="19"/>
  </w:num>
  <w:num w:numId="40">
    <w:abstractNumId w:val="25"/>
  </w:num>
  <w:num w:numId="41">
    <w:abstractNumId w:val="35"/>
  </w:num>
  <w:num w:numId="42">
    <w:abstractNumId w:val="33"/>
  </w:num>
  <w:num w:numId="43">
    <w:abstractNumId w:val="2"/>
  </w:num>
  <w:num w:numId="44">
    <w:abstractNumId w:val="31"/>
  </w:num>
  <w:num w:numId="45">
    <w:abstractNumId w:val="5"/>
  </w:num>
  <w:num w:numId="46">
    <w:abstractNumId w:val="7"/>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340BA"/>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340BA"/>
    <w:pPr>
      <w:spacing w:after="120"/>
    </w:pPr>
  </w:style>
  <w:style w:type="character" w:customStyle="1" w:styleId="af6">
    <w:name w:val="正文文本 字符"/>
    <w:basedOn w:val="a0"/>
    <w:link w:val="af5"/>
    <w:uiPriority w:val="99"/>
    <w:rsid w:val="00D340B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501BD-8B3B-4B8C-A94D-88EE2862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3097</Characters>
  <Application>Microsoft Office Word</Application>
  <DocSecurity>0</DocSecurity>
  <Lines>25</Lines>
  <Paragraphs>7</Paragraphs>
  <ScaleCrop>false</ScaleCrop>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2026-07-27T09:48:00Z</dcterms:created>
  <dcterms:modified xsi:type="dcterms:W3CDTF">2026-07-27T09:48:00Z</dcterms:modified>
</cp:coreProperties>
</file>