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BF17416" w:rsidR="0049405C" w:rsidRPr="00187BAA" w:rsidRDefault="005221E9" w:rsidP="005221E9">
            <w:pPr>
              <w:spacing w:line="720" w:lineRule="auto"/>
              <w:rPr>
                <w:rFonts w:ascii="宋体" w:eastAsia="宋体" w:hAnsi="宋体"/>
                <w:color w:val="545551"/>
              </w:rPr>
            </w:pPr>
            <w:bookmarkStart w:id="0" w:name="xingming"/>
            <w:bookmarkStart w:id="1" w:name="_GoBack"/>
            <w:bookmarkEnd w:id="1"/>
            <w:r w:rsidRPr="005221E9">
              <w:rPr>
                <w:rFonts w:ascii="宋体" w:eastAsia="宋体" w:hAnsi="Times New Roman" w:hint="eastAsia"/>
                <w:b/>
                <w:color w:val="000000"/>
                <w:sz w:val="48"/>
              </w:rPr>
              <w:t>苏毅</w:t>
            </w:r>
            <w:bookmarkEnd w:id="0"/>
          </w:p>
          <w:p w14:paraId="706EB16B" w14:textId="58FF58AA" w:rsidR="0049405C" w:rsidRPr="00187BAA" w:rsidRDefault="005221E9" w:rsidP="005221E9">
            <w:pPr>
              <w:spacing w:line="360" w:lineRule="auto"/>
              <w:rPr>
                <w:rFonts w:ascii="宋体" w:eastAsia="宋体" w:hAnsi="宋体"/>
                <w:b/>
                <w:bCs/>
                <w:color w:val="545551"/>
              </w:rPr>
            </w:pPr>
            <w:bookmarkStart w:id="2" w:name="didian"/>
            <w:r w:rsidRPr="005221E9">
              <w:rPr>
                <w:rFonts w:ascii="宋体" w:eastAsia="宋体" w:hAnsi="Times New Roman" w:hint="eastAsia"/>
                <w:b/>
                <w:bCs/>
                <w:color w:val="000000"/>
              </w:rPr>
              <w:t>合伙人·广州</w:t>
            </w:r>
            <w:bookmarkEnd w:id="2"/>
          </w:p>
          <w:p w14:paraId="6199424A" w14:textId="56F96871" w:rsidR="0049405C" w:rsidRPr="00187BAA" w:rsidRDefault="005221E9" w:rsidP="005221E9">
            <w:pPr>
              <w:spacing w:line="360" w:lineRule="auto"/>
              <w:rPr>
                <w:rFonts w:ascii="宋体" w:eastAsia="宋体" w:hAnsi="宋体"/>
                <w:color w:val="545551"/>
              </w:rPr>
            </w:pPr>
            <w:bookmarkStart w:id="3" w:name="dianhua"/>
            <w:r w:rsidRPr="005221E9">
              <w:rPr>
                <w:rFonts w:ascii="宋体" w:eastAsia="宋体" w:hAnsi="Times New Roman"/>
                <w:color w:val="000000"/>
              </w:rPr>
              <w:t>+86 20 3225 3891</w:t>
            </w:r>
            <w:bookmarkEnd w:id="3"/>
          </w:p>
          <w:p w14:paraId="4F910ACA" w14:textId="3928AC77" w:rsidR="0049405C" w:rsidRPr="00187BAA" w:rsidRDefault="005221E9" w:rsidP="005221E9">
            <w:pPr>
              <w:spacing w:line="360" w:lineRule="auto"/>
              <w:rPr>
                <w:rFonts w:ascii="宋体" w:eastAsia="宋体" w:hAnsi="宋体"/>
                <w:color w:val="000000"/>
              </w:rPr>
            </w:pPr>
            <w:bookmarkStart w:id="4" w:name="youxiang"/>
            <w:r w:rsidRPr="005221E9">
              <w:rPr>
                <w:rFonts w:ascii="宋体" w:eastAsia="宋体" w:hAnsi="Times New Roman"/>
                <w:color w:val="000000"/>
              </w:rPr>
              <w:t>yi.su@fangdalaw.com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C97AAB" w:rsidR="0049405C" w:rsidRPr="00187BAA" w:rsidRDefault="005221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73ECA2" wp14:editId="75655984">
                  <wp:extent cx="1651000" cy="2295861"/>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29586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6D1CE8" w:rsidR="009465FB" w:rsidRPr="00187BAA" w:rsidRDefault="005221E9" w:rsidP="007177F3">
            <w:pPr>
              <w:rPr>
                <w:rFonts w:ascii="宋体" w:eastAsia="宋体" w:hAnsi="宋体"/>
                <w:color w:val="000000"/>
                <w:szCs w:val="21"/>
              </w:rPr>
            </w:pPr>
            <w:bookmarkStart w:id="6" w:name="zhiyelingyu"/>
            <w:r w:rsidRPr="005221E9">
              <w:rPr>
                <w:rFonts w:ascii="宋体" w:eastAsia="宋体" w:hAnsi="Times New Roman" w:hint="eastAsia"/>
                <w:color w:val="000000"/>
                <w:szCs w:val="21"/>
              </w:rPr>
              <w:t>苏毅律师的主要执业领域为商事诉讼与仲裁，公司清算及破产，以及劳动人事法律服务。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C2A6FD" w14:textId="77777777" w:rsidR="005221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825772"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苏律师在争议解决领域具有超过十八年的工作经验。苏律师曾在最高人民法院、广东省高级人民法院等各级人民法院以及国内主要仲裁机构代理众多诉讼、仲裁案件，在金融、资管、房地产、建设工程、股权转让等领域的争议解决流程和法律方面，具有非常丰富的执业经验。</w:t>
      </w:r>
    </w:p>
    <w:p w14:paraId="5CD10FFE"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此外，苏律师在公司清算及破产业务方面拥有丰富的执业经验，涵盖企业破产清算、破产重整、强制清算和自行清算等各个破产和清算领域。苏律师还代表国内外金融机构、资产管理公司参与大型不良资产项目的收购、转让、管理、尽职调查和处置、清收等工作。</w:t>
      </w:r>
    </w:p>
    <w:p w14:paraId="7D1D2A10"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苏律师在劳动人事法律服务领域也具有专业和全面的经验，既擅长处理劳动争议，也擅长非讼类劳动事务。苏律师服务的客户群体广泛，包括“世界五百强”、中央及国有企业、外国企业驻华代表机构、民营创业公司等，覆盖医疗健康、金融投资、生产制造、房地产和基础设施、专业服务机构、教育文化、科技媒体等传统及新兴行业。</w:t>
      </w:r>
    </w:p>
    <w:p w14:paraId="034461D9"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在加入方达律师事务所之前，苏律师曾任国内某领先律师事务所的合伙人。在此之前，苏律师还曾在广州市法院系统任职多年。</w:t>
      </w:r>
      <w:r w:rsidRPr="005221E9">
        <w:rPr>
          <w:rFonts w:ascii="宋体" w:eastAsia="宋体" w:hAnsi="Times New Roman"/>
          <w:color w:val="000000"/>
        </w:rPr>
        <w:t xml:space="preserve"> 苏律师是广东省高级人民法院及广州市中级人民法院在册机构破产管理人的负责人，还是广东省破产管理人协会会员及困境企业投资专业委员会委员，以及国际破产协会个人会员暨中国政法大学破产法与企业重组研究中心中国会员。</w:t>
      </w:r>
    </w:p>
    <w:p w14:paraId="2E1CF67F"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苏律师于</w:t>
      </w:r>
      <w:r w:rsidRPr="005221E9">
        <w:rPr>
          <w:rFonts w:ascii="宋体" w:eastAsia="宋体" w:hAnsi="Times New Roman"/>
          <w:color w:val="000000"/>
        </w:rPr>
        <w:t>2021、2022和2023年连续入选全球法律评级机构Who's Who Legal发布的破产重组领域领先律师名录，并于2023年获评国际权威法律评级机构公布《The Legal 500 中国大陆2023年》</w:t>
      </w:r>
      <w:r w:rsidRPr="005221E9">
        <w:rPr>
          <w:rFonts w:ascii="宋体" w:eastAsia="宋体" w:hAnsi="Times New Roman"/>
          <w:color w:val="000000"/>
        </w:rPr>
        <w:t>“</w:t>
      </w:r>
      <w:r w:rsidRPr="005221E9">
        <w:rPr>
          <w:rFonts w:ascii="宋体" w:eastAsia="宋体" w:hAnsi="Times New Roman"/>
          <w:color w:val="000000"/>
        </w:rPr>
        <w:t>劳动与雇佣</w:t>
      </w:r>
      <w:r w:rsidRPr="005221E9">
        <w:rPr>
          <w:rFonts w:ascii="宋体" w:eastAsia="宋体" w:hAnsi="Times New Roman"/>
          <w:color w:val="000000"/>
        </w:rPr>
        <w:t>”</w:t>
      </w:r>
      <w:r w:rsidRPr="005221E9">
        <w:rPr>
          <w:rFonts w:ascii="宋体" w:eastAsia="宋体" w:hAnsi="Times New Roman"/>
          <w:color w:val="000000"/>
        </w:rPr>
        <w:t>领域</w:t>
      </w:r>
      <w:r w:rsidRPr="005221E9">
        <w:rPr>
          <w:rFonts w:ascii="宋体" w:eastAsia="宋体" w:hAnsi="Times New Roman"/>
          <w:color w:val="000000"/>
        </w:rPr>
        <w:t>“</w:t>
      </w:r>
      <w:r w:rsidRPr="005221E9">
        <w:rPr>
          <w:rFonts w:ascii="宋体" w:eastAsia="宋体" w:hAnsi="Times New Roman"/>
          <w:color w:val="000000"/>
        </w:rPr>
        <w:t>特别推荐律师</w:t>
      </w:r>
      <w:r w:rsidRPr="005221E9">
        <w:rPr>
          <w:rFonts w:ascii="宋体" w:eastAsia="宋体" w:hAnsi="Times New Roman"/>
          <w:color w:val="000000"/>
        </w:rPr>
        <w:t>”</w:t>
      </w:r>
      <w:r w:rsidRPr="005221E9">
        <w:rPr>
          <w:rFonts w:ascii="宋体" w:eastAsia="宋体" w:hAnsi="Times New Roman"/>
          <w:color w:val="000000"/>
        </w:rPr>
        <w:t>。</w:t>
      </w:r>
    </w:p>
    <w:p w14:paraId="09ABD7DA" w14:textId="77777777" w:rsidR="005221E9" w:rsidRDefault="005221E9" w:rsidP="005221E9">
      <w:pPr>
        <w:pStyle w:val="af5"/>
        <w:spacing w:after="0" w:line="480" w:lineRule="auto"/>
        <w:rPr>
          <w:rFonts w:ascii="宋体" w:eastAsia="宋体" w:hAnsi="宋体"/>
          <w:b/>
          <w:sz w:val="24"/>
        </w:rPr>
      </w:pPr>
      <w:r w:rsidRPr="005221E9">
        <w:rPr>
          <w:rFonts w:ascii="宋体" w:eastAsia="宋体" w:hAnsi="宋体" w:hint="eastAsia"/>
          <w:b/>
          <w:sz w:val="24"/>
        </w:rPr>
        <w:t>近期代理的主要案件</w:t>
      </w:r>
    </w:p>
    <w:p w14:paraId="17AE3051"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金融争议</w:t>
      </w:r>
    </w:p>
    <w:p w14:paraId="11108236" w14:textId="77777777" w:rsidR="005221E9" w:rsidRDefault="005221E9" w:rsidP="005221E9">
      <w:pPr>
        <w:pStyle w:val="af5"/>
        <w:numPr>
          <w:ilvl w:val="0"/>
          <w:numId w:val="1"/>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代表一家港资银行深圳分行，处理其与两家香港上市房地产企业的四宗金融借款合同纠纷，标的额约人民币</w:t>
      </w:r>
      <w:r w:rsidRPr="005221E9">
        <w:rPr>
          <w:rFonts w:ascii="宋体" w:eastAsia="宋体" w:hAnsi="Times New Roman"/>
          <w:color w:val="000000"/>
        </w:rPr>
        <w:t>8.3亿元；</w:t>
      </w:r>
    </w:p>
    <w:p w14:paraId="41ACBD8C" w14:textId="77777777" w:rsidR="005221E9" w:rsidRDefault="005221E9" w:rsidP="005221E9">
      <w:pPr>
        <w:pStyle w:val="af5"/>
        <w:numPr>
          <w:ilvl w:val="0"/>
          <w:numId w:val="2"/>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代表一家总部在广东的商业银行，处理其认购的某集团公司的永续债逾期兑付而引发的债券交易纠纷，标的额约人民币</w:t>
      </w:r>
      <w:r w:rsidRPr="005221E9">
        <w:rPr>
          <w:rFonts w:ascii="宋体" w:eastAsia="宋体" w:hAnsi="Times New Roman"/>
          <w:color w:val="000000"/>
        </w:rPr>
        <w:t>1亿元；</w:t>
      </w:r>
    </w:p>
    <w:p w14:paraId="04A13F40" w14:textId="77777777" w:rsidR="005221E9" w:rsidRDefault="005221E9" w:rsidP="005221E9">
      <w:pPr>
        <w:pStyle w:val="af5"/>
        <w:numPr>
          <w:ilvl w:val="0"/>
          <w:numId w:val="3"/>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代表一家北京的投资管理公司，处理其认购的某</w:t>
      </w:r>
      <w:r w:rsidRPr="005221E9">
        <w:rPr>
          <w:rFonts w:ascii="宋体" w:eastAsia="宋体" w:hAnsi="Times New Roman"/>
          <w:color w:val="000000"/>
        </w:rPr>
        <w:t>A股上市信托公司发行的信托产品逾期兑付而引发的营业信托纠纷，标的额超过人民币5000万元；</w:t>
      </w:r>
    </w:p>
    <w:p w14:paraId="16B4925E" w14:textId="77777777" w:rsidR="005221E9" w:rsidRDefault="005221E9" w:rsidP="005221E9">
      <w:pPr>
        <w:pStyle w:val="af5"/>
        <w:numPr>
          <w:ilvl w:val="0"/>
          <w:numId w:val="4"/>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A股上市证券公司，处理其担任销售顾问、财务顾问及托管人的某款特定资产管理计划产品，与四名投资者在深圳国际仲裁院的委托理财合同纠纷系列仲裁案件；</w:t>
      </w:r>
    </w:p>
    <w:p w14:paraId="360584DE" w14:textId="77777777" w:rsidR="005221E9" w:rsidRDefault="005221E9" w:rsidP="005221E9">
      <w:pPr>
        <w:pStyle w:val="af5"/>
        <w:numPr>
          <w:ilvl w:val="0"/>
          <w:numId w:val="5"/>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代表一家公募基金旗下的资管公司，处理其与一家新三板挂牌企业大股东的股权转让诉讼案，标的额超过人民币</w:t>
      </w:r>
      <w:r w:rsidRPr="005221E9">
        <w:rPr>
          <w:rFonts w:ascii="宋体" w:eastAsia="宋体" w:hAnsi="Times New Roman"/>
          <w:color w:val="000000"/>
        </w:rPr>
        <w:t>6300万元；</w:t>
      </w:r>
    </w:p>
    <w:p w14:paraId="7044A7E1" w14:textId="77777777" w:rsidR="005221E9" w:rsidRDefault="005221E9" w:rsidP="005221E9">
      <w:pPr>
        <w:pStyle w:val="af5"/>
        <w:numPr>
          <w:ilvl w:val="0"/>
          <w:numId w:val="6"/>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代表一家国内知名的金融机构，处理两宗涉及某</w:t>
      </w:r>
      <w:r w:rsidRPr="005221E9">
        <w:rPr>
          <w:rFonts w:ascii="宋体" w:eastAsia="宋体" w:hAnsi="Times New Roman"/>
          <w:color w:val="000000"/>
        </w:rPr>
        <w:t>A股上市公司质押股票处置的公证债权文书执行案件，标的金额约人民币2.7亿元；</w:t>
      </w:r>
    </w:p>
    <w:p w14:paraId="6E278517" w14:textId="77777777" w:rsidR="005221E9" w:rsidRDefault="005221E9" w:rsidP="005221E9">
      <w:pPr>
        <w:pStyle w:val="af5"/>
        <w:numPr>
          <w:ilvl w:val="0"/>
          <w:numId w:val="7"/>
        </w:numPr>
        <w:spacing w:before="120"/>
        <w:ind w:left="690" w:hanging="240"/>
        <w:rPr>
          <w:rFonts w:ascii="宋体" w:eastAsia="宋体" w:hAnsi="Times New Roman"/>
          <w:color w:val="000000"/>
        </w:rPr>
      </w:pPr>
      <w:r w:rsidRPr="005221E9">
        <w:rPr>
          <w:rFonts w:ascii="宋体" w:eastAsia="宋体" w:hAnsi="Times New Roman" w:hint="eastAsia"/>
          <w:color w:val="000000"/>
        </w:rPr>
        <w:t>代表一名高净值投资人，处理其认购的某款理财产品的委托理财纠纷仲裁及诉讼案件，标的额约人民币</w:t>
      </w:r>
      <w:r w:rsidRPr="005221E9">
        <w:rPr>
          <w:rFonts w:ascii="宋体" w:eastAsia="宋体" w:hAnsi="Times New Roman"/>
          <w:color w:val="000000"/>
        </w:rPr>
        <w:t>5000万元；</w:t>
      </w:r>
    </w:p>
    <w:p w14:paraId="4224BC23" w14:textId="77777777" w:rsidR="005221E9" w:rsidRDefault="005221E9" w:rsidP="005221E9">
      <w:pPr>
        <w:pStyle w:val="af5"/>
        <w:numPr>
          <w:ilvl w:val="0"/>
          <w:numId w:val="8"/>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BVI公司，处理其认购的某款可转换债券违约而产生的保证合同纠纷，标的额约人民币5000万元；</w:t>
      </w:r>
    </w:p>
    <w:p w14:paraId="7A80AD27" w14:textId="77777777" w:rsidR="005221E9" w:rsidRDefault="005221E9" w:rsidP="005221E9">
      <w:pPr>
        <w:pStyle w:val="af5"/>
        <w:numPr>
          <w:ilvl w:val="0"/>
          <w:numId w:val="9"/>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代表一家证券公司，处理其与某市住房公积金管理中心、中国证券登记结算有限责任公司某分公司的国债交易纠纷。</w:t>
      </w:r>
    </w:p>
    <w:p w14:paraId="58693082"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房地产争议</w:t>
      </w:r>
    </w:p>
    <w:p w14:paraId="6691281C" w14:textId="77777777" w:rsidR="005221E9" w:rsidRDefault="005221E9" w:rsidP="005221E9">
      <w:pPr>
        <w:pStyle w:val="af5"/>
        <w:numPr>
          <w:ilvl w:val="0"/>
          <w:numId w:val="10"/>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代表一家港交所上市公司，处理其在四川省成都市核心区域地块与某</w:t>
      </w:r>
      <w:r w:rsidRPr="005221E9">
        <w:rPr>
          <w:rFonts w:ascii="宋体" w:eastAsia="宋体" w:hAnsi="Times New Roman"/>
          <w:color w:val="000000"/>
        </w:rPr>
        <w:t>A股上市公司控股股东及实际控制人之间的合资、合作开发房地产项目，标的额超过人民币5.6亿元；</w:t>
      </w:r>
    </w:p>
    <w:p w14:paraId="755FF02C" w14:textId="77777777" w:rsidR="005221E9" w:rsidRDefault="005221E9" w:rsidP="005221E9">
      <w:pPr>
        <w:pStyle w:val="af5"/>
        <w:numPr>
          <w:ilvl w:val="0"/>
          <w:numId w:val="11"/>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代表一家广州的实业公司，处理其与山东某房地产开发企业在广州仲裁委审理的建筑工程款纠纷仲裁案，标的额约人民币</w:t>
      </w:r>
      <w:r w:rsidRPr="005221E9">
        <w:rPr>
          <w:rFonts w:ascii="宋体" w:eastAsia="宋体" w:hAnsi="Times New Roman"/>
          <w:color w:val="000000"/>
        </w:rPr>
        <w:t>2.7亿元；</w:t>
      </w:r>
    </w:p>
    <w:p w14:paraId="51ECDFA1" w14:textId="77777777" w:rsidR="005221E9" w:rsidRDefault="005221E9" w:rsidP="005221E9">
      <w:pPr>
        <w:pStyle w:val="af5"/>
        <w:numPr>
          <w:ilvl w:val="0"/>
          <w:numId w:val="12"/>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代表一家广东的置业公司，处理其与佛山某公司在国有土地使用权招拍挂程序中的附义务赠予合同纠纷再审案，标的额约人民币</w:t>
      </w:r>
      <w:r w:rsidRPr="005221E9">
        <w:rPr>
          <w:rFonts w:ascii="宋体" w:eastAsia="宋体" w:hAnsi="Times New Roman"/>
          <w:color w:val="000000"/>
        </w:rPr>
        <w:t>2000万元；</w:t>
      </w:r>
    </w:p>
    <w:p w14:paraId="64C1514B" w14:textId="77777777" w:rsidR="005221E9" w:rsidRDefault="005221E9" w:rsidP="005221E9">
      <w:pPr>
        <w:pStyle w:val="af5"/>
        <w:numPr>
          <w:ilvl w:val="0"/>
          <w:numId w:val="13"/>
        </w:numPr>
        <w:spacing w:before="120"/>
        <w:ind w:left="690" w:hanging="240"/>
        <w:rPr>
          <w:rFonts w:ascii="宋体" w:eastAsia="宋体" w:hAnsi="Times New Roman"/>
          <w:color w:val="000000"/>
        </w:rPr>
      </w:pPr>
      <w:r w:rsidRPr="005221E9">
        <w:rPr>
          <w:rFonts w:ascii="宋体" w:eastAsia="宋体" w:hAnsi="Times New Roman" w:hint="eastAsia"/>
          <w:color w:val="000000"/>
        </w:rPr>
        <w:t>代表一名广州的建筑工程承包人，处理其建设工程合同纠纷，标的额约人民币</w:t>
      </w:r>
      <w:r w:rsidRPr="005221E9">
        <w:rPr>
          <w:rFonts w:ascii="宋体" w:eastAsia="宋体" w:hAnsi="Times New Roman"/>
          <w:color w:val="000000"/>
        </w:rPr>
        <w:t>1100万元；</w:t>
      </w:r>
    </w:p>
    <w:p w14:paraId="0CF7A77A" w14:textId="77777777" w:rsidR="005221E9" w:rsidRDefault="005221E9" w:rsidP="005221E9">
      <w:pPr>
        <w:pStyle w:val="af5"/>
        <w:numPr>
          <w:ilvl w:val="0"/>
          <w:numId w:val="14"/>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代表一家东莞的实业集团公司，处理其与东莞某房地产开发企业的商品房预售合同纠纷再审案，标的额约人民币</w:t>
      </w:r>
      <w:r w:rsidRPr="005221E9">
        <w:rPr>
          <w:rFonts w:ascii="宋体" w:eastAsia="宋体" w:hAnsi="Times New Roman"/>
          <w:color w:val="000000"/>
        </w:rPr>
        <w:t>4000万元。</w:t>
      </w:r>
    </w:p>
    <w:p w14:paraId="6DF51A6A"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公司清算及破产</w:t>
      </w:r>
    </w:p>
    <w:p w14:paraId="5C85664E" w14:textId="77777777" w:rsidR="005221E9" w:rsidRDefault="005221E9" w:rsidP="005221E9">
      <w:pPr>
        <w:pStyle w:val="af5"/>
        <w:numPr>
          <w:ilvl w:val="0"/>
          <w:numId w:val="15"/>
        </w:numPr>
        <w:spacing w:before="120"/>
        <w:ind w:left="690" w:hanging="240"/>
        <w:rPr>
          <w:rFonts w:ascii="宋体" w:eastAsia="宋体" w:hAnsi="Times New Roman"/>
          <w:color w:val="000000"/>
        </w:rPr>
      </w:pPr>
      <w:r w:rsidRPr="005221E9">
        <w:rPr>
          <w:rFonts w:ascii="宋体" w:eastAsia="宋体" w:hAnsi="Times New Roman" w:hint="eastAsia"/>
          <w:color w:val="000000"/>
        </w:rPr>
        <w:t>受广州中院及辖区内法院指定担任管理人或清算组并任管理人或清算组负责人，处理了广州市越秀投资公司、广东狮子公学教育控股有限公司、广州市祥广房地产开发有限公司、广州中亚国际贸易有限公司、广东颍丰投资有限公司、广州市南华西计算机系统有限公司、广州欧饰皇新材料科技有限公司等数十家公司的破产清算或强制清算案件；</w:t>
      </w:r>
    </w:p>
    <w:p w14:paraId="19A3391F" w14:textId="77777777" w:rsidR="005221E9" w:rsidRDefault="005221E9" w:rsidP="005221E9">
      <w:pPr>
        <w:pStyle w:val="af5"/>
        <w:numPr>
          <w:ilvl w:val="0"/>
          <w:numId w:val="16"/>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代表一家产业投资人，参与北大方正集团重整，并通过重整程序作为唯一投资主体并购北大方正集团所持有的某核心子公司的股权；</w:t>
      </w:r>
    </w:p>
    <w:p w14:paraId="7E617711" w14:textId="77777777" w:rsidR="005221E9" w:rsidRDefault="005221E9" w:rsidP="005221E9">
      <w:pPr>
        <w:pStyle w:val="af5"/>
        <w:numPr>
          <w:ilvl w:val="0"/>
          <w:numId w:val="17"/>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代表一家广东的</w:t>
      </w:r>
      <w:r w:rsidRPr="005221E9">
        <w:rPr>
          <w:rFonts w:ascii="宋体" w:eastAsia="宋体" w:hAnsi="Times New Roman"/>
          <w:color w:val="000000"/>
        </w:rPr>
        <w:t>A股上市公司，作为意向重组方参与广东阳江某大型制冷设备公司重整案件；</w:t>
      </w:r>
    </w:p>
    <w:p w14:paraId="4AEFA724" w14:textId="77777777" w:rsidR="005221E9" w:rsidRDefault="005221E9" w:rsidP="005221E9">
      <w:pPr>
        <w:pStyle w:val="af5"/>
        <w:numPr>
          <w:ilvl w:val="0"/>
          <w:numId w:val="18"/>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代表一家国际知名的对冲基金，作为债权人参与某</w:t>
      </w:r>
      <w:r w:rsidRPr="005221E9">
        <w:rPr>
          <w:rFonts w:ascii="宋体" w:eastAsia="宋体" w:hAnsi="Times New Roman"/>
          <w:color w:val="000000"/>
        </w:rPr>
        <w:t>A股上市公司的重整程序，涉及债权总额近人民币11.5亿元；</w:t>
      </w:r>
    </w:p>
    <w:p w14:paraId="79C0B83D" w14:textId="77777777" w:rsidR="005221E9" w:rsidRDefault="005221E9" w:rsidP="005221E9">
      <w:pPr>
        <w:pStyle w:val="af5"/>
        <w:numPr>
          <w:ilvl w:val="0"/>
          <w:numId w:val="19"/>
        </w:numPr>
        <w:spacing w:before="120"/>
        <w:ind w:left="690" w:hanging="240"/>
        <w:rPr>
          <w:rFonts w:ascii="宋体" w:eastAsia="宋体" w:hAnsi="Times New Roman"/>
          <w:color w:val="000000"/>
        </w:rPr>
      </w:pPr>
      <w:r w:rsidRPr="005221E9">
        <w:rPr>
          <w:rFonts w:ascii="宋体" w:eastAsia="宋体" w:hAnsi="Times New Roman" w:hint="eastAsia"/>
          <w:color w:val="000000"/>
        </w:rPr>
        <w:t>代表若干金融机构及供应商债权人，处理其在海航破产重整案件中的债权申报及破产债权确认诉讼等工作；</w:t>
      </w:r>
    </w:p>
    <w:p w14:paraId="08722BBE" w14:textId="77777777" w:rsidR="005221E9" w:rsidRDefault="005221E9" w:rsidP="005221E9">
      <w:pPr>
        <w:pStyle w:val="af5"/>
        <w:numPr>
          <w:ilvl w:val="0"/>
          <w:numId w:val="20"/>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代表一家央企管理的产业投资基金，处理其作为债权人申请云南某大型风电项目债务人破产重整案件；</w:t>
      </w:r>
    </w:p>
    <w:p w14:paraId="07B511F9" w14:textId="77777777" w:rsidR="005221E9" w:rsidRDefault="005221E9" w:rsidP="005221E9">
      <w:pPr>
        <w:pStyle w:val="af5"/>
        <w:numPr>
          <w:ilvl w:val="0"/>
          <w:numId w:val="21"/>
        </w:numPr>
        <w:spacing w:before="120"/>
        <w:ind w:left="690" w:hanging="240"/>
        <w:rPr>
          <w:rFonts w:ascii="宋体" w:eastAsia="宋体" w:hAnsi="Times New Roman"/>
          <w:color w:val="000000"/>
        </w:rPr>
      </w:pPr>
      <w:r w:rsidRPr="005221E9">
        <w:rPr>
          <w:rFonts w:ascii="宋体" w:eastAsia="宋体" w:hAnsi="Times New Roman" w:hint="eastAsia"/>
          <w:color w:val="000000"/>
        </w:rPr>
        <w:t>作为一家郑州的集团公司清算组的法律顾问，协助公司申请破产清算并获受理；</w:t>
      </w:r>
    </w:p>
    <w:p w14:paraId="1EA9DE3A" w14:textId="77777777" w:rsidR="005221E9" w:rsidRDefault="005221E9" w:rsidP="005221E9">
      <w:pPr>
        <w:pStyle w:val="af5"/>
        <w:numPr>
          <w:ilvl w:val="0"/>
          <w:numId w:val="22"/>
        </w:numPr>
        <w:spacing w:before="120"/>
        <w:ind w:left="690" w:hanging="240"/>
        <w:rPr>
          <w:rFonts w:ascii="宋体" w:eastAsia="宋体" w:hAnsi="Times New Roman"/>
          <w:color w:val="000000"/>
        </w:rPr>
      </w:pPr>
      <w:r w:rsidRPr="005221E9">
        <w:rPr>
          <w:rFonts w:ascii="宋体" w:eastAsia="宋体" w:hAnsi="Times New Roman" w:hint="eastAsia"/>
          <w:color w:val="000000"/>
        </w:rPr>
        <w:t>作为清算组和破产管理人律师，参与广东某证券公司的行政清理和破产清算案件；</w:t>
      </w:r>
    </w:p>
    <w:p w14:paraId="707E6770" w14:textId="77777777" w:rsidR="005221E9" w:rsidRDefault="005221E9" w:rsidP="005221E9">
      <w:pPr>
        <w:pStyle w:val="af5"/>
        <w:numPr>
          <w:ilvl w:val="0"/>
          <w:numId w:val="23"/>
        </w:numPr>
        <w:spacing w:before="120"/>
        <w:ind w:left="690" w:hanging="240"/>
        <w:rPr>
          <w:rFonts w:ascii="宋体" w:eastAsia="宋体" w:hAnsi="Times New Roman"/>
          <w:color w:val="000000"/>
        </w:rPr>
      </w:pPr>
      <w:r w:rsidRPr="005221E9">
        <w:rPr>
          <w:rFonts w:ascii="宋体" w:eastAsia="宋体" w:hAnsi="Times New Roman" w:hint="eastAsia"/>
          <w:color w:val="000000"/>
        </w:rPr>
        <w:t>作为破产管理人律师，参与广州某钢铁公司破产清算案件；</w:t>
      </w:r>
    </w:p>
    <w:p w14:paraId="33C514AB" w14:textId="77777777" w:rsidR="005221E9" w:rsidRDefault="005221E9" w:rsidP="005221E9">
      <w:pPr>
        <w:pStyle w:val="af5"/>
        <w:numPr>
          <w:ilvl w:val="0"/>
          <w:numId w:val="24"/>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代表一家广东的建筑公司大股东，处理其在广州某大型房地产开发企业破产重整案件中的债权申报等工作；</w:t>
      </w:r>
    </w:p>
    <w:p w14:paraId="72537E16" w14:textId="77777777" w:rsidR="005221E9" w:rsidRDefault="005221E9" w:rsidP="005221E9">
      <w:pPr>
        <w:pStyle w:val="af5"/>
        <w:numPr>
          <w:ilvl w:val="0"/>
          <w:numId w:val="25"/>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代表一家国内大型客运航空公司，处理其在控股股东破产清算程序中的债权申报及衍生诉讼；</w:t>
      </w:r>
    </w:p>
    <w:p w14:paraId="05AB3A5A" w14:textId="77777777" w:rsidR="005221E9" w:rsidRDefault="005221E9" w:rsidP="005221E9">
      <w:pPr>
        <w:pStyle w:val="af5"/>
        <w:numPr>
          <w:ilvl w:val="0"/>
          <w:numId w:val="26"/>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代表一家大型中外合资货运航空公司的中方股东，参与该货运航空公司解散及债权申报案件。</w:t>
      </w:r>
    </w:p>
    <w:p w14:paraId="2C96A754"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劳动人事</w:t>
      </w:r>
    </w:p>
    <w:p w14:paraId="11E3197A" w14:textId="77777777" w:rsidR="005221E9" w:rsidRDefault="005221E9" w:rsidP="005221E9">
      <w:pPr>
        <w:pStyle w:val="af5"/>
        <w:numPr>
          <w:ilvl w:val="0"/>
          <w:numId w:val="27"/>
        </w:numPr>
        <w:spacing w:before="120"/>
        <w:ind w:left="690" w:hanging="240"/>
        <w:rPr>
          <w:rFonts w:ascii="宋体" w:eastAsia="宋体" w:hAnsi="Times New Roman"/>
          <w:color w:val="000000"/>
        </w:rPr>
      </w:pPr>
      <w:r w:rsidRPr="005221E9">
        <w:rPr>
          <w:rFonts w:ascii="宋体" w:eastAsia="宋体" w:hAnsi="Times New Roman" w:hint="eastAsia"/>
          <w:color w:val="000000"/>
        </w:rPr>
        <w:t>担任广州市某劳动人事争议仲裁委员会兼职仲裁员逾十二年，主审了超过</w:t>
      </w:r>
      <w:r w:rsidRPr="005221E9">
        <w:rPr>
          <w:rFonts w:ascii="宋体" w:eastAsia="宋体" w:hAnsi="Times New Roman"/>
          <w:color w:val="000000"/>
        </w:rPr>
        <w:t xml:space="preserve"> 2000 宗劳动争议仲裁案件；</w:t>
      </w:r>
    </w:p>
    <w:p w14:paraId="3B5CE35D" w14:textId="77777777" w:rsidR="005221E9" w:rsidRDefault="005221E9" w:rsidP="005221E9">
      <w:pPr>
        <w:pStyle w:val="af5"/>
        <w:numPr>
          <w:ilvl w:val="0"/>
          <w:numId w:val="28"/>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代表一家在纽交所上市的全球科学服务巨头，处理其与某</w:t>
      </w:r>
      <w:r w:rsidRPr="005221E9">
        <w:rPr>
          <w:rFonts w:ascii="宋体" w:eastAsia="宋体" w:hAnsi="Times New Roman"/>
          <w:color w:val="000000"/>
        </w:rPr>
        <w:t>A股上市公司在广州的合资公司在解散清算中的员工安置补偿工作；</w:t>
      </w:r>
    </w:p>
    <w:p w14:paraId="3B7F38CD" w14:textId="77777777" w:rsidR="005221E9" w:rsidRDefault="005221E9" w:rsidP="005221E9">
      <w:pPr>
        <w:pStyle w:val="af5"/>
        <w:numPr>
          <w:ilvl w:val="0"/>
          <w:numId w:val="29"/>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代表一家大型医疗器械公司，处理其资深员工涉嫌侵占和诈骗的刑事调查及合规事件；</w:t>
      </w:r>
    </w:p>
    <w:p w14:paraId="6FF0E7BC" w14:textId="77777777" w:rsidR="005221E9" w:rsidRDefault="005221E9" w:rsidP="005221E9">
      <w:pPr>
        <w:pStyle w:val="af5"/>
        <w:numPr>
          <w:ilvl w:val="0"/>
          <w:numId w:val="30"/>
        </w:numPr>
        <w:spacing w:before="120"/>
        <w:ind w:left="690" w:hanging="240"/>
        <w:rPr>
          <w:rFonts w:ascii="宋体" w:eastAsia="宋体" w:hAnsi="Times New Roman"/>
          <w:color w:val="000000"/>
        </w:rPr>
      </w:pPr>
      <w:r w:rsidRPr="005221E9">
        <w:rPr>
          <w:rFonts w:ascii="宋体" w:eastAsia="宋体" w:hAnsi="Times New Roman" w:hint="eastAsia"/>
          <w:color w:val="000000"/>
        </w:rPr>
        <w:t>作为一家广州知名国际学校的法律顾问，为其日常劳动人事法律事务提供咨询服务；</w:t>
      </w:r>
    </w:p>
    <w:p w14:paraId="3B6EF76D" w14:textId="77777777" w:rsidR="005221E9" w:rsidRDefault="005221E9" w:rsidP="005221E9">
      <w:pPr>
        <w:pStyle w:val="af5"/>
        <w:numPr>
          <w:ilvl w:val="0"/>
          <w:numId w:val="31"/>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代表一家国际知名的跨国家居企业，处理其与数名资深员工在深圳的劳动争议案件；</w:t>
      </w:r>
    </w:p>
    <w:p w14:paraId="009A3D4E" w14:textId="77777777" w:rsidR="005221E9" w:rsidRDefault="005221E9" w:rsidP="005221E9">
      <w:pPr>
        <w:pStyle w:val="af5"/>
        <w:numPr>
          <w:ilvl w:val="0"/>
          <w:numId w:val="32"/>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代表一家港交所上市的汽车公司境内子公司，处理其与某资深员工的劳动争议案件；</w:t>
      </w:r>
    </w:p>
    <w:p w14:paraId="548C67C1" w14:textId="77777777" w:rsidR="005221E9" w:rsidRDefault="005221E9" w:rsidP="005221E9">
      <w:pPr>
        <w:pStyle w:val="af5"/>
        <w:numPr>
          <w:ilvl w:val="0"/>
          <w:numId w:val="33"/>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A股上市的网络游戏公司，处理其与数名资深员工的竞业限制纠纷；</w:t>
      </w:r>
    </w:p>
    <w:p w14:paraId="0B84575A" w14:textId="77777777" w:rsidR="005221E9" w:rsidRDefault="005221E9" w:rsidP="005221E9">
      <w:pPr>
        <w:pStyle w:val="af5"/>
        <w:numPr>
          <w:ilvl w:val="0"/>
          <w:numId w:val="34"/>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A股上市的动漫公司，处理其与某高管在广州和上海的竞业限制纠纷；</w:t>
      </w:r>
    </w:p>
    <w:p w14:paraId="73780F9B" w14:textId="77777777" w:rsidR="005221E9" w:rsidRDefault="005221E9" w:rsidP="005221E9">
      <w:pPr>
        <w:pStyle w:val="af5"/>
        <w:numPr>
          <w:ilvl w:val="0"/>
          <w:numId w:val="35"/>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代表一家美国上市的跨国物流仓储公司，处理其所涉在东莞和惠州的劳动诉讼；</w:t>
      </w:r>
    </w:p>
    <w:p w14:paraId="6D83AC53" w14:textId="77777777" w:rsidR="005221E9" w:rsidRDefault="005221E9" w:rsidP="005221E9">
      <w:pPr>
        <w:pStyle w:val="af5"/>
        <w:numPr>
          <w:ilvl w:val="0"/>
          <w:numId w:val="36"/>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代表一家港交所上市的木业公司境内子公司的总经理，处理其与公司在深圳的劳动争议案件；</w:t>
      </w:r>
    </w:p>
    <w:p w14:paraId="17A6D901" w14:textId="77777777" w:rsidR="005221E9" w:rsidRDefault="005221E9" w:rsidP="005221E9">
      <w:pPr>
        <w:pStyle w:val="af5"/>
        <w:numPr>
          <w:ilvl w:val="0"/>
          <w:numId w:val="37"/>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代表一家世界</w:t>
      </w:r>
      <w:r w:rsidRPr="005221E9">
        <w:rPr>
          <w:rFonts w:ascii="宋体" w:eastAsia="宋体" w:hAnsi="Times New Roman"/>
          <w:color w:val="000000"/>
        </w:rPr>
        <w:t>500强的跨国物流企业，处理其与某资深员工在广州的劳动争议纠纷；</w:t>
      </w:r>
    </w:p>
    <w:p w14:paraId="3FFF9D0F" w14:textId="77777777" w:rsidR="005221E9" w:rsidRDefault="005221E9" w:rsidP="005221E9">
      <w:pPr>
        <w:pStyle w:val="af5"/>
        <w:numPr>
          <w:ilvl w:val="0"/>
          <w:numId w:val="38"/>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代表一家大型中外合资货运航空公司，处理其解散清算程序中对数百名员工的安置补偿工作；</w:t>
      </w:r>
    </w:p>
    <w:p w14:paraId="37EE9625" w14:textId="77777777" w:rsidR="005221E9" w:rsidRDefault="005221E9" w:rsidP="005221E9">
      <w:pPr>
        <w:pStyle w:val="af5"/>
        <w:numPr>
          <w:ilvl w:val="0"/>
          <w:numId w:val="39"/>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代表一家深圳的国际飞行学校，处理其举办人变更中对飞行员等过百名员工的人员转移及安置补偿工作；</w:t>
      </w:r>
    </w:p>
    <w:p w14:paraId="4BE87BAB" w14:textId="77777777" w:rsidR="005221E9" w:rsidRDefault="005221E9" w:rsidP="005221E9">
      <w:pPr>
        <w:pStyle w:val="af5"/>
        <w:numPr>
          <w:ilvl w:val="0"/>
          <w:numId w:val="40"/>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代表一家在香港上市、主要生产及销售半导体引线框的企业，处理其在东莞设立的外资企业的员工保密协议、竞业禁止协议等事宜。</w:t>
      </w:r>
    </w:p>
    <w:p w14:paraId="664C3F1C" w14:textId="77777777" w:rsidR="005221E9" w:rsidRDefault="005221E9" w:rsidP="005221E9">
      <w:pPr>
        <w:pStyle w:val="af5"/>
        <w:spacing w:before="120"/>
        <w:rPr>
          <w:rFonts w:ascii="宋体" w:eastAsia="宋体" w:hAnsi="Times New Roman"/>
          <w:color w:val="000000"/>
        </w:rPr>
      </w:pPr>
      <w:r w:rsidRPr="005221E9">
        <w:rPr>
          <w:rFonts w:ascii="宋体" w:eastAsia="宋体" w:hAnsi="Times New Roman" w:hint="eastAsia"/>
          <w:color w:val="000000"/>
        </w:rPr>
        <w:t>公司及股权争议</w:t>
      </w:r>
    </w:p>
    <w:p w14:paraId="5F9C9EE3" w14:textId="77777777" w:rsidR="005221E9" w:rsidRDefault="005221E9" w:rsidP="005221E9">
      <w:pPr>
        <w:pStyle w:val="af5"/>
        <w:numPr>
          <w:ilvl w:val="0"/>
          <w:numId w:val="41"/>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A股上市公司的控股股东及实际控制人，处理其在深圳国际仲裁院进行的因协议转让上市公司股份及实际控制权引发的仲裁案件，标的额约人民币4亿元；</w:t>
      </w:r>
    </w:p>
    <w:p w14:paraId="13C451CF" w14:textId="77777777" w:rsidR="005221E9" w:rsidRDefault="005221E9" w:rsidP="005221E9">
      <w:pPr>
        <w:pStyle w:val="af5"/>
        <w:numPr>
          <w:ilvl w:val="0"/>
          <w:numId w:val="42"/>
        </w:numPr>
        <w:spacing w:before="120"/>
        <w:ind w:left="690" w:hanging="240"/>
        <w:rPr>
          <w:rFonts w:ascii="宋体" w:eastAsia="宋体" w:hAnsi="Times New Roman"/>
          <w:color w:val="000000"/>
        </w:rPr>
      </w:pPr>
      <w:r w:rsidRPr="005221E9">
        <w:rPr>
          <w:rFonts w:ascii="宋体" w:eastAsia="宋体" w:hAnsi="Times New Roman" w:hint="eastAsia"/>
          <w:color w:val="000000"/>
        </w:rPr>
        <w:t>代表六名自然人股东，处理其与某知名房地产企业旗下投资公司及基金在广东省高级人民法院一审、最高人民法院第一巡回法庭二审的股权转让合同案件，案涉合作协议标的额为人民币</w:t>
      </w:r>
      <w:r w:rsidRPr="005221E9">
        <w:rPr>
          <w:rFonts w:ascii="宋体" w:eastAsia="宋体" w:hAnsi="Times New Roman"/>
          <w:color w:val="000000"/>
        </w:rPr>
        <w:t>21.8亿元；</w:t>
      </w:r>
    </w:p>
    <w:p w14:paraId="14D13750" w14:textId="77777777" w:rsidR="005221E9" w:rsidRDefault="005221E9" w:rsidP="005221E9">
      <w:pPr>
        <w:pStyle w:val="af5"/>
        <w:numPr>
          <w:ilvl w:val="0"/>
          <w:numId w:val="43"/>
        </w:numPr>
        <w:spacing w:before="120"/>
        <w:ind w:left="690" w:hanging="240"/>
        <w:rPr>
          <w:rFonts w:ascii="宋体" w:eastAsia="宋体" w:hAnsi="Times New Roman"/>
          <w:color w:val="000000"/>
        </w:rPr>
      </w:pPr>
      <w:r w:rsidRPr="005221E9">
        <w:rPr>
          <w:rFonts w:ascii="宋体" w:eastAsia="宋体" w:hAnsi="Times New Roman" w:hint="eastAsia"/>
          <w:color w:val="000000"/>
        </w:rPr>
        <w:t>代表一名曾获广东省十大经济风云人物的</w:t>
      </w:r>
      <w:r w:rsidRPr="005221E9">
        <w:rPr>
          <w:rFonts w:ascii="宋体" w:eastAsia="宋体" w:hAnsi="Times New Roman"/>
          <w:color w:val="000000"/>
        </w:rPr>
        <w:t>A股上市公司前董事长的知名企业家，处理其与某集团公司主要股东的公司决议无效及股权转让纠纷系列案，标的额超过人民币1.5亿元；</w:t>
      </w:r>
    </w:p>
    <w:p w14:paraId="26C56657" w14:textId="77777777" w:rsidR="005221E9" w:rsidRDefault="005221E9" w:rsidP="005221E9">
      <w:pPr>
        <w:pStyle w:val="af5"/>
        <w:numPr>
          <w:ilvl w:val="0"/>
          <w:numId w:val="44"/>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Pre-IPO公司的大股东，处理其与公司小股东的损害公司利益纠纷系列案，标的额超过人民币5000万元；</w:t>
      </w:r>
    </w:p>
    <w:p w14:paraId="3416F616" w14:textId="77777777" w:rsidR="005221E9" w:rsidRDefault="005221E9" w:rsidP="005221E9">
      <w:pPr>
        <w:pStyle w:val="af5"/>
        <w:numPr>
          <w:ilvl w:val="0"/>
          <w:numId w:val="45"/>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A股上市证券公司，处理其在中国国际经济贸易仲裁委员会进行的因某新三板企业摘牌而引发的与大股东的股权回购仲裁案件；</w:t>
      </w:r>
    </w:p>
    <w:p w14:paraId="09F5A503" w14:textId="77777777" w:rsidR="005221E9" w:rsidRDefault="005221E9" w:rsidP="005221E9">
      <w:pPr>
        <w:pStyle w:val="af5"/>
        <w:numPr>
          <w:ilvl w:val="0"/>
          <w:numId w:val="46"/>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A股上市公司的控股股东及实际控制人，处理其在中国证监会行政处罚中的行政复议及听证程序；</w:t>
      </w:r>
    </w:p>
    <w:p w14:paraId="210FE2AF" w14:textId="77777777" w:rsidR="005221E9" w:rsidRDefault="005221E9" w:rsidP="005221E9">
      <w:pPr>
        <w:pStyle w:val="af5"/>
        <w:numPr>
          <w:ilvl w:val="0"/>
          <w:numId w:val="47"/>
        </w:numPr>
        <w:spacing w:before="120"/>
        <w:ind w:left="690" w:hanging="240"/>
        <w:rPr>
          <w:rFonts w:ascii="宋体" w:eastAsia="宋体" w:hAnsi="Times New Roman"/>
          <w:color w:val="000000"/>
        </w:rPr>
      </w:pPr>
      <w:r w:rsidRPr="005221E9">
        <w:rPr>
          <w:rFonts w:ascii="宋体" w:eastAsia="宋体" w:hAnsi="Times New Roman" w:hint="eastAsia"/>
          <w:color w:val="000000"/>
        </w:rPr>
        <w:t>代表一家</w:t>
      </w:r>
      <w:r w:rsidRPr="005221E9">
        <w:rPr>
          <w:rFonts w:ascii="宋体" w:eastAsia="宋体" w:hAnsi="Times New Roman"/>
          <w:color w:val="000000"/>
        </w:rPr>
        <w:t>A股上市公司，处理其供应链融资纠纷系列仲裁案，标的额约人民币2.7亿元；</w:t>
      </w:r>
    </w:p>
    <w:p w14:paraId="4E47E085" w14:textId="77777777" w:rsidR="005221E9" w:rsidRDefault="005221E9" w:rsidP="005221E9">
      <w:pPr>
        <w:pStyle w:val="af5"/>
        <w:numPr>
          <w:ilvl w:val="0"/>
          <w:numId w:val="48"/>
        </w:numPr>
        <w:spacing w:before="120"/>
        <w:ind w:left="690" w:hanging="240"/>
        <w:rPr>
          <w:rFonts w:ascii="宋体" w:eastAsia="宋体" w:hAnsi="Times New Roman"/>
          <w:color w:val="000000"/>
        </w:rPr>
      </w:pPr>
      <w:r w:rsidRPr="005221E9">
        <w:rPr>
          <w:rFonts w:ascii="宋体" w:eastAsia="宋体" w:hAnsi="Times New Roman" w:hint="eastAsia"/>
          <w:color w:val="000000"/>
        </w:rPr>
        <w:t>代表广东某化工公司的股东，处理其与股权受让方之间的股权转让纠纷，标的额约人民币</w:t>
      </w:r>
      <w:r w:rsidRPr="005221E9">
        <w:rPr>
          <w:rFonts w:ascii="宋体" w:eastAsia="宋体" w:hAnsi="Times New Roman"/>
          <w:color w:val="000000"/>
        </w:rPr>
        <w:t>1600万元。</w:t>
      </w:r>
    </w:p>
    <w:p w14:paraId="5C683712" w14:textId="77777777" w:rsidR="005221E9" w:rsidRDefault="005221E9" w:rsidP="005221E9">
      <w:pPr>
        <w:pStyle w:val="af5"/>
        <w:spacing w:after="0" w:line="480" w:lineRule="auto"/>
        <w:rPr>
          <w:rFonts w:ascii="宋体" w:eastAsia="宋体" w:hAnsi="宋体"/>
          <w:b/>
          <w:sz w:val="24"/>
        </w:rPr>
      </w:pPr>
      <w:r w:rsidRPr="005221E9">
        <w:rPr>
          <w:rFonts w:ascii="宋体" w:eastAsia="宋体" w:hAnsi="宋体" w:hint="eastAsia"/>
          <w:b/>
          <w:sz w:val="24"/>
        </w:rPr>
        <w:t>教育背景</w:t>
      </w:r>
    </w:p>
    <w:p w14:paraId="75563C95" w14:textId="77777777" w:rsidR="005221E9" w:rsidRDefault="005221E9" w:rsidP="005221E9">
      <w:pPr>
        <w:pStyle w:val="af5"/>
        <w:numPr>
          <w:ilvl w:val="0"/>
          <w:numId w:val="49"/>
        </w:numPr>
        <w:spacing w:before="120"/>
        <w:ind w:left="690" w:hanging="240"/>
        <w:rPr>
          <w:rFonts w:ascii="宋体" w:eastAsia="宋体" w:hAnsi="Times New Roman"/>
          <w:color w:val="000000"/>
        </w:rPr>
      </w:pPr>
      <w:r w:rsidRPr="005221E9">
        <w:rPr>
          <w:rFonts w:ascii="宋体" w:eastAsia="宋体" w:hAnsi="Times New Roman" w:hint="eastAsia"/>
          <w:color w:val="000000"/>
        </w:rPr>
        <w:t>中国政法大学，法学学士</w:t>
      </w:r>
    </w:p>
    <w:p w14:paraId="65ADDCE9" w14:textId="77777777" w:rsidR="005221E9" w:rsidRDefault="005221E9" w:rsidP="005221E9">
      <w:pPr>
        <w:pStyle w:val="af5"/>
        <w:numPr>
          <w:ilvl w:val="0"/>
          <w:numId w:val="50"/>
        </w:numPr>
        <w:spacing w:before="120"/>
        <w:ind w:left="690" w:hanging="240"/>
        <w:rPr>
          <w:rFonts w:ascii="宋体" w:eastAsia="宋体" w:hAnsi="Times New Roman"/>
          <w:color w:val="000000"/>
        </w:rPr>
      </w:pPr>
      <w:r w:rsidRPr="005221E9">
        <w:rPr>
          <w:rFonts w:ascii="宋体" w:eastAsia="宋体" w:hAnsi="Times New Roman" w:hint="eastAsia"/>
          <w:color w:val="000000"/>
        </w:rPr>
        <w:t>中国政法大学，法学硕士</w:t>
      </w:r>
    </w:p>
    <w:p w14:paraId="672E1D53" w14:textId="77777777" w:rsidR="005221E9" w:rsidRDefault="005221E9" w:rsidP="005221E9">
      <w:pPr>
        <w:pStyle w:val="af5"/>
        <w:spacing w:after="0" w:line="480" w:lineRule="auto"/>
        <w:rPr>
          <w:rFonts w:ascii="宋体" w:eastAsia="宋体" w:hAnsi="宋体"/>
          <w:b/>
          <w:sz w:val="24"/>
        </w:rPr>
      </w:pPr>
      <w:r w:rsidRPr="005221E9">
        <w:rPr>
          <w:rFonts w:ascii="宋体" w:eastAsia="宋体" w:hAnsi="宋体" w:hint="eastAsia"/>
          <w:b/>
          <w:sz w:val="24"/>
        </w:rPr>
        <w:t>执业资格</w:t>
      </w:r>
    </w:p>
    <w:p w14:paraId="4F0A196B" w14:textId="6F27F528" w:rsidR="00A46A04" w:rsidRPr="005221E9" w:rsidRDefault="005221E9" w:rsidP="005221E9">
      <w:pPr>
        <w:pStyle w:val="af5"/>
        <w:numPr>
          <w:ilvl w:val="0"/>
          <w:numId w:val="51"/>
        </w:numPr>
        <w:spacing w:before="120"/>
        <w:ind w:left="690" w:hanging="240"/>
        <w:rPr>
          <w:rFonts w:ascii="宋体" w:eastAsia="宋体" w:hAnsi="Times New Roman"/>
          <w:color w:val="000000"/>
        </w:rPr>
      </w:pPr>
      <w:r w:rsidRPr="005221E9">
        <w:rPr>
          <w:rFonts w:ascii="宋体" w:eastAsia="宋体" w:hAnsi="Times New Roman" w:hint="eastAsia"/>
          <w:color w:val="000000"/>
        </w:rPr>
        <w:t>中华人民共和国执业律师</w:t>
      </w:r>
    </w:p>
    <w:sectPr w:rsidR="00A46A04" w:rsidRPr="005221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95D"/>
    <w:multiLevelType w:val="singleLevel"/>
    <w:tmpl w:val="904ACA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FE4C6B"/>
    <w:multiLevelType w:val="singleLevel"/>
    <w:tmpl w:val="F37C80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E5AD7"/>
    <w:multiLevelType w:val="singleLevel"/>
    <w:tmpl w:val="E22AF6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452922"/>
    <w:multiLevelType w:val="singleLevel"/>
    <w:tmpl w:val="A0F0B9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246C87"/>
    <w:multiLevelType w:val="singleLevel"/>
    <w:tmpl w:val="FEEE86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253C12"/>
    <w:multiLevelType w:val="singleLevel"/>
    <w:tmpl w:val="1C0EC3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E0597"/>
    <w:multiLevelType w:val="singleLevel"/>
    <w:tmpl w:val="7C4E2B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4E6F77"/>
    <w:multiLevelType w:val="singleLevel"/>
    <w:tmpl w:val="49DE48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343214"/>
    <w:multiLevelType w:val="singleLevel"/>
    <w:tmpl w:val="4F9462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B804BE"/>
    <w:multiLevelType w:val="singleLevel"/>
    <w:tmpl w:val="ECDE7F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B86A87"/>
    <w:multiLevelType w:val="singleLevel"/>
    <w:tmpl w:val="A02E95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547133"/>
    <w:multiLevelType w:val="singleLevel"/>
    <w:tmpl w:val="6E6489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D25BC8"/>
    <w:multiLevelType w:val="singleLevel"/>
    <w:tmpl w:val="948432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CE0557"/>
    <w:multiLevelType w:val="singleLevel"/>
    <w:tmpl w:val="BEF670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735348"/>
    <w:multiLevelType w:val="singleLevel"/>
    <w:tmpl w:val="B94AC1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E85D5A"/>
    <w:multiLevelType w:val="singleLevel"/>
    <w:tmpl w:val="FC20E3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D84AF0"/>
    <w:multiLevelType w:val="singleLevel"/>
    <w:tmpl w:val="BC6625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95267B"/>
    <w:multiLevelType w:val="singleLevel"/>
    <w:tmpl w:val="2E5E21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1A7358"/>
    <w:multiLevelType w:val="singleLevel"/>
    <w:tmpl w:val="D5E8A3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F81F6E"/>
    <w:multiLevelType w:val="singleLevel"/>
    <w:tmpl w:val="833276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834C8C"/>
    <w:multiLevelType w:val="singleLevel"/>
    <w:tmpl w:val="3A147E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5374C"/>
    <w:multiLevelType w:val="singleLevel"/>
    <w:tmpl w:val="92DEF5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707017"/>
    <w:multiLevelType w:val="singleLevel"/>
    <w:tmpl w:val="CDEEBB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741574"/>
    <w:multiLevelType w:val="singleLevel"/>
    <w:tmpl w:val="EDD83EA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47789F"/>
    <w:multiLevelType w:val="singleLevel"/>
    <w:tmpl w:val="F9A27C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706A7A"/>
    <w:multiLevelType w:val="singleLevel"/>
    <w:tmpl w:val="D800FF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A97DD6"/>
    <w:multiLevelType w:val="singleLevel"/>
    <w:tmpl w:val="28D4A5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FB4309"/>
    <w:multiLevelType w:val="singleLevel"/>
    <w:tmpl w:val="4268E4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CC3210"/>
    <w:multiLevelType w:val="singleLevel"/>
    <w:tmpl w:val="799CCF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EC7CFC"/>
    <w:multiLevelType w:val="singleLevel"/>
    <w:tmpl w:val="924E2A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1250F3"/>
    <w:multiLevelType w:val="singleLevel"/>
    <w:tmpl w:val="22DE14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E46AE1"/>
    <w:multiLevelType w:val="singleLevel"/>
    <w:tmpl w:val="8778B1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DF61FC"/>
    <w:multiLevelType w:val="singleLevel"/>
    <w:tmpl w:val="C0EA4F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260DDF"/>
    <w:multiLevelType w:val="singleLevel"/>
    <w:tmpl w:val="03FC238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E4709D"/>
    <w:multiLevelType w:val="singleLevel"/>
    <w:tmpl w:val="55A2B1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183F8A"/>
    <w:multiLevelType w:val="singleLevel"/>
    <w:tmpl w:val="D5E8A3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486ADF"/>
    <w:multiLevelType w:val="singleLevel"/>
    <w:tmpl w:val="058662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0A5BD6"/>
    <w:multiLevelType w:val="singleLevel"/>
    <w:tmpl w:val="AA6098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B558D7"/>
    <w:multiLevelType w:val="singleLevel"/>
    <w:tmpl w:val="8A7EA9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DA418C"/>
    <w:multiLevelType w:val="singleLevel"/>
    <w:tmpl w:val="DE26DE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3412AB"/>
    <w:multiLevelType w:val="singleLevel"/>
    <w:tmpl w:val="7D6AB3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D950C1"/>
    <w:multiLevelType w:val="singleLevel"/>
    <w:tmpl w:val="A5AE91E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4865B4"/>
    <w:multiLevelType w:val="singleLevel"/>
    <w:tmpl w:val="419E9A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B36244"/>
    <w:multiLevelType w:val="singleLevel"/>
    <w:tmpl w:val="8BB0815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F7C6284"/>
    <w:multiLevelType w:val="singleLevel"/>
    <w:tmpl w:val="7A0CB8A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7E79B1"/>
    <w:multiLevelType w:val="singleLevel"/>
    <w:tmpl w:val="57FA915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2A7C82"/>
    <w:multiLevelType w:val="singleLevel"/>
    <w:tmpl w:val="59C2FD2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870941"/>
    <w:multiLevelType w:val="singleLevel"/>
    <w:tmpl w:val="4B624C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176C78"/>
    <w:multiLevelType w:val="singleLevel"/>
    <w:tmpl w:val="8CFABF2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42227C"/>
    <w:multiLevelType w:val="singleLevel"/>
    <w:tmpl w:val="2786AE6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3D65E0"/>
    <w:multiLevelType w:val="singleLevel"/>
    <w:tmpl w:val="7AFEFA8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5"/>
  </w:num>
  <w:num w:numId="3">
    <w:abstractNumId w:val="0"/>
  </w:num>
  <w:num w:numId="4">
    <w:abstractNumId w:val="48"/>
  </w:num>
  <w:num w:numId="5">
    <w:abstractNumId w:val="40"/>
  </w:num>
  <w:num w:numId="6">
    <w:abstractNumId w:val="22"/>
  </w:num>
  <w:num w:numId="7">
    <w:abstractNumId w:val="24"/>
  </w:num>
  <w:num w:numId="8">
    <w:abstractNumId w:val="39"/>
  </w:num>
  <w:num w:numId="9">
    <w:abstractNumId w:val="49"/>
  </w:num>
  <w:num w:numId="10">
    <w:abstractNumId w:val="46"/>
  </w:num>
  <w:num w:numId="11">
    <w:abstractNumId w:val="45"/>
  </w:num>
  <w:num w:numId="12">
    <w:abstractNumId w:val="20"/>
  </w:num>
  <w:num w:numId="13">
    <w:abstractNumId w:val="23"/>
  </w:num>
  <w:num w:numId="14">
    <w:abstractNumId w:val="25"/>
  </w:num>
  <w:num w:numId="15">
    <w:abstractNumId w:val="41"/>
  </w:num>
  <w:num w:numId="16">
    <w:abstractNumId w:val="42"/>
  </w:num>
  <w:num w:numId="17">
    <w:abstractNumId w:val="9"/>
  </w:num>
  <w:num w:numId="18">
    <w:abstractNumId w:val="33"/>
  </w:num>
  <w:num w:numId="19">
    <w:abstractNumId w:val="32"/>
  </w:num>
  <w:num w:numId="20">
    <w:abstractNumId w:val="26"/>
  </w:num>
  <w:num w:numId="21">
    <w:abstractNumId w:val="10"/>
  </w:num>
  <w:num w:numId="22">
    <w:abstractNumId w:val="44"/>
  </w:num>
  <w:num w:numId="23">
    <w:abstractNumId w:val="16"/>
  </w:num>
  <w:num w:numId="24">
    <w:abstractNumId w:val="50"/>
  </w:num>
  <w:num w:numId="25">
    <w:abstractNumId w:val="38"/>
  </w:num>
  <w:num w:numId="26">
    <w:abstractNumId w:val="30"/>
  </w:num>
  <w:num w:numId="27">
    <w:abstractNumId w:val="21"/>
  </w:num>
  <w:num w:numId="28">
    <w:abstractNumId w:val="1"/>
  </w:num>
  <w:num w:numId="29">
    <w:abstractNumId w:val="14"/>
  </w:num>
  <w:num w:numId="30">
    <w:abstractNumId w:val="34"/>
  </w:num>
  <w:num w:numId="31">
    <w:abstractNumId w:val="47"/>
  </w:num>
  <w:num w:numId="32">
    <w:abstractNumId w:val="6"/>
  </w:num>
  <w:num w:numId="33">
    <w:abstractNumId w:val="8"/>
  </w:num>
  <w:num w:numId="34">
    <w:abstractNumId w:val="4"/>
  </w:num>
  <w:num w:numId="35">
    <w:abstractNumId w:val="37"/>
  </w:num>
  <w:num w:numId="36">
    <w:abstractNumId w:val="43"/>
  </w:num>
  <w:num w:numId="37">
    <w:abstractNumId w:val="36"/>
  </w:num>
  <w:num w:numId="38">
    <w:abstractNumId w:val="31"/>
  </w:num>
  <w:num w:numId="39">
    <w:abstractNumId w:val="7"/>
  </w:num>
  <w:num w:numId="40">
    <w:abstractNumId w:val="12"/>
  </w:num>
  <w:num w:numId="41">
    <w:abstractNumId w:val="3"/>
  </w:num>
  <w:num w:numId="42">
    <w:abstractNumId w:val="27"/>
  </w:num>
  <w:num w:numId="43">
    <w:abstractNumId w:val="17"/>
  </w:num>
  <w:num w:numId="44">
    <w:abstractNumId w:val="2"/>
  </w:num>
  <w:num w:numId="45">
    <w:abstractNumId w:val="11"/>
  </w:num>
  <w:num w:numId="46">
    <w:abstractNumId w:val="28"/>
  </w:num>
  <w:num w:numId="47">
    <w:abstractNumId w:val="13"/>
  </w:num>
  <w:num w:numId="48">
    <w:abstractNumId w:val="29"/>
  </w:num>
  <w:num w:numId="49">
    <w:abstractNumId w:val="19"/>
  </w:num>
  <w:num w:numId="50">
    <w:abstractNumId w:val="18"/>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21E9"/>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221E9"/>
    <w:pPr>
      <w:spacing w:after="120"/>
    </w:pPr>
  </w:style>
  <w:style w:type="character" w:customStyle="1" w:styleId="af6">
    <w:name w:val="正文文本 字符"/>
    <w:basedOn w:val="a0"/>
    <w:link w:val="af5"/>
    <w:uiPriority w:val="99"/>
    <w:rsid w:val="005221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63C98-64A2-4161-A524-B84DEB50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509</Words>
  <Characters>2905</Characters>
  <Application>Microsoft Office Word</Application>
  <DocSecurity>0</DocSecurity>
  <Lines>24</Lines>
  <Paragraphs>6</Paragraphs>
  <ScaleCrop>false</ScaleCrop>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2026-06-06T02:38:00Z</dcterms:created>
  <dcterms:modified xsi:type="dcterms:W3CDTF">2026-06-06T02:38:00Z</dcterms:modified>
</cp:coreProperties>
</file>