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BDD6958" w:rsidR="0049405C" w:rsidRPr="00187BAA" w:rsidRDefault="00F018BE" w:rsidP="00F018BE">
            <w:pPr>
              <w:spacing w:line="720" w:lineRule="auto"/>
              <w:rPr>
                <w:rFonts w:ascii="宋体" w:eastAsia="宋体" w:hAnsi="宋体"/>
                <w:color w:val="545551"/>
              </w:rPr>
            </w:pPr>
            <w:bookmarkStart w:id="0" w:name="xingming"/>
            <w:bookmarkStart w:id="1" w:name="_GoBack"/>
            <w:bookmarkEnd w:id="1"/>
            <w:r w:rsidRPr="00F018BE">
              <w:rPr>
                <w:rFonts w:ascii="宋体" w:eastAsia="宋体" w:hAnsi="Times New Roman" w:hint="eastAsia"/>
                <w:b/>
                <w:color w:val="000000"/>
                <w:sz w:val="48"/>
              </w:rPr>
              <w:t>丁肖锋</w:t>
            </w:r>
            <w:bookmarkEnd w:id="0"/>
          </w:p>
          <w:p w14:paraId="706EB16B" w14:textId="081F407F" w:rsidR="0049405C" w:rsidRPr="00187BAA" w:rsidRDefault="00F018BE" w:rsidP="00F018BE">
            <w:pPr>
              <w:spacing w:line="360" w:lineRule="auto"/>
              <w:rPr>
                <w:rFonts w:ascii="宋体" w:eastAsia="宋体" w:hAnsi="宋体"/>
                <w:b/>
                <w:bCs/>
                <w:color w:val="545551"/>
              </w:rPr>
            </w:pPr>
            <w:bookmarkStart w:id="2" w:name="didian"/>
            <w:r w:rsidRPr="00F018BE">
              <w:rPr>
                <w:rFonts w:ascii="宋体" w:eastAsia="宋体" w:hAnsi="Times New Roman" w:hint="eastAsia"/>
                <w:b/>
                <w:bCs/>
                <w:color w:val="000000"/>
              </w:rPr>
              <w:t>合伙人·上海</w:t>
            </w:r>
            <w:bookmarkEnd w:id="2"/>
          </w:p>
          <w:p w14:paraId="6199424A" w14:textId="31F9EE5A" w:rsidR="0049405C" w:rsidRPr="00187BAA" w:rsidRDefault="00F018BE" w:rsidP="00F018BE">
            <w:pPr>
              <w:spacing w:line="360" w:lineRule="auto"/>
              <w:rPr>
                <w:rFonts w:ascii="宋体" w:eastAsia="宋体" w:hAnsi="宋体"/>
                <w:color w:val="545551"/>
              </w:rPr>
            </w:pPr>
            <w:bookmarkStart w:id="3" w:name="dianhua"/>
            <w:r w:rsidRPr="00F018BE">
              <w:rPr>
                <w:rFonts w:ascii="宋体" w:eastAsia="宋体" w:hAnsi="Times New Roman"/>
                <w:color w:val="000000"/>
              </w:rPr>
              <w:t xml:space="preserve">+86 21 2208 1086 </w:t>
            </w:r>
            <w:bookmarkEnd w:id="3"/>
          </w:p>
          <w:p w14:paraId="4F910ACA" w14:textId="5C39BE99" w:rsidR="0049405C" w:rsidRPr="00187BAA" w:rsidRDefault="00F018BE" w:rsidP="00F018BE">
            <w:pPr>
              <w:spacing w:line="360" w:lineRule="auto"/>
              <w:rPr>
                <w:rFonts w:ascii="宋体" w:eastAsia="宋体" w:hAnsi="宋体"/>
                <w:color w:val="000000"/>
              </w:rPr>
            </w:pPr>
            <w:bookmarkStart w:id="4" w:name="youxiang"/>
            <w:r w:rsidRPr="00F018BE">
              <w:rPr>
                <w:rFonts w:ascii="宋体" w:eastAsia="宋体" w:hAnsi="Times New Roman"/>
                <w:color w:val="000000"/>
              </w:rPr>
              <w:t>frank.ding@fangdalaw.com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691FC8F" w:rsidR="0049405C" w:rsidRPr="00187BAA" w:rsidRDefault="00F018B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992EEEA" wp14:editId="728A6EC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E51CD7F" w:rsidR="009465FB" w:rsidRPr="00187BAA" w:rsidRDefault="00F018BE" w:rsidP="007177F3">
            <w:pPr>
              <w:rPr>
                <w:rFonts w:ascii="宋体" w:eastAsia="宋体" w:hAnsi="宋体"/>
                <w:color w:val="000000"/>
                <w:szCs w:val="21"/>
              </w:rPr>
            </w:pPr>
            <w:bookmarkStart w:id="6" w:name="zhiyelingyu"/>
            <w:r w:rsidRPr="00F018BE">
              <w:rPr>
                <w:rFonts w:ascii="宋体" w:eastAsia="宋体" w:hAnsi="Times New Roman" w:hint="eastAsia"/>
                <w:color w:val="000000"/>
                <w:szCs w:val="21"/>
              </w:rPr>
              <w:t>丁肖锋律师的主要职业领域包括公司产业并购、私募股权和风险投资、外商直接投资和一般公司事务。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3F7A98E" w14:textId="77777777" w:rsidR="00F018B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8535AC2" w14:textId="77777777" w:rsidR="00F018BE" w:rsidRDefault="00F018BE" w:rsidP="00F018BE">
      <w:pPr>
        <w:pStyle w:val="af5"/>
        <w:spacing w:after="0" w:line="480" w:lineRule="auto"/>
        <w:rPr>
          <w:rFonts w:ascii="宋体" w:eastAsia="宋体" w:hAnsi="宋体"/>
          <w:b/>
          <w:sz w:val="24"/>
        </w:rPr>
      </w:pPr>
      <w:r w:rsidRPr="00F018BE">
        <w:rPr>
          <w:rFonts w:ascii="宋体" w:eastAsia="宋体" w:hAnsi="宋体" w:hint="eastAsia"/>
          <w:b/>
          <w:sz w:val="24"/>
        </w:rPr>
        <w:t>近期代理的主要案件</w:t>
      </w:r>
    </w:p>
    <w:p w14:paraId="6443B0E4" w14:textId="77777777" w:rsidR="00F018BE" w:rsidRDefault="00F018BE" w:rsidP="00F018BE">
      <w:pPr>
        <w:pStyle w:val="af5"/>
        <w:spacing w:before="120"/>
        <w:rPr>
          <w:rFonts w:ascii="宋体" w:eastAsia="宋体" w:hAnsi="Times New Roman"/>
          <w:color w:val="000000"/>
        </w:rPr>
      </w:pPr>
      <w:r w:rsidRPr="00F018BE">
        <w:rPr>
          <w:rFonts w:ascii="宋体" w:eastAsia="宋体" w:hAnsi="Times New Roman" w:hint="eastAsia"/>
          <w:color w:val="000000"/>
        </w:rPr>
        <w:t>产业并购</w:t>
      </w:r>
    </w:p>
    <w:p w14:paraId="61E6F68E" w14:textId="77777777" w:rsidR="00F018BE" w:rsidRDefault="00F018BE" w:rsidP="00F018BE">
      <w:pPr>
        <w:pStyle w:val="af5"/>
        <w:numPr>
          <w:ilvl w:val="0"/>
          <w:numId w:val="4"/>
        </w:numPr>
        <w:spacing w:before="120"/>
        <w:ind w:left="690" w:hanging="240"/>
        <w:rPr>
          <w:rFonts w:ascii="宋体" w:eastAsia="宋体" w:hAnsi="Times New Roman"/>
          <w:color w:val="000000"/>
        </w:rPr>
      </w:pPr>
      <w:r w:rsidRPr="00F018BE">
        <w:rPr>
          <w:rFonts w:ascii="宋体" w:eastAsia="宋体" w:hAnsi="Times New Roman" w:hint="eastAsia"/>
          <w:color w:val="000000"/>
        </w:rPr>
        <w:t>代表一家行业领先的工业气体生产者就其拟议收购一家国有工业气体生产者的控股权向其提供法律服务</w:t>
      </w:r>
    </w:p>
    <w:p w14:paraId="70BCB066" w14:textId="77777777" w:rsidR="00F018BE" w:rsidRDefault="00F018BE" w:rsidP="00F018BE">
      <w:pPr>
        <w:pStyle w:val="af5"/>
        <w:numPr>
          <w:ilvl w:val="0"/>
          <w:numId w:val="5"/>
        </w:numPr>
        <w:spacing w:before="120"/>
        <w:ind w:left="690" w:hanging="240"/>
        <w:rPr>
          <w:rFonts w:ascii="宋体" w:eastAsia="宋体" w:hAnsi="Times New Roman"/>
          <w:color w:val="000000"/>
        </w:rPr>
      </w:pPr>
      <w:r w:rsidRPr="00F018BE">
        <w:rPr>
          <w:rFonts w:ascii="宋体" w:eastAsia="宋体" w:hAnsi="Times New Roman" w:hint="eastAsia"/>
          <w:color w:val="000000"/>
        </w:rPr>
        <w:t>代表富登金融就其与中国银行共同收购一家中国国有大型银行所持有的村镇银行（</w:t>
      </w:r>
      <w:r w:rsidRPr="00F018BE">
        <w:rPr>
          <w:rFonts w:ascii="宋体" w:eastAsia="宋体" w:hAnsi="Times New Roman"/>
          <w:color w:val="000000"/>
        </w:rPr>
        <w:t>2018年）和国家开发银行在十五家村镇银行（2017年）中的权益向其提供法律服务</w:t>
      </w:r>
    </w:p>
    <w:p w14:paraId="042193B2" w14:textId="77777777" w:rsidR="00F018BE" w:rsidRDefault="00F018BE" w:rsidP="00F018BE">
      <w:pPr>
        <w:pStyle w:val="af5"/>
        <w:numPr>
          <w:ilvl w:val="0"/>
          <w:numId w:val="6"/>
        </w:numPr>
        <w:spacing w:before="120"/>
        <w:ind w:left="690" w:hanging="240"/>
        <w:rPr>
          <w:rFonts w:ascii="宋体" w:eastAsia="宋体" w:hAnsi="Times New Roman"/>
          <w:color w:val="000000"/>
        </w:rPr>
      </w:pPr>
      <w:r w:rsidRPr="00F018BE">
        <w:rPr>
          <w:rFonts w:ascii="宋体" w:eastAsia="宋体" w:hAnsi="Times New Roman" w:hint="eastAsia"/>
          <w:color w:val="000000"/>
        </w:rPr>
        <w:t>代表新创建香港投资有限公司就其与苏伊士（香港）有限公司联合投资重庆三峰环境产业集团有限公司向其提供法律服务</w:t>
      </w:r>
    </w:p>
    <w:p w14:paraId="6CA85935" w14:textId="77777777" w:rsidR="00F018BE" w:rsidRDefault="00F018BE" w:rsidP="00F018BE">
      <w:pPr>
        <w:pStyle w:val="af5"/>
        <w:numPr>
          <w:ilvl w:val="0"/>
          <w:numId w:val="7"/>
        </w:numPr>
        <w:spacing w:before="120"/>
        <w:ind w:left="690" w:hanging="240"/>
        <w:rPr>
          <w:rFonts w:ascii="宋体" w:eastAsia="宋体" w:hAnsi="Times New Roman"/>
          <w:color w:val="000000"/>
        </w:rPr>
      </w:pPr>
      <w:r w:rsidRPr="00F018BE">
        <w:rPr>
          <w:rFonts w:ascii="宋体" w:eastAsia="宋体" w:hAnsi="Times New Roman" w:hint="eastAsia"/>
          <w:color w:val="000000"/>
        </w:rPr>
        <w:t>代表</w:t>
      </w:r>
      <w:r w:rsidRPr="00F018BE">
        <w:rPr>
          <w:rFonts w:ascii="宋体" w:eastAsia="宋体" w:hAnsi="Times New Roman"/>
          <w:color w:val="000000"/>
        </w:rPr>
        <w:t>EDF Energies Nouvelles就其收购在中国从事风电项目开发及建造的UPC Asia Wind Management的多数股份向其提供法律服务</w:t>
      </w:r>
    </w:p>
    <w:p w14:paraId="625E8EEB" w14:textId="77777777" w:rsidR="00F018BE" w:rsidRDefault="00F018BE" w:rsidP="00F018BE">
      <w:pPr>
        <w:pStyle w:val="af5"/>
        <w:numPr>
          <w:ilvl w:val="0"/>
          <w:numId w:val="8"/>
        </w:numPr>
        <w:spacing w:before="120"/>
        <w:ind w:left="690" w:hanging="240"/>
        <w:rPr>
          <w:rFonts w:ascii="宋体" w:eastAsia="宋体" w:hAnsi="Times New Roman"/>
          <w:color w:val="000000"/>
        </w:rPr>
      </w:pPr>
      <w:r w:rsidRPr="00F018BE">
        <w:rPr>
          <w:rFonts w:ascii="宋体" w:eastAsia="宋体" w:hAnsi="Times New Roman" w:hint="eastAsia"/>
          <w:color w:val="000000"/>
        </w:rPr>
        <w:t>代表联昌国际银行（马来西亚第二大国有银行）就其以人民币</w:t>
      </w:r>
      <w:r w:rsidRPr="00F018BE">
        <w:rPr>
          <w:rFonts w:ascii="宋体" w:eastAsia="宋体" w:hAnsi="Times New Roman"/>
          <w:color w:val="000000"/>
        </w:rPr>
        <w:t>15亿元出售其持有的营口银行全部18.21%股权向其提供法律服务</w:t>
      </w:r>
    </w:p>
    <w:p w14:paraId="6B163327" w14:textId="77777777" w:rsidR="00F018BE" w:rsidRDefault="00F018BE" w:rsidP="00F018BE">
      <w:pPr>
        <w:pStyle w:val="af5"/>
        <w:numPr>
          <w:ilvl w:val="0"/>
          <w:numId w:val="9"/>
        </w:numPr>
        <w:spacing w:before="120"/>
        <w:ind w:left="690" w:hanging="240"/>
        <w:rPr>
          <w:rFonts w:ascii="宋体" w:eastAsia="宋体" w:hAnsi="Times New Roman"/>
          <w:color w:val="000000"/>
        </w:rPr>
      </w:pPr>
      <w:r w:rsidRPr="00F018BE">
        <w:rPr>
          <w:rFonts w:ascii="宋体" w:eastAsia="宋体" w:hAnsi="Times New Roman" w:hint="eastAsia"/>
          <w:color w:val="000000"/>
        </w:rPr>
        <w:t>代表国际金融公司</w:t>
      </w:r>
      <w:r w:rsidRPr="00F018BE">
        <w:rPr>
          <w:rFonts w:ascii="宋体" w:eastAsia="宋体" w:hAnsi="Times New Roman"/>
          <w:color w:val="000000"/>
        </w:rPr>
        <w:t>(IFC)和荷兰合作银行(Rabobank)就其以人民币16亿元共同出售持有的杭州联合农村商业银行总计14%股权向其提供法律服务</w:t>
      </w:r>
    </w:p>
    <w:p w14:paraId="6D35152A" w14:textId="77777777" w:rsidR="00F018BE" w:rsidRDefault="00F018BE" w:rsidP="00F018BE">
      <w:pPr>
        <w:pStyle w:val="af5"/>
        <w:numPr>
          <w:ilvl w:val="0"/>
          <w:numId w:val="10"/>
        </w:numPr>
        <w:spacing w:before="120"/>
        <w:ind w:left="690" w:hanging="240"/>
        <w:rPr>
          <w:rFonts w:ascii="宋体" w:eastAsia="宋体" w:hAnsi="Times New Roman"/>
          <w:color w:val="000000"/>
        </w:rPr>
      </w:pPr>
      <w:r w:rsidRPr="00F018BE">
        <w:rPr>
          <w:rFonts w:ascii="宋体" w:eastAsia="宋体" w:hAnsi="Times New Roman" w:hint="eastAsia"/>
          <w:color w:val="000000"/>
        </w:rPr>
        <w:t>代表西班牙最大的银行</w:t>
      </w:r>
      <w:r w:rsidRPr="00F018BE">
        <w:rPr>
          <w:rFonts w:ascii="宋体" w:eastAsia="宋体" w:hAnsi="Times New Roman"/>
          <w:color w:val="000000"/>
        </w:rPr>
        <w:t>Banco Santander SA就其以4.7亿欧元从汇丰控股收购中国第二大城市商业银行和零售银行上海银行8%股权的交易向其提供法律服务</w:t>
      </w:r>
    </w:p>
    <w:p w14:paraId="3BC80984" w14:textId="77777777" w:rsidR="00F018BE" w:rsidRDefault="00F018BE" w:rsidP="00F018BE">
      <w:pPr>
        <w:pStyle w:val="af5"/>
        <w:spacing w:before="120"/>
        <w:rPr>
          <w:rFonts w:ascii="宋体" w:eastAsia="宋体" w:hAnsi="Times New Roman"/>
          <w:color w:val="000000"/>
        </w:rPr>
      </w:pPr>
      <w:r w:rsidRPr="00F018BE">
        <w:rPr>
          <w:rFonts w:ascii="宋体" w:eastAsia="宋体" w:hAnsi="Times New Roman" w:hint="eastAsia"/>
          <w:color w:val="000000"/>
        </w:rPr>
        <w:t>私募股权和风险投资</w:t>
      </w:r>
    </w:p>
    <w:p w14:paraId="7112E720" w14:textId="77777777" w:rsidR="00F018BE" w:rsidRDefault="00F018BE" w:rsidP="00F018BE">
      <w:pPr>
        <w:pStyle w:val="af5"/>
        <w:numPr>
          <w:ilvl w:val="0"/>
          <w:numId w:val="11"/>
        </w:numPr>
        <w:spacing w:before="120"/>
        <w:ind w:left="690" w:hanging="240"/>
        <w:rPr>
          <w:rFonts w:ascii="宋体" w:eastAsia="宋体" w:hAnsi="Times New Roman"/>
          <w:color w:val="000000"/>
        </w:rPr>
      </w:pPr>
      <w:r w:rsidRPr="00F018BE">
        <w:rPr>
          <w:rFonts w:ascii="宋体" w:eastAsia="宋体" w:hAnsi="Times New Roman" w:hint="eastAsia"/>
          <w:color w:val="000000"/>
        </w:rPr>
        <w:t>代表博裕资本就其以</w:t>
      </w:r>
      <w:r w:rsidRPr="00F018BE">
        <w:rPr>
          <w:rFonts w:ascii="宋体" w:eastAsia="宋体" w:hAnsi="Times New Roman"/>
          <w:color w:val="000000"/>
        </w:rPr>
        <w:t>1亿美元投资入股猿辅导为其提供法律服务</w:t>
      </w:r>
    </w:p>
    <w:p w14:paraId="2B82A351" w14:textId="77777777" w:rsidR="00F018BE" w:rsidRDefault="00F018BE" w:rsidP="00F018BE">
      <w:pPr>
        <w:pStyle w:val="af5"/>
        <w:numPr>
          <w:ilvl w:val="0"/>
          <w:numId w:val="12"/>
        </w:numPr>
        <w:spacing w:before="120"/>
        <w:ind w:left="690" w:hanging="240"/>
        <w:rPr>
          <w:rFonts w:ascii="宋体" w:eastAsia="宋体" w:hAnsi="Times New Roman"/>
          <w:color w:val="000000"/>
        </w:rPr>
      </w:pPr>
      <w:r w:rsidRPr="00F018BE">
        <w:rPr>
          <w:rFonts w:ascii="宋体" w:eastAsia="宋体" w:hAnsi="Times New Roman" w:hint="eastAsia"/>
          <w:color w:val="000000"/>
        </w:rPr>
        <w:t>代表安博凯直接投资基金就其若干股权投资项目（包括其以</w:t>
      </w:r>
      <w:r w:rsidRPr="00F018BE">
        <w:rPr>
          <w:rFonts w:ascii="宋体" w:eastAsia="宋体" w:hAnsi="Times New Roman"/>
          <w:color w:val="000000"/>
        </w:rPr>
        <w:t>2.86亿美元收购CGI Holdings Limited的少数股权项目）为其提供法律服务</w:t>
      </w:r>
    </w:p>
    <w:p w14:paraId="46E3FC4B" w14:textId="77777777" w:rsidR="00F018BE" w:rsidRDefault="00F018BE" w:rsidP="00F018BE">
      <w:pPr>
        <w:pStyle w:val="af5"/>
        <w:numPr>
          <w:ilvl w:val="0"/>
          <w:numId w:val="13"/>
        </w:numPr>
        <w:spacing w:before="120"/>
        <w:ind w:left="690" w:hanging="240"/>
        <w:rPr>
          <w:rFonts w:ascii="宋体" w:eastAsia="宋体" w:hAnsi="Times New Roman"/>
          <w:color w:val="000000"/>
        </w:rPr>
      </w:pPr>
      <w:r w:rsidRPr="00F018BE">
        <w:rPr>
          <w:rFonts w:ascii="宋体" w:eastAsia="宋体" w:hAnsi="Times New Roman" w:hint="eastAsia"/>
          <w:color w:val="000000"/>
        </w:rPr>
        <w:t>代表阿里巴巴及其关联方就其以人民币</w:t>
      </w:r>
      <w:r w:rsidRPr="00F018BE">
        <w:rPr>
          <w:rFonts w:ascii="宋体" w:eastAsia="宋体" w:hAnsi="Times New Roman"/>
          <w:color w:val="000000"/>
        </w:rPr>
        <w:t>54.53亿元投资入股北京居然之家家居连锁集团有限公司并取得其15%股权向其提供法律服务</w:t>
      </w:r>
    </w:p>
    <w:p w14:paraId="2B4066C1" w14:textId="77777777" w:rsidR="00F018BE" w:rsidRDefault="00F018BE" w:rsidP="00F018BE">
      <w:pPr>
        <w:pStyle w:val="af5"/>
        <w:numPr>
          <w:ilvl w:val="0"/>
          <w:numId w:val="14"/>
        </w:numPr>
        <w:spacing w:before="120"/>
        <w:ind w:left="690" w:hanging="240"/>
        <w:rPr>
          <w:rFonts w:ascii="宋体" w:eastAsia="宋体" w:hAnsi="Times New Roman"/>
          <w:color w:val="000000"/>
        </w:rPr>
      </w:pPr>
      <w:r w:rsidRPr="00F018BE">
        <w:rPr>
          <w:rFonts w:ascii="宋体" w:eastAsia="宋体" w:hAnsi="Times New Roman" w:hint="eastAsia"/>
          <w:color w:val="000000"/>
        </w:rPr>
        <w:t>代表阿里巴巴就其以</w:t>
      </w:r>
      <w:r w:rsidRPr="00F018BE">
        <w:rPr>
          <w:rFonts w:ascii="宋体" w:eastAsia="宋体" w:hAnsi="Times New Roman"/>
          <w:color w:val="000000"/>
        </w:rPr>
        <w:t>224亿港币协议收购高鑫零售26.02%的股份（高鑫零售为大润发和欧尚超市的控股母公司）向其提供法律服务</w:t>
      </w:r>
    </w:p>
    <w:p w14:paraId="0F0D9907" w14:textId="77777777" w:rsidR="00F018BE" w:rsidRDefault="00F018BE" w:rsidP="00F018BE">
      <w:pPr>
        <w:pStyle w:val="af5"/>
        <w:numPr>
          <w:ilvl w:val="0"/>
          <w:numId w:val="15"/>
        </w:numPr>
        <w:spacing w:before="120"/>
        <w:ind w:left="690" w:hanging="240"/>
        <w:rPr>
          <w:rFonts w:ascii="宋体" w:eastAsia="宋体" w:hAnsi="Times New Roman"/>
          <w:color w:val="000000"/>
        </w:rPr>
      </w:pPr>
      <w:r w:rsidRPr="00F018BE">
        <w:rPr>
          <w:rFonts w:ascii="宋体" w:eastAsia="宋体" w:hAnsi="Times New Roman" w:hint="eastAsia"/>
          <w:color w:val="000000"/>
        </w:rPr>
        <w:t>代表阿里巴巴就其以</w:t>
      </w:r>
      <w:r w:rsidRPr="00F018BE">
        <w:rPr>
          <w:rFonts w:ascii="宋体" w:eastAsia="宋体" w:hAnsi="Times New Roman"/>
          <w:color w:val="000000"/>
        </w:rPr>
        <w:t>3亿美元投资入股小红书并取得其10%股权向其提供法律服务</w:t>
      </w:r>
    </w:p>
    <w:p w14:paraId="4C3C7754" w14:textId="77777777" w:rsidR="00F018BE" w:rsidRDefault="00F018BE" w:rsidP="00F018BE">
      <w:pPr>
        <w:pStyle w:val="af5"/>
        <w:numPr>
          <w:ilvl w:val="0"/>
          <w:numId w:val="16"/>
        </w:numPr>
        <w:spacing w:before="120"/>
        <w:ind w:left="690" w:hanging="240"/>
        <w:rPr>
          <w:rFonts w:ascii="宋体" w:eastAsia="宋体" w:hAnsi="Times New Roman"/>
          <w:color w:val="000000"/>
        </w:rPr>
      </w:pPr>
      <w:r w:rsidRPr="00F018BE">
        <w:rPr>
          <w:rFonts w:ascii="宋体" w:eastAsia="宋体" w:hAnsi="Times New Roman" w:hint="eastAsia"/>
          <w:color w:val="000000"/>
        </w:rPr>
        <w:t>代表阿里巴巴（中国）网络技术有限公司和其关联方就其以人民币</w:t>
      </w:r>
      <w:r w:rsidRPr="00F018BE">
        <w:rPr>
          <w:rFonts w:ascii="宋体" w:eastAsia="宋体" w:hAnsi="Times New Roman"/>
          <w:color w:val="000000"/>
        </w:rPr>
        <w:t>3.3亿元收购纽仕兰新云（上海）电子商务有限公司（湖南大康国际农业食品股份有限公司旗下从事跨境乳制品贸易的平台）部分股权向其提供法律服务</w:t>
      </w:r>
    </w:p>
    <w:p w14:paraId="5258866A" w14:textId="77777777" w:rsidR="00F018BE" w:rsidRDefault="00F018BE" w:rsidP="00F018BE">
      <w:pPr>
        <w:pStyle w:val="af5"/>
        <w:numPr>
          <w:ilvl w:val="0"/>
          <w:numId w:val="17"/>
        </w:numPr>
        <w:spacing w:before="120"/>
        <w:ind w:left="690" w:hanging="240"/>
        <w:rPr>
          <w:rFonts w:ascii="宋体" w:eastAsia="宋体" w:hAnsi="Times New Roman"/>
          <w:color w:val="000000"/>
        </w:rPr>
      </w:pPr>
      <w:r w:rsidRPr="00F018BE">
        <w:rPr>
          <w:rFonts w:ascii="宋体" w:eastAsia="宋体" w:hAnsi="Times New Roman" w:hint="eastAsia"/>
          <w:color w:val="000000"/>
        </w:rPr>
        <w:t>代表蚂蚁金服就其以人民币</w:t>
      </w:r>
      <w:r w:rsidRPr="00F018BE">
        <w:rPr>
          <w:rFonts w:ascii="宋体" w:eastAsia="宋体" w:hAnsi="Times New Roman"/>
          <w:color w:val="000000"/>
        </w:rPr>
        <w:t>2.325亿元收购中和农信项目管理有限公司10%的股权向其提供法律服务</w:t>
      </w:r>
    </w:p>
    <w:p w14:paraId="353458DC" w14:textId="77777777" w:rsidR="00F018BE" w:rsidRDefault="00F018BE" w:rsidP="00F018BE">
      <w:pPr>
        <w:pStyle w:val="af5"/>
        <w:numPr>
          <w:ilvl w:val="0"/>
          <w:numId w:val="18"/>
        </w:numPr>
        <w:spacing w:before="120"/>
        <w:ind w:left="690" w:hanging="240"/>
        <w:rPr>
          <w:rFonts w:ascii="宋体" w:eastAsia="宋体" w:hAnsi="Times New Roman"/>
          <w:color w:val="000000"/>
        </w:rPr>
      </w:pPr>
      <w:r w:rsidRPr="00F018BE">
        <w:rPr>
          <w:rFonts w:ascii="宋体" w:eastAsia="宋体" w:hAnsi="Times New Roman" w:hint="eastAsia"/>
          <w:color w:val="000000"/>
        </w:rPr>
        <w:t>代表黑石集团</w:t>
      </w:r>
      <w:r w:rsidRPr="00F018BE">
        <w:rPr>
          <w:rFonts w:ascii="宋体" w:eastAsia="宋体" w:hAnsi="Times New Roman"/>
          <w:color w:val="000000"/>
        </w:rPr>
        <w:t>(Blackstone)就其收购洽兴集团（SHP Group）在中国昆山市的五家主要从事化妆品包装和销售的外商独资企业的100%股权向其提供法律服务</w:t>
      </w:r>
    </w:p>
    <w:p w14:paraId="1C3FD444" w14:textId="77777777" w:rsidR="00F018BE" w:rsidRDefault="00F018BE" w:rsidP="00F018BE">
      <w:pPr>
        <w:pStyle w:val="af5"/>
        <w:numPr>
          <w:ilvl w:val="0"/>
          <w:numId w:val="19"/>
        </w:numPr>
        <w:spacing w:before="120"/>
        <w:ind w:left="690" w:hanging="240"/>
        <w:rPr>
          <w:rFonts w:ascii="宋体" w:eastAsia="宋体" w:hAnsi="Times New Roman"/>
          <w:color w:val="000000"/>
        </w:rPr>
      </w:pPr>
      <w:r w:rsidRPr="00F018BE">
        <w:rPr>
          <w:rFonts w:ascii="宋体" w:eastAsia="宋体" w:hAnsi="Times New Roman" w:hint="eastAsia"/>
          <w:color w:val="000000"/>
        </w:rPr>
        <w:t>代表云锋基金就其以人民币</w:t>
      </w:r>
      <w:r w:rsidRPr="00F018BE">
        <w:rPr>
          <w:rFonts w:ascii="宋体" w:eastAsia="宋体" w:hAnsi="Times New Roman"/>
          <w:color w:val="000000"/>
        </w:rPr>
        <w:t>4.06亿元投资斑马网络技术有限公司并取得其5%股权为其提供法律服务</w:t>
      </w:r>
    </w:p>
    <w:p w14:paraId="3498C5A6" w14:textId="77777777" w:rsidR="00F018BE" w:rsidRDefault="00F018BE" w:rsidP="00F018BE">
      <w:pPr>
        <w:pStyle w:val="af5"/>
        <w:numPr>
          <w:ilvl w:val="0"/>
          <w:numId w:val="20"/>
        </w:numPr>
        <w:spacing w:before="120"/>
        <w:ind w:left="690" w:hanging="240"/>
        <w:rPr>
          <w:rFonts w:ascii="宋体" w:eastAsia="宋体" w:hAnsi="Times New Roman"/>
          <w:color w:val="000000"/>
        </w:rPr>
      </w:pPr>
      <w:r w:rsidRPr="00F018BE">
        <w:rPr>
          <w:rFonts w:ascii="宋体" w:eastAsia="宋体" w:hAnsi="Times New Roman" w:hint="eastAsia"/>
          <w:color w:val="000000"/>
        </w:rPr>
        <w:t>代表高瓴资本就其以</w:t>
      </w:r>
      <w:r w:rsidRPr="00F018BE">
        <w:rPr>
          <w:rFonts w:ascii="宋体" w:eastAsia="宋体" w:hAnsi="Times New Roman"/>
          <w:color w:val="000000"/>
        </w:rPr>
        <w:t>5000万美元投资入股Mydreamplus Group Ltd.为其提供法律服务</w:t>
      </w:r>
    </w:p>
    <w:p w14:paraId="0CB32F88" w14:textId="77777777" w:rsidR="00F018BE" w:rsidRDefault="00F018BE" w:rsidP="00F018BE">
      <w:pPr>
        <w:pStyle w:val="af5"/>
        <w:numPr>
          <w:ilvl w:val="0"/>
          <w:numId w:val="21"/>
        </w:numPr>
        <w:spacing w:before="120"/>
        <w:ind w:left="690" w:hanging="240"/>
        <w:rPr>
          <w:rFonts w:ascii="宋体" w:eastAsia="宋体" w:hAnsi="Times New Roman"/>
          <w:color w:val="000000"/>
        </w:rPr>
      </w:pPr>
      <w:r w:rsidRPr="00F018BE">
        <w:rPr>
          <w:rFonts w:ascii="宋体" w:eastAsia="宋体" w:hAnsi="Times New Roman" w:hint="eastAsia"/>
          <w:color w:val="000000"/>
        </w:rPr>
        <w:t>代表华平投资就其以</w:t>
      </w:r>
      <w:r w:rsidRPr="00F018BE">
        <w:rPr>
          <w:rFonts w:ascii="宋体" w:eastAsia="宋体" w:hAnsi="Times New Roman"/>
          <w:color w:val="000000"/>
        </w:rPr>
        <w:t>1.36亿美元投资入股猿辅导为其提供法律服务</w:t>
      </w:r>
    </w:p>
    <w:p w14:paraId="5D22EE1D" w14:textId="77777777" w:rsidR="00F018BE" w:rsidRDefault="00F018BE" w:rsidP="00F018BE">
      <w:pPr>
        <w:pStyle w:val="af5"/>
        <w:numPr>
          <w:ilvl w:val="0"/>
          <w:numId w:val="22"/>
        </w:numPr>
        <w:spacing w:before="120"/>
        <w:ind w:left="690" w:hanging="240"/>
        <w:rPr>
          <w:rFonts w:ascii="宋体" w:eastAsia="宋体" w:hAnsi="Times New Roman"/>
          <w:color w:val="000000"/>
        </w:rPr>
      </w:pPr>
      <w:r w:rsidRPr="00F018BE">
        <w:rPr>
          <w:rFonts w:ascii="宋体" w:eastAsia="宋体" w:hAnsi="Times New Roman" w:hint="eastAsia"/>
          <w:color w:val="000000"/>
        </w:rPr>
        <w:t>代表中移资本就其投资若干风险投资项目为其提供法律服务</w:t>
      </w:r>
    </w:p>
    <w:p w14:paraId="63EAC9D2" w14:textId="77777777" w:rsidR="00F018BE" w:rsidRDefault="00F018BE" w:rsidP="00F018BE">
      <w:pPr>
        <w:pStyle w:val="af5"/>
        <w:numPr>
          <w:ilvl w:val="0"/>
          <w:numId w:val="23"/>
        </w:numPr>
        <w:spacing w:before="120"/>
        <w:ind w:left="690" w:hanging="240"/>
        <w:rPr>
          <w:rFonts w:ascii="宋体" w:eastAsia="宋体" w:hAnsi="Times New Roman"/>
          <w:color w:val="000000"/>
        </w:rPr>
      </w:pPr>
      <w:r w:rsidRPr="00F018BE">
        <w:rPr>
          <w:rFonts w:ascii="宋体" w:eastAsia="宋体" w:hAnsi="Times New Roman" w:hint="eastAsia"/>
          <w:color w:val="000000"/>
        </w:rPr>
        <w:t>代表华泰创新投资就其投资若干风险投资项目为其提供法律服务</w:t>
      </w:r>
    </w:p>
    <w:p w14:paraId="13DF4BB5" w14:textId="77777777" w:rsidR="00F018BE" w:rsidRDefault="00F018BE" w:rsidP="00F018BE">
      <w:pPr>
        <w:pStyle w:val="af5"/>
        <w:spacing w:before="120"/>
        <w:rPr>
          <w:rFonts w:ascii="宋体" w:eastAsia="宋体" w:hAnsi="Times New Roman"/>
          <w:color w:val="000000"/>
        </w:rPr>
      </w:pPr>
      <w:r w:rsidRPr="00F018BE">
        <w:rPr>
          <w:rFonts w:ascii="宋体" w:eastAsia="宋体" w:hAnsi="Times New Roman" w:hint="eastAsia"/>
          <w:color w:val="000000"/>
        </w:rPr>
        <w:t>外商投资和一般公司事务</w:t>
      </w:r>
    </w:p>
    <w:p w14:paraId="23B20279" w14:textId="77777777" w:rsidR="00F018BE" w:rsidRDefault="00F018BE" w:rsidP="00F018BE">
      <w:pPr>
        <w:pStyle w:val="af5"/>
        <w:numPr>
          <w:ilvl w:val="0"/>
          <w:numId w:val="24"/>
        </w:numPr>
        <w:spacing w:before="120"/>
        <w:ind w:left="690" w:hanging="240"/>
        <w:rPr>
          <w:rFonts w:ascii="宋体" w:eastAsia="宋体" w:hAnsi="Times New Roman"/>
          <w:color w:val="000000"/>
        </w:rPr>
      </w:pPr>
      <w:r w:rsidRPr="00F018BE">
        <w:rPr>
          <w:rFonts w:ascii="宋体" w:eastAsia="宋体" w:hAnsi="Times New Roman" w:hint="eastAsia"/>
          <w:color w:val="000000"/>
        </w:rPr>
        <w:t>代表富登金融就其与中国银行合资设立其联合在中国投资设立的村镇银行的管理行向其提供法律服务</w:t>
      </w:r>
    </w:p>
    <w:p w14:paraId="7A2B36D1" w14:textId="77777777" w:rsidR="00F018BE" w:rsidRDefault="00F018BE" w:rsidP="00F018BE">
      <w:pPr>
        <w:pStyle w:val="af5"/>
        <w:numPr>
          <w:ilvl w:val="0"/>
          <w:numId w:val="25"/>
        </w:numPr>
        <w:spacing w:before="120"/>
        <w:ind w:left="690" w:hanging="240"/>
        <w:rPr>
          <w:rFonts w:ascii="宋体" w:eastAsia="宋体" w:hAnsi="Times New Roman"/>
          <w:color w:val="000000"/>
        </w:rPr>
      </w:pPr>
      <w:r w:rsidRPr="00F018BE">
        <w:rPr>
          <w:rFonts w:ascii="宋体" w:eastAsia="宋体" w:hAnsi="Times New Roman" w:hint="eastAsia"/>
          <w:color w:val="000000"/>
        </w:rPr>
        <w:t>代表霍尼韦尔处理其在中国的相关业务分拆</w:t>
      </w:r>
    </w:p>
    <w:p w14:paraId="5234DD13" w14:textId="77777777" w:rsidR="00F018BE" w:rsidRDefault="00F018BE" w:rsidP="00F018BE">
      <w:pPr>
        <w:pStyle w:val="af5"/>
        <w:numPr>
          <w:ilvl w:val="0"/>
          <w:numId w:val="26"/>
        </w:numPr>
        <w:spacing w:before="120"/>
        <w:ind w:left="690" w:hanging="240"/>
        <w:rPr>
          <w:rFonts w:ascii="宋体" w:eastAsia="宋体" w:hAnsi="Times New Roman"/>
          <w:color w:val="000000"/>
        </w:rPr>
      </w:pPr>
      <w:r w:rsidRPr="00F018BE">
        <w:rPr>
          <w:rFonts w:ascii="宋体" w:eastAsia="宋体" w:hAnsi="Times New Roman" w:hint="eastAsia"/>
          <w:color w:val="000000"/>
        </w:rPr>
        <w:t>代表阿里巴巴就其在商超领域内的多个新零售合资项目（包括阿里巴巴同百联集团人民币</w:t>
      </w:r>
      <w:r w:rsidRPr="00F018BE">
        <w:rPr>
          <w:rFonts w:ascii="宋体" w:eastAsia="宋体" w:hAnsi="Times New Roman"/>
          <w:color w:val="000000"/>
        </w:rPr>
        <w:t>10亿元的逸刻新零售合资项目）向其提供法律服务</w:t>
      </w:r>
    </w:p>
    <w:p w14:paraId="56415459" w14:textId="77777777" w:rsidR="00F018BE" w:rsidRDefault="00F018BE" w:rsidP="00F018BE">
      <w:pPr>
        <w:pStyle w:val="af5"/>
        <w:numPr>
          <w:ilvl w:val="0"/>
          <w:numId w:val="27"/>
        </w:numPr>
        <w:spacing w:before="120"/>
        <w:ind w:left="690" w:hanging="240"/>
        <w:rPr>
          <w:rFonts w:ascii="宋体" w:eastAsia="宋体" w:hAnsi="Times New Roman"/>
          <w:color w:val="000000"/>
        </w:rPr>
      </w:pPr>
      <w:r w:rsidRPr="00F018BE">
        <w:rPr>
          <w:rFonts w:ascii="宋体" w:eastAsia="宋体" w:hAnsi="Times New Roman" w:hint="eastAsia"/>
          <w:color w:val="000000"/>
        </w:rPr>
        <w:t>代表华宝投资有限公司就其同包括</w:t>
      </w:r>
      <w:r w:rsidRPr="00F018BE">
        <w:rPr>
          <w:rFonts w:ascii="宋体" w:eastAsia="宋体" w:hAnsi="Times New Roman"/>
          <w:color w:val="000000"/>
        </w:rPr>
        <w:t>WL Ross在内的合资方共同设立注册资本为人民币10亿元的四源合股权投资管理有限公司向其提供法律服务</w:t>
      </w:r>
    </w:p>
    <w:p w14:paraId="703FE0EF" w14:textId="77777777" w:rsidR="00F018BE" w:rsidRDefault="00F018BE" w:rsidP="00F018BE">
      <w:pPr>
        <w:pStyle w:val="af5"/>
        <w:numPr>
          <w:ilvl w:val="0"/>
          <w:numId w:val="28"/>
        </w:numPr>
        <w:spacing w:before="120"/>
        <w:ind w:left="690" w:hanging="240"/>
        <w:rPr>
          <w:rFonts w:ascii="宋体" w:eastAsia="宋体" w:hAnsi="Times New Roman"/>
          <w:color w:val="000000"/>
        </w:rPr>
      </w:pPr>
      <w:r w:rsidRPr="00F018BE">
        <w:rPr>
          <w:rFonts w:ascii="宋体" w:eastAsia="宋体" w:hAnsi="Times New Roman" w:hint="eastAsia"/>
          <w:color w:val="000000"/>
        </w:rPr>
        <w:t>代表波音同中国商飞公司在舟山设立合资公司向其提供法律服务</w:t>
      </w:r>
    </w:p>
    <w:p w14:paraId="67E64283" w14:textId="77777777" w:rsidR="00F018BE" w:rsidRDefault="00F018BE" w:rsidP="00F018BE">
      <w:pPr>
        <w:pStyle w:val="af5"/>
        <w:spacing w:before="120"/>
        <w:rPr>
          <w:rFonts w:ascii="宋体" w:eastAsia="宋体" w:hAnsi="Times New Roman"/>
          <w:color w:val="000000"/>
        </w:rPr>
      </w:pPr>
      <w:r w:rsidRPr="00F018BE">
        <w:rPr>
          <w:rFonts w:ascii="宋体" w:eastAsia="宋体" w:hAnsi="Times New Roman" w:hint="eastAsia"/>
          <w:color w:val="000000"/>
        </w:rPr>
        <w:t>境外投资</w:t>
      </w:r>
    </w:p>
    <w:p w14:paraId="556AA8D2" w14:textId="77777777" w:rsidR="00F018BE" w:rsidRDefault="00F018BE" w:rsidP="00F018BE">
      <w:pPr>
        <w:pStyle w:val="af5"/>
        <w:numPr>
          <w:ilvl w:val="0"/>
          <w:numId w:val="29"/>
        </w:numPr>
        <w:spacing w:before="120"/>
        <w:ind w:left="690" w:hanging="240"/>
        <w:rPr>
          <w:rFonts w:ascii="宋体" w:eastAsia="宋体" w:hAnsi="Times New Roman"/>
          <w:color w:val="000000"/>
        </w:rPr>
      </w:pPr>
      <w:r w:rsidRPr="00F018BE">
        <w:rPr>
          <w:rFonts w:ascii="宋体" w:eastAsia="宋体" w:hAnsi="Times New Roman" w:hint="eastAsia"/>
          <w:color w:val="000000"/>
        </w:rPr>
        <w:t>代表从事照明行业的中国公司木林森就其收购德国照明公司欧司朗灯具业务子公司</w:t>
      </w:r>
      <w:r w:rsidRPr="00F018BE">
        <w:rPr>
          <w:rFonts w:ascii="宋体" w:eastAsia="宋体" w:hAnsi="Times New Roman"/>
          <w:color w:val="000000"/>
        </w:rPr>
        <w:t>LEDVANCE为木林森提供法律服务</w:t>
      </w:r>
    </w:p>
    <w:p w14:paraId="2AC30ECA" w14:textId="77777777" w:rsidR="00F018BE" w:rsidRDefault="00F018BE" w:rsidP="00F018BE">
      <w:pPr>
        <w:pStyle w:val="af5"/>
        <w:numPr>
          <w:ilvl w:val="0"/>
          <w:numId w:val="30"/>
        </w:numPr>
        <w:spacing w:before="120"/>
        <w:ind w:left="690" w:hanging="240"/>
        <w:rPr>
          <w:rFonts w:ascii="宋体" w:eastAsia="宋体" w:hAnsi="Times New Roman"/>
          <w:color w:val="000000"/>
        </w:rPr>
      </w:pPr>
      <w:r w:rsidRPr="00F018BE">
        <w:rPr>
          <w:rFonts w:ascii="宋体" w:eastAsia="宋体" w:hAnsi="Times New Roman" w:hint="eastAsia"/>
          <w:color w:val="000000"/>
        </w:rPr>
        <w:t>代表复星国际就其将其持有的</w:t>
      </w:r>
      <w:r w:rsidRPr="00F018BE">
        <w:rPr>
          <w:rFonts w:ascii="宋体" w:eastAsia="宋体" w:hAnsi="Times New Roman"/>
          <w:color w:val="000000"/>
        </w:rPr>
        <w:t>Kleinwort Benson Group约19.69%股权转为RHJ International约17.46%股权向其提供法律服务</w:t>
      </w:r>
    </w:p>
    <w:p w14:paraId="0ED93C01" w14:textId="77777777" w:rsidR="00F018BE" w:rsidRDefault="00F018BE" w:rsidP="00F018BE">
      <w:pPr>
        <w:pStyle w:val="af5"/>
        <w:numPr>
          <w:ilvl w:val="0"/>
          <w:numId w:val="31"/>
        </w:numPr>
        <w:spacing w:before="120"/>
        <w:ind w:left="690" w:hanging="240"/>
        <w:rPr>
          <w:rFonts w:ascii="宋体" w:eastAsia="宋体" w:hAnsi="Times New Roman"/>
          <w:color w:val="000000"/>
        </w:rPr>
      </w:pPr>
      <w:r w:rsidRPr="00F018BE">
        <w:rPr>
          <w:rFonts w:ascii="宋体" w:eastAsia="宋体" w:hAnsi="Times New Roman" w:hint="eastAsia"/>
          <w:color w:val="000000"/>
        </w:rPr>
        <w:t>代表中民国际就其以约</w:t>
      </w:r>
      <w:r w:rsidRPr="00F018BE">
        <w:rPr>
          <w:rFonts w:ascii="宋体" w:eastAsia="宋体" w:hAnsi="Times New Roman"/>
          <w:color w:val="000000"/>
        </w:rPr>
        <w:t>22亿美元向白山保险集团有限公司(White Mountains Insurance Group, Ltd.)收购思诺国际保险集团(Sirius International Insurance Group)向其提供法律服务</w:t>
      </w:r>
    </w:p>
    <w:p w14:paraId="15E6741F" w14:textId="77777777" w:rsidR="00F018BE" w:rsidRDefault="00F018BE" w:rsidP="00F018BE">
      <w:pPr>
        <w:pStyle w:val="af5"/>
        <w:numPr>
          <w:ilvl w:val="0"/>
          <w:numId w:val="32"/>
        </w:numPr>
        <w:spacing w:before="120"/>
        <w:ind w:left="690" w:hanging="240"/>
        <w:rPr>
          <w:rFonts w:ascii="宋体" w:eastAsia="宋体" w:hAnsi="Times New Roman"/>
          <w:color w:val="000000"/>
        </w:rPr>
      </w:pPr>
      <w:r w:rsidRPr="00F018BE">
        <w:rPr>
          <w:rFonts w:ascii="宋体" w:eastAsia="宋体" w:hAnsi="Times New Roman" w:hint="eastAsia"/>
          <w:color w:val="000000"/>
        </w:rPr>
        <w:t>代表上海集优机械股份有限公司（上海电气集团旗下一家香港上市的子公司）就其以大约</w:t>
      </w:r>
      <w:r w:rsidRPr="00F018BE">
        <w:rPr>
          <w:rFonts w:ascii="宋体" w:eastAsia="宋体" w:hAnsi="Times New Roman"/>
          <w:color w:val="000000"/>
        </w:rPr>
        <w:t>1.6亿欧元（2.1亿美元）收购荷兰Nedschroef全部股份交易向其提供法律服务</w:t>
      </w:r>
    </w:p>
    <w:p w14:paraId="723E0C03" w14:textId="77777777" w:rsidR="00F018BE" w:rsidRDefault="00F018BE" w:rsidP="00F018BE">
      <w:pPr>
        <w:pStyle w:val="af5"/>
        <w:spacing w:before="120"/>
        <w:rPr>
          <w:rFonts w:ascii="宋体" w:eastAsia="宋体" w:hAnsi="Times New Roman"/>
          <w:color w:val="000000"/>
        </w:rPr>
      </w:pPr>
      <w:r w:rsidRPr="00F018BE">
        <w:rPr>
          <w:rFonts w:ascii="宋体" w:eastAsia="宋体" w:hAnsi="Times New Roman" w:hint="eastAsia"/>
          <w:color w:val="000000"/>
        </w:rPr>
        <w:t>证券发行与上市</w:t>
      </w:r>
    </w:p>
    <w:p w14:paraId="661F2C78" w14:textId="77777777" w:rsidR="00F018BE" w:rsidRDefault="00F018BE" w:rsidP="00F018BE">
      <w:pPr>
        <w:pStyle w:val="af5"/>
        <w:numPr>
          <w:ilvl w:val="0"/>
          <w:numId w:val="33"/>
        </w:numPr>
        <w:spacing w:before="120"/>
        <w:ind w:left="690" w:hanging="240"/>
        <w:rPr>
          <w:rFonts w:ascii="宋体" w:eastAsia="宋体" w:hAnsi="Times New Roman"/>
          <w:color w:val="000000"/>
        </w:rPr>
      </w:pPr>
      <w:r w:rsidRPr="00F018BE">
        <w:rPr>
          <w:rFonts w:ascii="宋体" w:eastAsia="宋体" w:hAnsi="Times New Roman" w:hint="eastAsia"/>
          <w:color w:val="000000"/>
        </w:rPr>
        <w:t>代表百威亚太就其</w:t>
      </w:r>
      <w:r w:rsidRPr="00F018BE">
        <w:rPr>
          <w:rFonts w:ascii="宋体" w:eastAsia="宋体" w:hAnsi="Times New Roman"/>
          <w:color w:val="000000"/>
        </w:rPr>
        <w:t>392亿港币的H股首次公开发行上市提供法律服务</w:t>
      </w:r>
    </w:p>
    <w:p w14:paraId="7C3ADD6A" w14:textId="77777777" w:rsidR="00F018BE" w:rsidRDefault="00F018BE" w:rsidP="00F018BE">
      <w:pPr>
        <w:pStyle w:val="af5"/>
        <w:numPr>
          <w:ilvl w:val="0"/>
          <w:numId w:val="34"/>
        </w:numPr>
        <w:spacing w:before="120"/>
        <w:ind w:left="690" w:hanging="240"/>
        <w:rPr>
          <w:rFonts w:ascii="宋体" w:eastAsia="宋体" w:hAnsi="Times New Roman"/>
          <w:color w:val="000000"/>
        </w:rPr>
      </w:pPr>
      <w:r w:rsidRPr="00F018BE">
        <w:rPr>
          <w:rFonts w:ascii="宋体" w:eastAsia="宋体" w:hAnsi="Times New Roman" w:hint="eastAsia"/>
          <w:color w:val="000000"/>
        </w:rPr>
        <w:t>代表华泰证券股份有限公司就其</w:t>
      </w:r>
      <w:r w:rsidRPr="00F018BE">
        <w:rPr>
          <w:rFonts w:ascii="宋体" w:eastAsia="宋体" w:hAnsi="Times New Roman"/>
          <w:color w:val="000000"/>
        </w:rPr>
        <w:t>50亿美元的H股首次公开发行上市提供法律服务，该项目为2015年香港市场规模最大的IPO项目</w:t>
      </w:r>
    </w:p>
    <w:p w14:paraId="0662D377" w14:textId="77777777" w:rsidR="00F018BE" w:rsidRDefault="00F018BE" w:rsidP="00F018BE">
      <w:pPr>
        <w:pStyle w:val="af5"/>
        <w:numPr>
          <w:ilvl w:val="0"/>
          <w:numId w:val="35"/>
        </w:numPr>
        <w:spacing w:before="120"/>
        <w:ind w:left="690" w:hanging="240"/>
        <w:rPr>
          <w:rFonts w:ascii="宋体" w:eastAsia="宋体" w:hAnsi="Times New Roman"/>
          <w:color w:val="000000"/>
        </w:rPr>
      </w:pPr>
      <w:r w:rsidRPr="00F018BE">
        <w:rPr>
          <w:rFonts w:ascii="宋体" w:eastAsia="宋体" w:hAnsi="Times New Roman" w:hint="eastAsia"/>
          <w:color w:val="000000"/>
        </w:rPr>
        <w:t>就光大证券股份有限公司就在香港联交所的</w:t>
      </w:r>
      <w:r w:rsidRPr="00F018BE">
        <w:rPr>
          <w:rFonts w:ascii="宋体" w:eastAsia="宋体" w:hAnsi="Times New Roman"/>
          <w:color w:val="000000"/>
        </w:rPr>
        <w:t>10亿美元的H股上市和国际配售，为保荐人提供法律服务</w:t>
      </w:r>
    </w:p>
    <w:p w14:paraId="0B7D5AE4" w14:textId="77777777" w:rsidR="00F018BE" w:rsidRDefault="00F018BE" w:rsidP="00F018BE">
      <w:pPr>
        <w:pStyle w:val="af5"/>
        <w:spacing w:after="0" w:line="480" w:lineRule="auto"/>
        <w:rPr>
          <w:rFonts w:ascii="宋体" w:eastAsia="宋体" w:hAnsi="宋体"/>
          <w:b/>
          <w:sz w:val="24"/>
        </w:rPr>
      </w:pPr>
      <w:r w:rsidRPr="00F018BE">
        <w:rPr>
          <w:rFonts w:ascii="宋体" w:eastAsia="宋体" w:hAnsi="宋体" w:hint="eastAsia"/>
          <w:b/>
          <w:sz w:val="24"/>
        </w:rPr>
        <w:t>教育背景</w:t>
      </w:r>
    </w:p>
    <w:p w14:paraId="7847B987" w14:textId="77777777" w:rsidR="00F018BE" w:rsidRDefault="00F018BE" w:rsidP="00F018BE">
      <w:pPr>
        <w:pStyle w:val="af5"/>
        <w:numPr>
          <w:ilvl w:val="0"/>
          <w:numId w:val="36"/>
        </w:numPr>
        <w:spacing w:before="120"/>
        <w:ind w:left="690" w:hanging="240"/>
        <w:rPr>
          <w:rFonts w:ascii="宋体" w:eastAsia="宋体" w:hAnsi="Times New Roman"/>
          <w:color w:val="000000"/>
        </w:rPr>
      </w:pPr>
      <w:r w:rsidRPr="00F018BE">
        <w:rPr>
          <w:rFonts w:ascii="宋体" w:eastAsia="宋体" w:hAnsi="Times New Roman" w:hint="eastAsia"/>
          <w:color w:val="000000"/>
        </w:rPr>
        <w:t>复旦大学，法学硕士</w:t>
      </w:r>
    </w:p>
    <w:p w14:paraId="43A52F58" w14:textId="77777777" w:rsidR="00F018BE" w:rsidRDefault="00F018BE" w:rsidP="00F018BE">
      <w:pPr>
        <w:pStyle w:val="af5"/>
        <w:numPr>
          <w:ilvl w:val="0"/>
          <w:numId w:val="37"/>
        </w:numPr>
        <w:spacing w:before="120"/>
        <w:ind w:left="690" w:hanging="240"/>
        <w:rPr>
          <w:rFonts w:ascii="宋体" w:eastAsia="宋体" w:hAnsi="Times New Roman"/>
          <w:color w:val="000000"/>
        </w:rPr>
      </w:pPr>
      <w:r w:rsidRPr="00F018BE">
        <w:rPr>
          <w:rFonts w:ascii="宋体" w:eastAsia="宋体" w:hAnsi="Times New Roman" w:hint="eastAsia"/>
          <w:color w:val="000000"/>
        </w:rPr>
        <w:t>复旦大学，法学学士</w:t>
      </w:r>
    </w:p>
    <w:p w14:paraId="45648A15" w14:textId="77777777" w:rsidR="00F018BE" w:rsidRDefault="00F018BE" w:rsidP="00F018BE">
      <w:pPr>
        <w:pStyle w:val="af5"/>
        <w:spacing w:after="0" w:line="480" w:lineRule="auto"/>
        <w:rPr>
          <w:rFonts w:ascii="宋体" w:eastAsia="宋体" w:hAnsi="宋体"/>
          <w:b/>
          <w:sz w:val="24"/>
        </w:rPr>
      </w:pPr>
      <w:r w:rsidRPr="00F018BE">
        <w:rPr>
          <w:rFonts w:ascii="宋体" w:eastAsia="宋体" w:hAnsi="宋体" w:hint="eastAsia"/>
          <w:b/>
          <w:sz w:val="24"/>
        </w:rPr>
        <w:t>执业资格</w:t>
      </w:r>
    </w:p>
    <w:p w14:paraId="77FF9888" w14:textId="77777777" w:rsidR="00F018BE" w:rsidRDefault="00F018BE" w:rsidP="00F018BE">
      <w:pPr>
        <w:pStyle w:val="af5"/>
        <w:numPr>
          <w:ilvl w:val="0"/>
          <w:numId w:val="38"/>
        </w:numPr>
        <w:spacing w:before="120"/>
        <w:ind w:left="690" w:hanging="240"/>
        <w:rPr>
          <w:rFonts w:ascii="宋体" w:eastAsia="宋体" w:hAnsi="Times New Roman"/>
          <w:color w:val="000000"/>
        </w:rPr>
      </w:pPr>
      <w:r w:rsidRPr="00F018BE">
        <w:rPr>
          <w:rFonts w:ascii="宋体" w:eastAsia="宋体" w:hAnsi="Times New Roman" w:hint="eastAsia"/>
          <w:color w:val="000000"/>
        </w:rPr>
        <w:t>中华人民共和国执业律师</w:t>
      </w:r>
    </w:p>
    <w:p w14:paraId="4D559608" w14:textId="77777777" w:rsidR="00F018BE" w:rsidRDefault="00F018BE" w:rsidP="00F018BE">
      <w:pPr>
        <w:pStyle w:val="af5"/>
        <w:spacing w:after="0" w:line="480" w:lineRule="auto"/>
        <w:rPr>
          <w:rFonts w:ascii="宋体" w:eastAsia="宋体" w:hAnsi="宋体"/>
          <w:b/>
          <w:sz w:val="24"/>
        </w:rPr>
      </w:pPr>
      <w:r w:rsidRPr="00F018BE">
        <w:rPr>
          <w:rFonts w:ascii="宋体" w:eastAsia="宋体" w:hAnsi="宋体" w:hint="eastAsia"/>
          <w:b/>
          <w:sz w:val="24"/>
        </w:rPr>
        <w:t>职业背景</w:t>
      </w:r>
    </w:p>
    <w:p w14:paraId="4F0A196B" w14:textId="58A0402D" w:rsidR="00A46A04" w:rsidRPr="00F018BE" w:rsidRDefault="00F018BE" w:rsidP="00F018BE">
      <w:pPr>
        <w:pStyle w:val="af5"/>
        <w:numPr>
          <w:ilvl w:val="0"/>
          <w:numId w:val="39"/>
        </w:numPr>
        <w:spacing w:before="120"/>
        <w:ind w:left="690" w:hanging="240"/>
        <w:rPr>
          <w:rFonts w:ascii="宋体" w:eastAsia="宋体" w:hAnsi="Times New Roman"/>
          <w:color w:val="000000"/>
        </w:rPr>
      </w:pPr>
      <w:r w:rsidRPr="00F018BE">
        <w:rPr>
          <w:rFonts w:ascii="宋体" w:eastAsia="宋体" w:hAnsi="Times New Roman" w:hint="eastAsia"/>
          <w:color w:val="000000"/>
        </w:rPr>
        <w:t>丁律师</w:t>
      </w:r>
      <w:r w:rsidRPr="00F018BE">
        <w:rPr>
          <w:rFonts w:ascii="宋体" w:eastAsia="宋体" w:hAnsi="Times New Roman"/>
          <w:color w:val="000000"/>
        </w:rPr>
        <w:t>2017年加入方达律师事务所上海办公室，在此之前在高伟绅律师事务所担任律师。</w:t>
      </w:r>
    </w:p>
    <w:sectPr w:rsidR="00A46A04" w:rsidRPr="00F018B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52E72"/>
    <w:multiLevelType w:val="singleLevel"/>
    <w:tmpl w:val="653C396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A42BC2"/>
    <w:multiLevelType w:val="singleLevel"/>
    <w:tmpl w:val="2D9401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8C7F3E"/>
    <w:multiLevelType w:val="singleLevel"/>
    <w:tmpl w:val="DFC65B2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886D51"/>
    <w:multiLevelType w:val="singleLevel"/>
    <w:tmpl w:val="77E893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9B433B"/>
    <w:multiLevelType w:val="singleLevel"/>
    <w:tmpl w:val="D79E48F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5011E8"/>
    <w:multiLevelType w:val="singleLevel"/>
    <w:tmpl w:val="20F6049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F624B6"/>
    <w:multiLevelType w:val="singleLevel"/>
    <w:tmpl w:val="2D64D46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6C0B76"/>
    <w:multiLevelType w:val="singleLevel"/>
    <w:tmpl w:val="F686201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6A6F9B"/>
    <w:multiLevelType w:val="singleLevel"/>
    <w:tmpl w:val="EEB67ED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3E24E3"/>
    <w:multiLevelType w:val="singleLevel"/>
    <w:tmpl w:val="56CA19A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7E7EC4"/>
    <w:multiLevelType w:val="singleLevel"/>
    <w:tmpl w:val="2A869CF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4444C3"/>
    <w:multiLevelType w:val="singleLevel"/>
    <w:tmpl w:val="9D62498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6B744F"/>
    <w:multiLevelType w:val="singleLevel"/>
    <w:tmpl w:val="6B60B53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6B7EF6"/>
    <w:multiLevelType w:val="singleLevel"/>
    <w:tmpl w:val="05A8455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86256ED"/>
    <w:multiLevelType w:val="singleLevel"/>
    <w:tmpl w:val="154E976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7E76A0"/>
    <w:multiLevelType w:val="singleLevel"/>
    <w:tmpl w:val="A1FE160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C140213"/>
    <w:multiLevelType w:val="singleLevel"/>
    <w:tmpl w:val="683417C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C751D63"/>
    <w:multiLevelType w:val="singleLevel"/>
    <w:tmpl w:val="7CB0DA0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6CF2F5C"/>
    <w:multiLevelType w:val="singleLevel"/>
    <w:tmpl w:val="61DC9DB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0B905CB"/>
    <w:multiLevelType w:val="singleLevel"/>
    <w:tmpl w:val="6DFE43A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4A04A32"/>
    <w:multiLevelType w:val="singleLevel"/>
    <w:tmpl w:val="F50A350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61774F3"/>
    <w:multiLevelType w:val="singleLevel"/>
    <w:tmpl w:val="631EFDE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82E2ABB"/>
    <w:multiLevelType w:val="singleLevel"/>
    <w:tmpl w:val="8EB4F4E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9AB4D8A"/>
    <w:multiLevelType w:val="singleLevel"/>
    <w:tmpl w:val="4C64036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9FD1560"/>
    <w:multiLevelType w:val="singleLevel"/>
    <w:tmpl w:val="E736856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C602BA1"/>
    <w:multiLevelType w:val="singleLevel"/>
    <w:tmpl w:val="8BC812F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1426111"/>
    <w:multiLevelType w:val="singleLevel"/>
    <w:tmpl w:val="F56A764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3C37173"/>
    <w:multiLevelType w:val="singleLevel"/>
    <w:tmpl w:val="F9AE0D9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7613B2A"/>
    <w:multiLevelType w:val="singleLevel"/>
    <w:tmpl w:val="9BEEA4F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91A4B85"/>
    <w:multiLevelType w:val="singleLevel"/>
    <w:tmpl w:val="63D4522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B6B3319"/>
    <w:multiLevelType w:val="singleLevel"/>
    <w:tmpl w:val="2D94012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E644528"/>
    <w:multiLevelType w:val="singleLevel"/>
    <w:tmpl w:val="F3D0078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F4B4F0D"/>
    <w:multiLevelType w:val="singleLevel"/>
    <w:tmpl w:val="4CF4ACD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F5C7482"/>
    <w:multiLevelType w:val="singleLevel"/>
    <w:tmpl w:val="9FC8519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F765EA2"/>
    <w:multiLevelType w:val="singleLevel"/>
    <w:tmpl w:val="6114B2C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987137A"/>
    <w:multiLevelType w:val="singleLevel"/>
    <w:tmpl w:val="30FA411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C8E37FF"/>
    <w:multiLevelType w:val="singleLevel"/>
    <w:tmpl w:val="1F320C14"/>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37"/>
  </w:num>
  <w:num w:numId="4">
    <w:abstractNumId w:val="24"/>
  </w:num>
  <w:num w:numId="5">
    <w:abstractNumId w:val="27"/>
  </w:num>
  <w:num w:numId="6">
    <w:abstractNumId w:val="36"/>
  </w:num>
  <w:num w:numId="7">
    <w:abstractNumId w:val="6"/>
  </w:num>
  <w:num w:numId="8">
    <w:abstractNumId w:val="9"/>
  </w:num>
  <w:num w:numId="9">
    <w:abstractNumId w:val="13"/>
  </w:num>
  <w:num w:numId="10">
    <w:abstractNumId w:val="19"/>
  </w:num>
  <w:num w:numId="11">
    <w:abstractNumId w:val="38"/>
  </w:num>
  <w:num w:numId="12">
    <w:abstractNumId w:val="23"/>
  </w:num>
  <w:num w:numId="13">
    <w:abstractNumId w:val="25"/>
  </w:num>
  <w:num w:numId="14">
    <w:abstractNumId w:val="5"/>
  </w:num>
  <w:num w:numId="15">
    <w:abstractNumId w:val="18"/>
  </w:num>
  <w:num w:numId="16">
    <w:abstractNumId w:val="20"/>
  </w:num>
  <w:num w:numId="17">
    <w:abstractNumId w:val="10"/>
  </w:num>
  <w:num w:numId="18">
    <w:abstractNumId w:val="12"/>
  </w:num>
  <w:num w:numId="19">
    <w:abstractNumId w:val="35"/>
  </w:num>
  <w:num w:numId="20">
    <w:abstractNumId w:val="31"/>
  </w:num>
  <w:num w:numId="21">
    <w:abstractNumId w:val="0"/>
  </w:num>
  <w:num w:numId="22">
    <w:abstractNumId w:val="33"/>
  </w:num>
  <w:num w:numId="23">
    <w:abstractNumId w:val="11"/>
  </w:num>
  <w:num w:numId="24">
    <w:abstractNumId w:val="28"/>
  </w:num>
  <w:num w:numId="25">
    <w:abstractNumId w:val="26"/>
  </w:num>
  <w:num w:numId="26">
    <w:abstractNumId w:val="2"/>
  </w:num>
  <w:num w:numId="27">
    <w:abstractNumId w:val="22"/>
  </w:num>
  <w:num w:numId="28">
    <w:abstractNumId w:val="21"/>
  </w:num>
  <w:num w:numId="29">
    <w:abstractNumId w:val="4"/>
  </w:num>
  <w:num w:numId="30">
    <w:abstractNumId w:val="3"/>
  </w:num>
  <w:num w:numId="31">
    <w:abstractNumId w:val="16"/>
  </w:num>
  <w:num w:numId="32">
    <w:abstractNumId w:val="15"/>
  </w:num>
  <w:num w:numId="33">
    <w:abstractNumId w:val="8"/>
  </w:num>
  <w:num w:numId="34">
    <w:abstractNumId w:val="29"/>
  </w:num>
  <w:num w:numId="35">
    <w:abstractNumId w:val="34"/>
  </w:num>
  <w:num w:numId="36">
    <w:abstractNumId w:val="30"/>
  </w:num>
  <w:num w:numId="37">
    <w:abstractNumId w:val="7"/>
  </w:num>
  <w:num w:numId="38">
    <w:abstractNumId w:val="1"/>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18B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018BE"/>
    <w:pPr>
      <w:spacing w:after="120"/>
    </w:pPr>
  </w:style>
  <w:style w:type="character" w:customStyle="1" w:styleId="af6">
    <w:name w:val="正文文本 字符"/>
    <w:basedOn w:val="a0"/>
    <w:link w:val="af5"/>
    <w:uiPriority w:val="99"/>
    <w:rsid w:val="00F018B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443B8-ECEC-40EF-B613-678389A15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314</Words>
  <Characters>1791</Characters>
  <Application>Microsoft Office Word</Application>
  <DocSecurity>0</DocSecurity>
  <Lines>14</Lines>
  <Paragraphs>4</Paragraphs>
  <ScaleCrop>false</ScaleCrop>
  <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2026-05-02T02:08:00Z</dcterms:created>
  <dcterms:modified xsi:type="dcterms:W3CDTF">2026-05-02T02:08:00Z</dcterms:modified>
</cp:coreProperties>
</file>