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70E9A8E" w:rsidR="0049405C" w:rsidRPr="00187BAA" w:rsidRDefault="0047555E" w:rsidP="0047555E">
            <w:pPr>
              <w:spacing w:line="720" w:lineRule="auto"/>
              <w:rPr>
                <w:rFonts w:ascii="宋体" w:eastAsia="宋体" w:hAnsi="宋体"/>
                <w:color w:val="545551"/>
              </w:rPr>
            </w:pPr>
            <w:bookmarkStart w:id="0" w:name="xingming"/>
            <w:bookmarkStart w:id="1" w:name="_GoBack"/>
            <w:bookmarkEnd w:id="1"/>
            <w:r w:rsidRPr="0047555E">
              <w:rPr>
                <w:rFonts w:ascii="宋体" w:eastAsia="宋体" w:hAnsi="Times New Roman" w:hint="eastAsia"/>
                <w:b/>
                <w:color w:val="000000"/>
                <w:sz w:val="48"/>
              </w:rPr>
              <w:t>薛峰</w:t>
            </w:r>
            <w:bookmarkEnd w:id="0"/>
          </w:p>
          <w:p w14:paraId="706EB16B" w14:textId="464C1419" w:rsidR="0049405C" w:rsidRPr="00187BAA" w:rsidRDefault="0047555E" w:rsidP="0047555E">
            <w:pPr>
              <w:spacing w:line="360" w:lineRule="auto"/>
              <w:rPr>
                <w:rFonts w:ascii="宋体" w:eastAsia="宋体" w:hAnsi="宋体"/>
                <w:b/>
                <w:bCs/>
                <w:color w:val="545551"/>
              </w:rPr>
            </w:pPr>
            <w:bookmarkStart w:id="2" w:name="didian"/>
            <w:r w:rsidRPr="0047555E">
              <w:rPr>
                <w:rFonts w:ascii="宋体" w:eastAsia="宋体" w:hAnsi="Times New Roman" w:hint="eastAsia"/>
                <w:b/>
                <w:bCs/>
                <w:color w:val="000000"/>
              </w:rPr>
              <w:t>合伙人·上海</w:t>
            </w:r>
            <w:bookmarkEnd w:id="2"/>
          </w:p>
          <w:p w14:paraId="6199424A" w14:textId="6FABED1A" w:rsidR="0049405C" w:rsidRPr="00187BAA" w:rsidRDefault="0047555E" w:rsidP="0047555E">
            <w:pPr>
              <w:spacing w:line="360" w:lineRule="auto"/>
              <w:rPr>
                <w:rFonts w:ascii="宋体" w:eastAsia="宋体" w:hAnsi="宋体"/>
                <w:color w:val="545551"/>
              </w:rPr>
            </w:pPr>
            <w:bookmarkStart w:id="3" w:name="dianhua"/>
            <w:r w:rsidRPr="0047555E">
              <w:rPr>
                <w:rFonts w:ascii="宋体" w:eastAsia="宋体" w:hAnsi="Times New Roman"/>
                <w:color w:val="000000"/>
              </w:rPr>
              <w:t xml:space="preserve">+86 21 2208 1098 </w:t>
            </w:r>
            <w:bookmarkEnd w:id="3"/>
          </w:p>
          <w:p w14:paraId="4F910ACA" w14:textId="31B3FF79" w:rsidR="0049405C" w:rsidRPr="00187BAA" w:rsidRDefault="0047555E" w:rsidP="0047555E">
            <w:pPr>
              <w:spacing w:line="360" w:lineRule="auto"/>
              <w:rPr>
                <w:rFonts w:ascii="宋体" w:eastAsia="宋体" w:hAnsi="宋体"/>
                <w:color w:val="000000"/>
              </w:rPr>
            </w:pPr>
            <w:bookmarkStart w:id="4" w:name="youxiang"/>
            <w:r w:rsidRPr="0047555E">
              <w:rPr>
                <w:rFonts w:ascii="宋体" w:eastAsia="宋体" w:hAnsi="Times New Roman"/>
                <w:color w:val="000000"/>
              </w:rPr>
              <w:t>feng.xue@fangdalaw.com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6FDDFB0" w:rsidR="0049405C" w:rsidRPr="00187BAA" w:rsidRDefault="0047555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47B2B64" wp14:editId="74435B5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80E57C0" w:rsidR="009465FB" w:rsidRPr="00187BAA" w:rsidRDefault="0047555E" w:rsidP="007177F3">
            <w:pPr>
              <w:rPr>
                <w:rFonts w:ascii="宋体" w:eastAsia="宋体" w:hAnsi="宋体"/>
                <w:color w:val="000000"/>
                <w:szCs w:val="21"/>
              </w:rPr>
            </w:pPr>
            <w:bookmarkStart w:id="6" w:name="zhiyelingyu"/>
            <w:r w:rsidRPr="0047555E">
              <w:rPr>
                <w:rFonts w:ascii="宋体" w:eastAsia="宋体" w:hAnsi="Times New Roman" w:hint="eastAsia"/>
                <w:color w:val="000000"/>
                <w:szCs w:val="21"/>
              </w:rPr>
              <w:t>薛律师主要从事的业务领域包括兼并收购、私募股权投资、风险投资、合资交易、重组交易，以及一般公司业务。薛律师在代表中国及国际客户对其在中国开展有关新技术、医药领域、消费领域等各类交易拥有丰富的法律服务经验。</w:t>
            </w:r>
            <w:r w:rsidRPr="0047555E">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CE56275" w14:textId="77777777" w:rsidR="0047555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2858FD5" w14:textId="77777777" w:rsidR="0047555E" w:rsidRDefault="0047555E" w:rsidP="0047555E">
      <w:pPr>
        <w:pStyle w:val="af5"/>
        <w:spacing w:after="0" w:line="480" w:lineRule="auto"/>
        <w:rPr>
          <w:rFonts w:ascii="宋体" w:eastAsia="宋体" w:hAnsi="宋体"/>
          <w:b/>
          <w:sz w:val="24"/>
        </w:rPr>
      </w:pPr>
      <w:r w:rsidRPr="0047555E">
        <w:rPr>
          <w:rFonts w:ascii="宋体" w:eastAsia="宋体" w:hAnsi="宋体" w:hint="eastAsia"/>
          <w:b/>
          <w:sz w:val="24"/>
        </w:rPr>
        <w:t>近期代理的主要案件</w:t>
      </w:r>
    </w:p>
    <w:p w14:paraId="18E3353E" w14:textId="77777777" w:rsidR="0047555E" w:rsidRDefault="0047555E" w:rsidP="0047555E">
      <w:pPr>
        <w:pStyle w:val="af5"/>
        <w:spacing w:before="120"/>
        <w:rPr>
          <w:rFonts w:ascii="宋体" w:eastAsia="宋体" w:hAnsi="Times New Roman"/>
          <w:color w:val="000000"/>
        </w:rPr>
      </w:pPr>
      <w:r w:rsidRPr="0047555E">
        <w:rPr>
          <w:rFonts w:ascii="宋体" w:eastAsia="宋体" w:hAnsi="Times New Roman" w:hint="eastAsia"/>
          <w:color w:val="000000"/>
        </w:rPr>
        <w:t>兼并收购</w:t>
      </w:r>
    </w:p>
    <w:p w14:paraId="32C9FBBC" w14:textId="77777777" w:rsidR="0047555E" w:rsidRDefault="0047555E" w:rsidP="0047555E">
      <w:pPr>
        <w:pStyle w:val="af5"/>
        <w:spacing w:before="120"/>
        <w:rPr>
          <w:rFonts w:ascii="宋体" w:eastAsia="宋体" w:hAnsi="Times New Roman"/>
          <w:color w:val="000000"/>
        </w:rPr>
      </w:pPr>
      <w:r>
        <w:rPr>
          <w:rFonts w:ascii="宋体" w:eastAsia="宋体" w:hAnsi="Times New Roman" w:hint="eastAsia"/>
          <w:color w:val="000000"/>
        </w:rPr>
        <w:t>薛峰律师曾代表各类财务投资及产业客户就数字经济、人工智能、半导体、消费品、制造业等领域开展控股权收购，交易类型涵盖上市公司及非上市公司收购、现金+换股收购、境内及红筹架构收购、业务重组收购等多种类型，其中部分交易历史上亦获得国际专业法律评级机构的年度最佳交易认可。</w:t>
      </w:r>
    </w:p>
    <w:p w14:paraId="61C59968" w14:textId="77777777" w:rsidR="0047555E" w:rsidRDefault="0047555E" w:rsidP="0047555E">
      <w:pPr>
        <w:pStyle w:val="af5"/>
        <w:numPr>
          <w:ilvl w:val="0"/>
          <w:numId w:val="4"/>
        </w:numPr>
        <w:spacing w:before="120"/>
        <w:ind w:left="690" w:hanging="240"/>
        <w:rPr>
          <w:rFonts w:ascii="宋体" w:eastAsia="宋体" w:hAnsi="Times New Roman"/>
          <w:color w:val="000000"/>
        </w:rPr>
      </w:pPr>
      <w:r w:rsidRPr="0047555E">
        <w:rPr>
          <w:rFonts w:ascii="宋体" w:eastAsia="宋体" w:hAnsi="Times New Roman" w:hint="eastAsia"/>
          <w:color w:val="000000"/>
        </w:rPr>
        <w:t>代表阿里巴巴完成多宗里程碑式控股权收购交易，包括但不限于：</w:t>
      </w:r>
      <w:r w:rsidRPr="0047555E">
        <w:rPr>
          <w:rFonts w:ascii="宋体" w:eastAsia="宋体" w:hAnsi="Times New Roman"/>
          <w:color w:val="000000"/>
        </w:rPr>
        <w:t>(1) 对优酷土豆进行控股权收购；(2) 以95亿美金对饿了么进行100%股权收购（该项目同时被Merger Market以及Asia Legal Business评选为2018年度最佳并购交易大奖）；(3) 合并饿了么与口碑，并引入软银及其他投资人新一轮30亿美金股权融资；(4) 对中天微电子进行100%股权收购；(5) 以20亿美金向纳斯达克上市企业网易收购跨境电商平台考拉海购100%股权收购（该项目被China Law &amp; Practice评</w:t>
      </w:r>
      <w:r w:rsidRPr="0047555E">
        <w:rPr>
          <w:rFonts w:ascii="宋体" w:eastAsia="宋体" w:hAnsi="Times New Roman" w:hint="eastAsia"/>
          <w:color w:val="000000"/>
        </w:rPr>
        <w:t>选为</w:t>
      </w:r>
      <w:r w:rsidRPr="0047555E">
        <w:rPr>
          <w:rFonts w:ascii="宋体" w:eastAsia="宋体" w:hAnsi="Times New Roman"/>
          <w:color w:val="000000"/>
        </w:rPr>
        <w:t>2020年度电信、传媒及科技领域最佳交易大奖） ；(6) 100%收购智慧餐饮服务商美味不用等</w:t>
      </w:r>
    </w:p>
    <w:p w14:paraId="2E3DF7E2" w14:textId="77777777" w:rsidR="0047555E" w:rsidRDefault="0047555E" w:rsidP="0047555E">
      <w:pPr>
        <w:pStyle w:val="af5"/>
        <w:numPr>
          <w:ilvl w:val="0"/>
          <w:numId w:val="5"/>
        </w:numPr>
        <w:spacing w:before="120"/>
        <w:ind w:left="690" w:hanging="240"/>
        <w:rPr>
          <w:rFonts w:ascii="宋体" w:eastAsia="宋体" w:hAnsi="Times New Roman"/>
          <w:color w:val="000000"/>
        </w:rPr>
      </w:pPr>
      <w:r w:rsidRPr="0047555E">
        <w:rPr>
          <w:rFonts w:ascii="宋体" w:eastAsia="宋体" w:hAnsi="Times New Roman" w:hint="eastAsia"/>
          <w:color w:val="000000"/>
        </w:rPr>
        <w:t>代表华人文化对</w:t>
      </w:r>
      <w:r w:rsidRPr="0047555E">
        <w:rPr>
          <w:rFonts w:ascii="宋体" w:eastAsia="宋体" w:hAnsi="Times New Roman"/>
          <w:color w:val="000000"/>
        </w:rPr>
        <w:t>UME影城、紫龙游戏、栩栩华生传媒100%股权收购提供法律服务</w:t>
      </w:r>
    </w:p>
    <w:p w14:paraId="58A6FD8B" w14:textId="77777777" w:rsidR="0047555E" w:rsidRDefault="0047555E" w:rsidP="0047555E">
      <w:pPr>
        <w:pStyle w:val="af5"/>
        <w:numPr>
          <w:ilvl w:val="0"/>
          <w:numId w:val="6"/>
        </w:numPr>
        <w:spacing w:before="120"/>
        <w:ind w:left="690" w:hanging="240"/>
        <w:rPr>
          <w:rFonts w:ascii="宋体" w:eastAsia="宋体" w:hAnsi="Times New Roman"/>
          <w:color w:val="000000"/>
        </w:rPr>
      </w:pPr>
      <w:r w:rsidRPr="0047555E">
        <w:rPr>
          <w:rFonts w:ascii="宋体" w:eastAsia="宋体" w:hAnsi="Times New Roman" w:hint="eastAsia"/>
          <w:color w:val="000000"/>
        </w:rPr>
        <w:t>代表某客户就其洽谈收购郁美净控股权提供法律服务</w:t>
      </w:r>
    </w:p>
    <w:p w14:paraId="7559E0A9" w14:textId="77777777" w:rsidR="0047555E" w:rsidRDefault="0047555E" w:rsidP="0047555E">
      <w:pPr>
        <w:pStyle w:val="af5"/>
        <w:numPr>
          <w:ilvl w:val="0"/>
          <w:numId w:val="7"/>
        </w:numPr>
        <w:spacing w:before="120"/>
        <w:ind w:left="690" w:hanging="240"/>
        <w:rPr>
          <w:rFonts w:ascii="宋体" w:eastAsia="宋体" w:hAnsi="Times New Roman"/>
          <w:color w:val="000000"/>
        </w:rPr>
      </w:pPr>
      <w:r w:rsidRPr="0047555E">
        <w:rPr>
          <w:rFonts w:ascii="宋体" w:eastAsia="宋体" w:hAnsi="Times New Roman" w:hint="eastAsia"/>
          <w:color w:val="000000"/>
        </w:rPr>
        <w:t>代表某客户参与唯怡集团（饮品公司）的境外出售交易</w:t>
      </w:r>
    </w:p>
    <w:p w14:paraId="4F438916" w14:textId="77777777" w:rsidR="0047555E" w:rsidRDefault="0047555E" w:rsidP="0047555E">
      <w:pPr>
        <w:pStyle w:val="af5"/>
        <w:numPr>
          <w:ilvl w:val="0"/>
          <w:numId w:val="8"/>
        </w:numPr>
        <w:spacing w:before="120"/>
        <w:ind w:left="690" w:hanging="240"/>
        <w:rPr>
          <w:rFonts w:ascii="宋体" w:eastAsia="宋体" w:hAnsi="Times New Roman"/>
          <w:color w:val="000000"/>
        </w:rPr>
      </w:pPr>
      <w:r w:rsidRPr="0047555E">
        <w:rPr>
          <w:rFonts w:ascii="宋体" w:eastAsia="宋体" w:hAnsi="Times New Roman" w:hint="eastAsia"/>
          <w:color w:val="000000"/>
        </w:rPr>
        <w:t>代表某客户就其洽谈收购奥美制药控股权提供法律服务</w:t>
      </w:r>
    </w:p>
    <w:p w14:paraId="6C74DF23" w14:textId="77777777" w:rsidR="0047555E" w:rsidRDefault="0047555E" w:rsidP="0047555E">
      <w:pPr>
        <w:pStyle w:val="af5"/>
        <w:numPr>
          <w:ilvl w:val="0"/>
          <w:numId w:val="9"/>
        </w:numPr>
        <w:spacing w:before="120"/>
        <w:ind w:left="690" w:hanging="240"/>
        <w:rPr>
          <w:rFonts w:ascii="宋体" w:eastAsia="宋体" w:hAnsi="Times New Roman"/>
          <w:color w:val="000000"/>
        </w:rPr>
      </w:pPr>
      <w:r w:rsidRPr="0047555E">
        <w:rPr>
          <w:rFonts w:ascii="宋体" w:eastAsia="宋体" w:hAnsi="Times New Roman" w:hint="eastAsia"/>
          <w:color w:val="000000"/>
        </w:rPr>
        <w:t>代表饿了么：</w:t>
      </w:r>
      <w:r w:rsidRPr="0047555E">
        <w:rPr>
          <w:rFonts w:ascii="宋体" w:eastAsia="宋体" w:hAnsi="Times New Roman"/>
          <w:color w:val="000000"/>
        </w:rPr>
        <w:t>(1) 对百度外卖100%股权收购提供法律服务；(2) 收购区域合作商</w:t>
      </w:r>
    </w:p>
    <w:p w14:paraId="095482C5" w14:textId="77777777" w:rsidR="0047555E" w:rsidRDefault="0047555E" w:rsidP="0047555E">
      <w:pPr>
        <w:pStyle w:val="af5"/>
        <w:numPr>
          <w:ilvl w:val="0"/>
          <w:numId w:val="10"/>
        </w:numPr>
        <w:spacing w:before="120"/>
        <w:ind w:left="690" w:hanging="240"/>
        <w:rPr>
          <w:rFonts w:ascii="宋体" w:eastAsia="宋体" w:hAnsi="Times New Roman"/>
          <w:color w:val="000000"/>
        </w:rPr>
      </w:pPr>
      <w:r w:rsidRPr="0047555E">
        <w:rPr>
          <w:rFonts w:ascii="宋体" w:eastAsia="宋体" w:hAnsi="Times New Roman" w:hint="eastAsia"/>
          <w:color w:val="000000"/>
        </w:rPr>
        <w:t>代表某客户对其收购一家第三方支付公司提供法律服务，以及代表一家第三方支付公司的现有股东就其整体出售该公司提供法律服务</w:t>
      </w:r>
    </w:p>
    <w:p w14:paraId="1CFA9B0F" w14:textId="77777777" w:rsidR="0047555E" w:rsidRDefault="0047555E" w:rsidP="0047555E">
      <w:pPr>
        <w:pStyle w:val="af5"/>
        <w:numPr>
          <w:ilvl w:val="0"/>
          <w:numId w:val="11"/>
        </w:numPr>
        <w:spacing w:before="120"/>
        <w:ind w:left="690" w:hanging="240"/>
        <w:rPr>
          <w:rFonts w:ascii="宋体" w:eastAsia="宋体" w:hAnsi="Times New Roman"/>
          <w:color w:val="000000"/>
        </w:rPr>
      </w:pPr>
      <w:r w:rsidRPr="0047555E">
        <w:rPr>
          <w:rFonts w:ascii="宋体" w:eastAsia="宋体" w:hAnsi="Times New Roman" w:hint="eastAsia"/>
          <w:color w:val="000000"/>
        </w:rPr>
        <w:t>代表同程网络对红土航空进行控股权收购提供法律服务</w:t>
      </w:r>
    </w:p>
    <w:p w14:paraId="2CF5EF04" w14:textId="77777777" w:rsidR="0047555E" w:rsidRDefault="0047555E" w:rsidP="0047555E">
      <w:pPr>
        <w:pStyle w:val="af5"/>
        <w:numPr>
          <w:ilvl w:val="0"/>
          <w:numId w:val="12"/>
        </w:numPr>
        <w:spacing w:before="120"/>
        <w:ind w:left="690" w:hanging="240"/>
        <w:rPr>
          <w:rFonts w:ascii="宋体" w:eastAsia="宋体" w:hAnsi="Times New Roman"/>
          <w:color w:val="000000"/>
        </w:rPr>
      </w:pPr>
      <w:r w:rsidRPr="0047555E">
        <w:rPr>
          <w:rFonts w:ascii="宋体" w:eastAsia="宋体" w:hAnsi="Times New Roman" w:hint="eastAsia"/>
          <w:color w:val="000000"/>
        </w:rPr>
        <w:t>代表太古饮料控股（一家太古股份公司的全资附属子公司）：</w:t>
      </w:r>
      <w:r w:rsidRPr="0047555E">
        <w:rPr>
          <w:rFonts w:ascii="宋体" w:eastAsia="宋体" w:hAnsi="Times New Roman"/>
          <w:color w:val="000000"/>
        </w:rPr>
        <w:t>(1) 向可口可乐收购其在华自有部分装瓶业务的股权；(2) 通过在招拍挂中以申请投标的方式向中粮集团（COFCO）控股的中粮可口可乐饮料有限公司收购其装瓶业务的股权；(3) 向中粮集团出售其在特定省份装瓶业务中的股权</w:t>
      </w:r>
    </w:p>
    <w:p w14:paraId="6AD928DD" w14:textId="77777777" w:rsidR="0047555E" w:rsidRDefault="0047555E" w:rsidP="0047555E">
      <w:pPr>
        <w:pStyle w:val="af5"/>
        <w:numPr>
          <w:ilvl w:val="0"/>
          <w:numId w:val="13"/>
        </w:numPr>
        <w:spacing w:before="120"/>
        <w:ind w:left="690" w:hanging="240"/>
        <w:rPr>
          <w:rFonts w:ascii="宋体" w:eastAsia="宋体" w:hAnsi="Times New Roman"/>
          <w:color w:val="000000"/>
        </w:rPr>
      </w:pPr>
      <w:r w:rsidRPr="0047555E">
        <w:rPr>
          <w:rFonts w:ascii="宋体" w:eastAsia="宋体" w:hAnsi="Times New Roman" w:hint="eastAsia"/>
          <w:color w:val="000000"/>
        </w:rPr>
        <w:t>代表智联招聘收购一家中国的互联网招聘公司</w:t>
      </w:r>
    </w:p>
    <w:p w14:paraId="54D3D795" w14:textId="77777777" w:rsidR="0047555E" w:rsidRDefault="0047555E" w:rsidP="0047555E">
      <w:pPr>
        <w:pStyle w:val="af5"/>
        <w:numPr>
          <w:ilvl w:val="0"/>
          <w:numId w:val="14"/>
        </w:numPr>
        <w:spacing w:before="120"/>
        <w:ind w:left="690" w:hanging="240"/>
        <w:rPr>
          <w:rFonts w:ascii="宋体" w:eastAsia="宋体" w:hAnsi="Times New Roman"/>
          <w:color w:val="000000"/>
        </w:rPr>
      </w:pPr>
      <w:r w:rsidRPr="0047555E">
        <w:rPr>
          <w:rFonts w:ascii="宋体" w:eastAsia="宋体" w:hAnsi="Times New Roman" w:hint="eastAsia"/>
          <w:color w:val="000000"/>
        </w:rPr>
        <w:t>代表</w:t>
      </w:r>
      <w:r w:rsidRPr="0047555E">
        <w:rPr>
          <w:rFonts w:ascii="宋体" w:eastAsia="宋体" w:hAnsi="Times New Roman"/>
          <w:color w:val="000000"/>
        </w:rPr>
        <w:t>Bunzl plc（一家位于伦敦的国际分销和外包企业）对一家中国国内领先的劳动安全防护用品销售企业进行控股权收购提供法律服务</w:t>
      </w:r>
    </w:p>
    <w:p w14:paraId="1A7AED41" w14:textId="77777777" w:rsidR="0047555E" w:rsidRDefault="0047555E" w:rsidP="0047555E">
      <w:pPr>
        <w:pStyle w:val="af5"/>
        <w:spacing w:before="120"/>
        <w:rPr>
          <w:rFonts w:ascii="宋体" w:eastAsia="宋体" w:hAnsi="Times New Roman"/>
          <w:color w:val="000000"/>
        </w:rPr>
      </w:pPr>
      <w:r w:rsidRPr="0047555E">
        <w:rPr>
          <w:rFonts w:ascii="宋体" w:eastAsia="宋体" w:hAnsi="Times New Roman" w:hint="eastAsia"/>
          <w:color w:val="000000"/>
        </w:rPr>
        <w:t>私募股权投资及风险投资</w:t>
      </w:r>
    </w:p>
    <w:p w14:paraId="0ACACB40" w14:textId="77777777" w:rsidR="0047555E" w:rsidRDefault="0047555E" w:rsidP="0047555E">
      <w:pPr>
        <w:pStyle w:val="af5"/>
        <w:spacing w:before="120"/>
        <w:rPr>
          <w:rFonts w:ascii="宋体" w:eastAsia="宋体" w:hAnsi="Times New Roman"/>
          <w:color w:val="000000"/>
        </w:rPr>
      </w:pPr>
      <w:r>
        <w:rPr>
          <w:rFonts w:ascii="宋体" w:eastAsia="宋体" w:hAnsi="Times New Roman" w:hint="eastAsia"/>
          <w:color w:val="000000"/>
        </w:rPr>
        <w:t>薛峰律师长期代表各类基金客户以及公司客户就各类少数股权投融资提供法律服务，被投行业涵盖生物医药、半导体、机器人、人工智能、新材料、消费品、绿色经济等。交易阶段从种子轮到Pre-IPO阶段均有涉及。</w:t>
      </w:r>
    </w:p>
    <w:p w14:paraId="2FD498E6" w14:textId="77777777" w:rsidR="0047555E" w:rsidRDefault="0047555E" w:rsidP="0047555E">
      <w:pPr>
        <w:pStyle w:val="af5"/>
        <w:numPr>
          <w:ilvl w:val="0"/>
          <w:numId w:val="15"/>
        </w:numPr>
        <w:spacing w:before="120"/>
        <w:ind w:left="690" w:hanging="240"/>
        <w:rPr>
          <w:rFonts w:ascii="宋体" w:eastAsia="宋体" w:hAnsi="Times New Roman"/>
          <w:color w:val="000000"/>
        </w:rPr>
      </w:pPr>
      <w:r w:rsidRPr="0047555E">
        <w:rPr>
          <w:rFonts w:ascii="宋体" w:eastAsia="宋体" w:hAnsi="Times New Roman" w:hint="eastAsia"/>
          <w:color w:val="000000"/>
        </w:rPr>
        <w:t>代表阿里巴巴、蚂蚁集团就其在</w:t>
      </w:r>
      <w:r w:rsidRPr="0047555E">
        <w:rPr>
          <w:rFonts w:ascii="宋体" w:eastAsia="宋体" w:hAnsi="Times New Roman"/>
          <w:color w:val="000000"/>
        </w:rPr>
        <w:t>TMT领域多宗股权投资提供法律服务</w:t>
      </w:r>
    </w:p>
    <w:p w14:paraId="1F5C6BAD" w14:textId="77777777" w:rsidR="0047555E" w:rsidRDefault="0047555E" w:rsidP="0047555E">
      <w:pPr>
        <w:pStyle w:val="af5"/>
        <w:numPr>
          <w:ilvl w:val="0"/>
          <w:numId w:val="16"/>
        </w:numPr>
        <w:spacing w:before="120"/>
        <w:ind w:left="690" w:hanging="240"/>
        <w:rPr>
          <w:rFonts w:ascii="宋体" w:eastAsia="宋体" w:hAnsi="Times New Roman"/>
          <w:color w:val="000000"/>
        </w:rPr>
      </w:pPr>
      <w:r w:rsidRPr="0047555E">
        <w:rPr>
          <w:rFonts w:ascii="宋体" w:eastAsia="宋体" w:hAnsi="Times New Roman" w:hint="eastAsia"/>
          <w:color w:val="000000"/>
        </w:rPr>
        <w:t>代表中金对其在</w:t>
      </w:r>
      <w:r w:rsidRPr="0047555E">
        <w:rPr>
          <w:rFonts w:ascii="宋体" w:eastAsia="宋体" w:hAnsi="Times New Roman"/>
          <w:color w:val="000000"/>
        </w:rPr>
        <w:t>Pre-IPO阶段投资多家高端制造业、新技术领域的公司提供法律服务</w:t>
      </w:r>
    </w:p>
    <w:p w14:paraId="6976E232" w14:textId="77777777" w:rsidR="0047555E" w:rsidRDefault="0047555E" w:rsidP="0047555E">
      <w:pPr>
        <w:pStyle w:val="af5"/>
        <w:numPr>
          <w:ilvl w:val="0"/>
          <w:numId w:val="17"/>
        </w:numPr>
        <w:spacing w:before="120"/>
        <w:ind w:left="690" w:hanging="240"/>
        <w:rPr>
          <w:rFonts w:ascii="宋体" w:eastAsia="宋体" w:hAnsi="Times New Roman"/>
          <w:color w:val="000000"/>
        </w:rPr>
      </w:pPr>
      <w:r w:rsidRPr="0047555E">
        <w:rPr>
          <w:rFonts w:ascii="宋体" w:eastAsia="宋体" w:hAnsi="Times New Roman" w:hint="eastAsia"/>
          <w:color w:val="000000"/>
        </w:rPr>
        <w:t>代表经纬中国对其在中国投资多家新技术、消费、医药领域的公司提供法律服务</w:t>
      </w:r>
    </w:p>
    <w:p w14:paraId="56E49C47" w14:textId="77777777" w:rsidR="0047555E" w:rsidRDefault="0047555E" w:rsidP="0047555E">
      <w:pPr>
        <w:pStyle w:val="af5"/>
        <w:numPr>
          <w:ilvl w:val="0"/>
          <w:numId w:val="18"/>
        </w:numPr>
        <w:spacing w:before="120"/>
        <w:ind w:left="690" w:hanging="240"/>
        <w:rPr>
          <w:rFonts w:ascii="宋体" w:eastAsia="宋体" w:hAnsi="Times New Roman"/>
          <w:color w:val="000000"/>
        </w:rPr>
      </w:pPr>
      <w:r w:rsidRPr="0047555E">
        <w:rPr>
          <w:rFonts w:ascii="宋体" w:eastAsia="宋体" w:hAnsi="Times New Roman" w:hint="eastAsia"/>
          <w:color w:val="000000"/>
        </w:rPr>
        <w:t>代表红点创投对其在中国投资多家新技术、消费领域的公司提供法律服务</w:t>
      </w:r>
    </w:p>
    <w:p w14:paraId="3298AB44" w14:textId="77777777" w:rsidR="0047555E" w:rsidRDefault="0047555E" w:rsidP="0047555E">
      <w:pPr>
        <w:pStyle w:val="af5"/>
        <w:numPr>
          <w:ilvl w:val="0"/>
          <w:numId w:val="19"/>
        </w:numPr>
        <w:spacing w:before="120"/>
        <w:ind w:left="690" w:hanging="240"/>
        <w:rPr>
          <w:rFonts w:ascii="宋体" w:eastAsia="宋体" w:hAnsi="Times New Roman"/>
          <w:color w:val="000000"/>
        </w:rPr>
      </w:pPr>
      <w:r w:rsidRPr="0047555E">
        <w:rPr>
          <w:rFonts w:ascii="宋体" w:eastAsia="宋体" w:hAnsi="Times New Roman" w:hint="eastAsia"/>
          <w:color w:val="000000"/>
        </w:rPr>
        <w:t>代表云启资本对其在中国投资多家新技术领域的公司提供法律服务</w:t>
      </w:r>
    </w:p>
    <w:p w14:paraId="7933C108" w14:textId="77777777" w:rsidR="0047555E" w:rsidRDefault="0047555E" w:rsidP="0047555E">
      <w:pPr>
        <w:pStyle w:val="af5"/>
        <w:numPr>
          <w:ilvl w:val="0"/>
          <w:numId w:val="20"/>
        </w:numPr>
        <w:spacing w:before="120"/>
        <w:ind w:left="690" w:hanging="240"/>
        <w:rPr>
          <w:rFonts w:ascii="宋体" w:eastAsia="宋体" w:hAnsi="Times New Roman"/>
          <w:color w:val="000000"/>
        </w:rPr>
      </w:pPr>
      <w:r w:rsidRPr="0047555E">
        <w:rPr>
          <w:rFonts w:ascii="宋体" w:eastAsia="宋体" w:hAnsi="Times New Roman" w:hint="eastAsia"/>
          <w:color w:val="000000"/>
        </w:rPr>
        <w:t>代表奇绩创投（</w:t>
      </w:r>
      <w:r w:rsidRPr="0047555E">
        <w:rPr>
          <w:rFonts w:ascii="宋体" w:eastAsia="宋体" w:hAnsi="Times New Roman"/>
          <w:color w:val="000000"/>
        </w:rPr>
        <w:t>Miracle Plus）对其在中国投资多家新技术领域的公司提供法律服务</w:t>
      </w:r>
    </w:p>
    <w:p w14:paraId="35843073" w14:textId="77777777" w:rsidR="0047555E" w:rsidRDefault="0047555E" w:rsidP="0047555E">
      <w:pPr>
        <w:pStyle w:val="af5"/>
        <w:numPr>
          <w:ilvl w:val="0"/>
          <w:numId w:val="21"/>
        </w:numPr>
        <w:spacing w:before="120"/>
        <w:ind w:left="690" w:hanging="240"/>
        <w:rPr>
          <w:rFonts w:ascii="宋体" w:eastAsia="宋体" w:hAnsi="Times New Roman"/>
          <w:color w:val="000000"/>
        </w:rPr>
      </w:pPr>
      <w:r w:rsidRPr="0047555E">
        <w:rPr>
          <w:rFonts w:ascii="宋体" w:eastAsia="宋体" w:hAnsi="Times New Roman" w:hint="eastAsia"/>
          <w:color w:val="000000"/>
        </w:rPr>
        <w:t>代表挑战者资本对其在中国投资多家消费领域公司提供法律服务</w:t>
      </w:r>
    </w:p>
    <w:p w14:paraId="4F5AB695" w14:textId="77777777" w:rsidR="0047555E" w:rsidRDefault="0047555E" w:rsidP="0047555E">
      <w:pPr>
        <w:pStyle w:val="af5"/>
        <w:numPr>
          <w:ilvl w:val="0"/>
          <w:numId w:val="22"/>
        </w:numPr>
        <w:spacing w:before="120"/>
        <w:ind w:left="690" w:hanging="240"/>
        <w:rPr>
          <w:rFonts w:ascii="宋体" w:eastAsia="宋体" w:hAnsi="Times New Roman"/>
          <w:color w:val="000000"/>
        </w:rPr>
      </w:pPr>
      <w:r w:rsidRPr="0047555E">
        <w:rPr>
          <w:rFonts w:ascii="宋体" w:eastAsia="宋体" w:hAnsi="Times New Roman" w:hint="eastAsia"/>
          <w:color w:val="000000"/>
        </w:rPr>
        <w:t>代表黑蚁资本对其在中国投资多家消费领域公司提供法律服务</w:t>
      </w:r>
    </w:p>
    <w:p w14:paraId="5C40C7C0" w14:textId="77777777" w:rsidR="0047555E" w:rsidRDefault="0047555E" w:rsidP="0047555E">
      <w:pPr>
        <w:pStyle w:val="af5"/>
        <w:numPr>
          <w:ilvl w:val="0"/>
          <w:numId w:val="23"/>
        </w:numPr>
        <w:spacing w:before="120"/>
        <w:ind w:left="690" w:hanging="240"/>
        <w:rPr>
          <w:rFonts w:ascii="宋体" w:eastAsia="宋体" w:hAnsi="Times New Roman"/>
          <w:color w:val="000000"/>
        </w:rPr>
      </w:pPr>
      <w:r w:rsidRPr="0047555E">
        <w:rPr>
          <w:rFonts w:ascii="宋体" w:eastAsia="宋体" w:hAnsi="Times New Roman" w:hint="eastAsia"/>
          <w:color w:val="000000"/>
        </w:rPr>
        <w:t>代表泰山资本（</w:t>
      </w:r>
      <w:r w:rsidRPr="0047555E">
        <w:rPr>
          <w:rFonts w:ascii="宋体" w:eastAsia="宋体" w:hAnsi="Times New Roman"/>
          <w:color w:val="000000"/>
        </w:rPr>
        <w:t>Olympus Capital）对其在中国投资多家环保领域公司提供法律服务</w:t>
      </w:r>
    </w:p>
    <w:p w14:paraId="6BB99CDF" w14:textId="77777777" w:rsidR="0047555E" w:rsidRDefault="0047555E" w:rsidP="0047555E">
      <w:pPr>
        <w:pStyle w:val="af5"/>
        <w:numPr>
          <w:ilvl w:val="0"/>
          <w:numId w:val="24"/>
        </w:numPr>
        <w:spacing w:before="120"/>
        <w:ind w:left="690" w:hanging="240"/>
        <w:rPr>
          <w:rFonts w:ascii="宋体" w:eastAsia="宋体" w:hAnsi="Times New Roman"/>
          <w:color w:val="000000"/>
        </w:rPr>
      </w:pPr>
      <w:r w:rsidRPr="0047555E">
        <w:rPr>
          <w:rFonts w:ascii="宋体" w:eastAsia="宋体" w:hAnsi="Times New Roman" w:hint="eastAsia"/>
          <w:color w:val="000000"/>
        </w:rPr>
        <w:t>代表渣打私募股权基金参与其对满记甜品的投资</w:t>
      </w:r>
    </w:p>
    <w:p w14:paraId="7336D6AC" w14:textId="77777777" w:rsidR="0047555E" w:rsidRDefault="0047555E" w:rsidP="0047555E">
      <w:pPr>
        <w:pStyle w:val="af5"/>
        <w:numPr>
          <w:ilvl w:val="0"/>
          <w:numId w:val="25"/>
        </w:numPr>
        <w:spacing w:before="120"/>
        <w:ind w:left="690" w:hanging="240"/>
        <w:rPr>
          <w:rFonts w:ascii="宋体" w:eastAsia="宋体" w:hAnsi="Times New Roman"/>
          <w:color w:val="000000"/>
        </w:rPr>
      </w:pPr>
      <w:r w:rsidRPr="0047555E">
        <w:rPr>
          <w:rFonts w:ascii="宋体" w:eastAsia="宋体" w:hAnsi="Times New Roman" w:hint="eastAsia"/>
          <w:color w:val="000000"/>
        </w:rPr>
        <w:t>代表宜家家居（</w:t>
      </w:r>
      <w:r w:rsidRPr="0047555E">
        <w:rPr>
          <w:rFonts w:ascii="宋体" w:eastAsia="宋体" w:hAnsi="Times New Roman"/>
          <w:color w:val="000000"/>
        </w:rPr>
        <w:t>IKEA）母公司INGKA就其投资地上铁（一家国内领先的新能源物流车数智化运营服务商）提供法律服务</w:t>
      </w:r>
    </w:p>
    <w:p w14:paraId="621B074A" w14:textId="77777777" w:rsidR="0047555E" w:rsidRDefault="0047555E" w:rsidP="0047555E">
      <w:pPr>
        <w:pStyle w:val="af5"/>
        <w:numPr>
          <w:ilvl w:val="0"/>
          <w:numId w:val="26"/>
        </w:numPr>
        <w:spacing w:before="120"/>
        <w:ind w:left="690" w:hanging="240"/>
        <w:rPr>
          <w:rFonts w:ascii="宋体" w:eastAsia="宋体" w:hAnsi="Times New Roman"/>
          <w:color w:val="000000"/>
        </w:rPr>
      </w:pPr>
      <w:r w:rsidRPr="0047555E">
        <w:rPr>
          <w:rFonts w:ascii="宋体" w:eastAsia="宋体" w:hAnsi="Times New Roman" w:hint="eastAsia"/>
          <w:color w:val="000000"/>
        </w:rPr>
        <w:t>代表高瓴资本参与对同城票据网的少数股权投资</w:t>
      </w:r>
    </w:p>
    <w:p w14:paraId="5741B009" w14:textId="77777777" w:rsidR="0047555E" w:rsidRDefault="0047555E" w:rsidP="0047555E">
      <w:pPr>
        <w:pStyle w:val="af5"/>
        <w:numPr>
          <w:ilvl w:val="0"/>
          <w:numId w:val="27"/>
        </w:numPr>
        <w:spacing w:before="120"/>
        <w:ind w:left="690" w:hanging="240"/>
        <w:rPr>
          <w:rFonts w:ascii="宋体" w:eastAsia="宋体" w:hAnsi="Times New Roman"/>
          <w:color w:val="000000"/>
        </w:rPr>
      </w:pPr>
      <w:r w:rsidRPr="0047555E">
        <w:rPr>
          <w:rFonts w:ascii="宋体" w:eastAsia="宋体" w:hAnsi="Times New Roman" w:hint="eastAsia"/>
          <w:color w:val="000000"/>
        </w:rPr>
        <w:t>代表朱雀基金参与对地平线（一家行业领先的高效能智能驾驶计算方案提供商）的少数股权投资</w:t>
      </w:r>
    </w:p>
    <w:p w14:paraId="6B23E401" w14:textId="77777777" w:rsidR="0047555E" w:rsidRDefault="0047555E" w:rsidP="0047555E">
      <w:pPr>
        <w:pStyle w:val="af5"/>
        <w:numPr>
          <w:ilvl w:val="0"/>
          <w:numId w:val="28"/>
        </w:numPr>
        <w:spacing w:before="120"/>
        <w:ind w:left="690" w:hanging="240"/>
        <w:rPr>
          <w:rFonts w:ascii="宋体" w:eastAsia="宋体" w:hAnsi="Times New Roman"/>
          <w:color w:val="000000"/>
        </w:rPr>
      </w:pPr>
      <w:r w:rsidRPr="0047555E">
        <w:rPr>
          <w:rFonts w:ascii="宋体" w:eastAsia="宋体" w:hAnsi="Times New Roman" w:hint="eastAsia"/>
          <w:color w:val="000000"/>
        </w:rPr>
        <w:t>代表汇勤资本参与对途虎养车的投资和外翻重组</w:t>
      </w:r>
    </w:p>
    <w:p w14:paraId="1DA386C1" w14:textId="77777777" w:rsidR="0047555E" w:rsidRDefault="0047555E" w:rsidP="0047555E">
      <w:pPr>
        <w:pStyle w:val="af5"/>
        <w:numPr>
          <w:ilvl w:val="0"/>
          <w:numId w:val="29"/>
        </w:numPr>
        <w:spacing w:before="120"/>
        <w:ind w:left="690" w:hanging="240"/>
        <w:rPr>
          <w:rFonts w:ascii="宋体" w:eastAsia="宋体" w:hAnsi="Times New Roman"/>
          <w:color w:val="000000"/>
        </w:rPr>
      </w:pPr>
      <w:r w:rsidRPr="0047555E">
        <w:rPr>
          <w:rFonts w:ascii="宋体" w:eastAsia="宋体" w:hAnsi="Times New Roman" w:hint="eastAsia"/>
          <w:color w:val="000000"/>
        </w:rPr>
        <w:t>代表沄柏资本参与对芯擎科技和乐森机器人的少数股权投资</w:t>
      </w:r>
    </w:p>
    <w:p w14:paraId="0196D5EC" w14:textId="77777777" w:rsidR="0047555E" w:rsidRDefault="0047555E" w:rsidP="0047555E">
      <w:pPr>
        <w:pStyle w:val="af5"/>
        <w:numPr>
          <w:ilvl w:val="0"/>
          <w:numId w:val="30"/>
        </w:numPr>
        <w:spacing w:before="120"/>
        <w:ind w:left="690" w:hanging="240"/>
        <w:rPr>
          <w:rFonts w:ascii="宋体" w:eastAsia="宋体" w:hAnsi="Times New Roman"/>
          <w:color w:val="000000"/>
        </w:rPr>
      </w:pPr>
      <w:r w:rsidRPr="0047555E">
        <w:rPr>
          <w:rFonts w:ascii="宋体" w:eastAsia="宋体" w:hAnsi="Times New Roman" w:hint="eastAsia"/>
          <w:color w:val="000000"/>
        </w:rPr>
        <w:t>代表基汇资本（</w:t>
      </w:r>
      <w:r w:rsidRPr="0047555E">
        <w:rPr>
          <w:rFonts w:ascii="宋体" w:eastAsia="宋体" w:hAnsi="Times New Roman"/>
          <w:color w:val="000000"/>
        </w:rPr>
        <w:t>GAW Capital）就其与腾讯及一家国内医疗产业集团设立互联网医疗合资项目提供法律服务</w:t>
      </w:r>
    </w:p>
    <w:p w14:paraId="0A1031E8" w14:textId="77777777" w:rsidR="0047555E" w:rsidRDefault="0047555E" w:rsidP="0047555E">
      <w:pPr>
        <w:pStyle w:val="af5"/>
        <w:numPr>
          <w:ilvl w:val="0"/>
          <w:numId w:val="31"/>
        </w:numPr>
        <w:spacing w:before="120"/>
        <w:ind w:left="690" w:hanging="240"/>
        <w:rPr>
          <w:rFonts w:ascii="宋体" w:eastAsia="宋体" w:hAnsi="Times New Roman"/>
          <w:color w:val="000000"/>
        </w:rPr>
      </w:pPr>
      <w:r w:rsidRPr="0047555E">
        <w:rPr>
          <w:rFonts w:ascii="宋体" w:eastAsia="宋体" w:hAnsi="Times New Roman" w:hint="eastAsia"/>
          <w:color w:val="000000"/>
        </w:rPr>
        <w:t>常年代表多家</w:t>
      </w:r>
      <w:r w:rsidRPr="0047555E">
        <w:rPr>
          <w:rFonts w:ascii="宋体" w:eastAsia="宋体" w:hAnsi="Times New Roman"/>
          <w:color w:val="000000"/>
        </w:rPr>
        <w:t>TMT、新能源、消费、生物医药公司就其历次融资提供法律服务</w:t>
      </w:r>
    </w:p>
    <w:p w14:paraId="7F284581" w14:textId="77777777" w:rsidR="0047555E" w:rsidRDefault="0047555E" w:rsidP="0047555E">
      <w:pPr>
        <w:pStyle w:val="af5"/>
        <w:spacing w:before="120"/>
        <w:rPr>
          <w:rFonts w:ascii="宋体" w:eastAsia="宋体" w:hAnsi="Times New Roman"/>
          <w:color w:val="000000"/>
        </w:rPr>
      </w:pPr>
      <w:r w:rsidRPr="0047555E">
        <w:rPr>
          <w:rFonts w:ascii="宋体" w:eastAsia="宋体" w:hAnsi="Times New Roman" w:hint="eastAsia"/>
          <w:color w:val="000000"/>
        </w:rPr>
        <w:t>出海</w:t>
      </w:r>
    </w:p>
    <w:p w14:paraId="2B04D975" w14:textId="77777777" w:rsidR="0047555E" w:rsidRDefault="0047555E" w:rsidP="0047555E">
      <w:pPr>
        <w:pStyle w:val="af5"/>
        <w:numPr>
          <w:ilvl w:val="0"/>
          <w:numId w:val="32"/>
        </w:numPr>
        <w:spacing w:before="120"/>
        <w:ind w:left="690" w:hanging="240"/>
        <w:rPr>
          <w:rFonts w:ascii="宋体" w:eastAsia="宋体" w:hAnsi="Times New Roman"/>
          <w:color w:val="000000"/>
        </w:rPr>
      </w:pPr>
      <w:r w:rsidRPr="0047555E">
        <w:rPr>
          <w:rFonts w:ascii="宋体" w:eastAsia="宋体" w:hAnsi="Times New Roman" w:hint="eastAsia"/>
          <w:color w:val="000000"/>
        </w:rPr>
        <w:t>代表一家</w:t>
      </w:r>
      <w:r w:rsidRPr="0047555E">
        <w:rPr>
          <w:rFonts w:ascii="宋体" w:eastAsia="宋体" w:hAnsi="Times New Roman"/>
          <w:color w:val="000000"/>
        </w:rPr>
        <w:t>A股上市公司客户就其在中东多个合资交易提供法律服务</w:t>
      </w:r>
    </w:p>
    <w:p w14:paraId="504A5907" w14:textId="77777777" w:rsidR="0047555E" w:rsidRDefault="0047555E" w:rsidP="0047555E">
      <w:pPr>
        <w:pStyle w:val="af5"/>
        <w:numPr>
          <w:ilvl w:val="0"/>
          <w:numId w:val="33"/>
        </w:numPr>
        <w:spacing w:before="120"/>
        <w:ind w:left="690" w:hanging="240"/>
        <w:rPr>
          <w:rFonts w:ascii="宋体" w:eastAsia="宋体" w:hAnsi="Times New Roman"/>
          <w:color w:val="000000"/>
        </w:rPr>
      </w:pPr>
      <w:r w:rsidRPr="0047555E">
        <w:rPr>
          <w:rFonts w:ascii="宋体" w:eastAsia="宋体" w:hAnsi="Times New Roman" w:hint="eastAsia"/>
          <w:color w:val="000000"/>
        </w:rPr>
        <w:t>代表一家生物医药客户就其在德国收购一家当地药企提供法律服务</w:t>
      </w:r>
    </w:p>
    <w:p w14:paraId="1D3FFB4E" w14:textId="77777777" w:rsidR="0047555E" w:rsidRDefault="0047555E" w:rsidP="0047555E">
      <w:pPr>
        <w:pStyle w:val="af5"/>
        <w:numPr>
          <w:ilvl w:val="0"/>
          <w:numId w:val="34"/>
        </w:numPr>
        <w:spacing w:before="120"/>
        <w:ind w:left="690" w:hanging="240"/>
        <w:rPr>
          <w:rFonts w:ascii="宋体" w:eastAsia="宋体" w:hAnsi="Times New Roman"/>
          <w:color w:val="000000"/>
        </w:rPr>
      </w:pPr>
      <w:r w:rsidRPr="0047555E">
        <w:rPr>
          <w:rFonts w:ascii="宋体" w:eastAsia="宋体" w:hAnsi="Times New Roman" w:hint="eastAsia"/>
          <w:color w:val="000000"/>
        </w:rPr>
        <w:t>代表多家境内客户就其在东南亚供应链重组提供法律服务</w:t>
      </w:r>
    </w:p>
    <w:p w14:paraId="4FB77962" w14:textId="77777777" w:rsidR="0047555E" w:rsidRDefault="0047555E" w:rsidP="0047555E">
      <w:pPr>
        <w:pStyle w:val="af5"/>
        <w:spacing w:before="120"/>
        <w:rPr>
          <w:rFonts w:ascii="宋体" w:eastAsia="宋体" w:hAnsi="Times New Roman"/>
          <w:color w:val="000000"/>
        </w:rPr>
      </w:pPr>
      <w:r w:rsidRPr="0047555E">
        <w:rPr>
          <w:rFonts w:ascii="宋体" w:eastAsia="宋体" w:hAnsi="Times New Roman" w:hint="eastAsia"/>
          <w:color w:val="000000"/>
        </w:rPr>
        <w:t>企业重组及一般公司事务</w:t>
      </w:r>
    </w:p>
    <w:p w14:paraId="04421FDE" w14:textId="77777777" w:rsidR="0047555E" w:rsidRDefault="0047555E" w:rsidP="0047555E">
      <w:pPr>
        <w:pStyle w:val="af5"/>
        <w:numPr>
          <w:ilvl w:val="0"/>
          <w:numId w:val="35"/>
        </w:numPr>
        <w:spacing w:before="120"/>
        <w:ind w:left="690" w:hanging="240"/>
        <w:rPr>
          <w:rFonts w:ascii="宋体" w:eastAsia="宋体" w:hAnsi="Times New Roman"/>
          <w:color w:val="000000"/>
        </w:rPr>
      </w:pPr>
      <w:r w:rsidRPr="0047555E">
        <w:rPr>
          <w:rFonts w:ascii="宋体" w:eastAsia="宋体" w:hAnsi="Times New Roman" w:hint="eastAsia"/>
          <w:color w:val="000000"/>
        </w:rPr>
        <w:t>代表多家基金客户及公司客户就红筹架构搭建重组（重组类型包括境外</w:t>
      </w:r>
      <w:r w:rsidRPr="0047555E">
        <w:rPr>
          <w:rFonts w:ascii="宋体" w:eastAsia="宋体" w:hAnsi="Times New Roman"/>
          <w:color w:val="000000"/>
        </w:rPr>
        <w:t>IPO报告期外以及境外IPO报告期内红筹重组）及红筹架构拆除重组提供法律服务</w:t>
      </w:r>
    </w:p>
    <w:p w14:paraId="6D920C37" w14:textId="77777777" w:rsidR="0047555E" w:rsidRDefault="0047555E" w:rsidP="0047555E">
      <w:pPr>
        <w:pStyle w:val="af5"/>
        <w:numPr>
          <w:ilvl w:val="0"/>
          <w:numId w:val="36"/>
        </w:numPr>
        <w:spacing w:before="120"/>
        <w:ind w:left="690" w:hanging="240"/>
        <w:rPr>
          <w:rFonts w:ascii="宋体" w:eastAsia="宋体" w:hAnsi="Times New Roman"/>
          <w:color w:val="000000"/>
        </w:rPr>
      </w:pPr>
      <w:r w:rsidRPr="0047555E">
        <w:rPr>
          <w:rFonts w:ascii="宋体" w:eastAsia="宋体" w:hAnsi="Times New Roman" w:hint="eastAsia"/>
          <w:color w:val="000000"/>
        </w:rPr>
        <w:t>代表多家跨国公司及公司客户就其在线业务是否涉及电信业务资质以及电信业务合规提供法律分析和建议</w:t>
      </w:r>
    </w:p>
    <w:p w14:paraId="10D8272F" w14:textId="77777777" w:rsidR="0047555E" w:rsidRDefault="0047555E" w:rsidP="0047555E">
      <w:pPr>
        <w:pStyle w:val="af5"/>
        <w:numPr>
          <w:ilvl w:val="0"/>
          <w:numId w:val="37"/>
        </w:numPr>
        <w:spacing w:before="120"/>
        <w:ind w:left="690" w:hanging="240"/>
        <w:rPr>
          <w:rFonts w:ascii="宋体" w:eastAsia="宋体" w:hAnsi="Times New Roman"/>
          <w:color w:val="000000"/>
        </w:rPr>
      </w:pPr>
      <w:r w:rsidRPr="0047555E">
        <w:rPr>
          <w:rFonts w:ascii="宋体" w:eastAsia="宋体" w:hAnsi="Times New Roman" w:hint="eastAsia"/>
          <w:color w:val="000000"/>
        </w:rPr>
        <w:t>代表多家公司及基金客户就其开展境外投资提供</w:t>
      </w:r>
      <w:r w:rsidRPr="0047555E">
        <w:rPr>
          <w:rFonts w:ascii="宋体" w:eastAsia="宋体" w:hAnsi="Times New Roman"/>
          <w:color w:val="000000"/>
        </w:rPr>
        <w:t>ODI合规分析</w:t>
      </w:r>
    </w:p>
    <w:p w14:paraId="47614720" w14:textId="77777777" w:rsidR="0047555E" w:rsidRDefault="0047555E" w:rsidP="0047555E">
      <w:pPr>
        <w:pStyle w:val="af5"/>
        <w:numPr>
          <w:ilvl w:val="0"/>
          <w:numId w:val="38"/>
        </w:numPr>
        <w:spacing w:before="120"/>
        <w:ind w:left="690" w:hanging="240"/>
        <w:rPr>
          <w:rFonts w:ascii="宋体" w:eastAsia="宋体" w:hAnsi="Times New Roman"/>
          <w:color w:val="000000"/>
        </w:rPr>
      </w:pPr>
      <w:r w:rsidRPr="0047555E">
        <w:rPr>
          <w:rFonts w:ascii="宋体" w:eastAsia="宋体" w:hAnsi="Times New Roman" w:hint="eastAsia"/>
          <w:color w:val="000000"/>
        </w:rPr>
        <w:t>代表多家初创公司就其在境内</w:t>
      </w:r>
      <w:r w:rsidRPr="0047555E">
        <w:rPr>
          <w:rFonts w:ascii="宋体" w:eastAsia="宋体" w:hAnsi="Times New Roman"/>
          <w:color w:val="000000"/>
        </w:rPr>
        <w:t>/境外制定股权激励计划（包括但不限于期权、限制性股权、RSU）提供法律服务</w:t>
      </w:r>
    </w:p>
    <w:p w14:paraId="693BBFCF" w14:textId="77777777" w:rsidR="0047555E" w:rsidRDefault="0047555E" w:rsidP="0047555E">
      <w:pPr>
        <w:pStyle w:val="af5"/>
        <w:spacing w:after="0" w:line="480" w:lineRule="auto"/>
        <w:rPr>
          <w:rFonts w:ascii="宋体" w:eastAsia="宋体" w:hAnsi="宋体"/>
          <w:b/>
          <w:sz w:val="24"/>
        </w:rPr>
      </w:pPr>
      <w:r w:rsidRPr="0047555E">
        <w:rPr>
          <w:rFonts w:ascii="宋体" w:eastAsia="宋体" w:hAnsi="宋体" w:hint="eastAsia"/>
          <w:b/>
          <w:sz w:val="24"/>
        </w:rPr>
        <w:t>教育背景</w:t>
      </w:r>
    </w:p>
    <w:p w14:paraId="37628CCE" w14:textId="77777777" w:rsidR="0047555E" w:rsidRDefault="0047555E" w:rsidP="0047555E">
      <w:pPr>
        <w:pStyle w:val="af5"/>
        <w:numPr>
          <w:ilvl w:val="0"/>
          <w:numId w:val="39"/>
        </w:numPr>
        <w:spacing w:before="120"/>
        <w:ind w:left="690" w:hanging="240"/>
        <w:rPr>
          <w:rFonts w:ascii="宋体" w:eastAsia="宋体" w:hAnsi="Times New Roman"/>
          <w:color w:val="000000"/>
        </w:rPr>
      </w:pPr>
      <w:r w:rsidRPr="0047555E">
        <w:rPr>
          <w:rFonts w:ascii="宋体" w:eastAsia="宋体" w:hAnsi="Times New Roman" w:hint="eastAsia"/>
          <w:color w:val="000000"/>
        </w:rPr>
        <w:t>对外经济贸易大学，法学硕士</w:t>
      </w:r>
    </w:p>
    <w:p w14:paraId="41B177C3" w14:textId="77777777" w:rsidR="0047555E" w:rsidRDefault="0047555E" w:rsidP="0047555E">
      <w:pPr>
        <w:pStyle w:val="af5"/>
        <w:numPr>
          <w:ilvl w:val="0"/>
          <w:numId w:val="40"/>
        </w:numPr>
        <w:spacing w:before="120"/>
        <w:ind w:left="690" w:hanging="240"/>
        <w:rPr>
          <w:rFonts w:ascii="宋体" w:eastAsia="宋体" w:hAnsi="Times New Roman"/>
          <w:color w:val="000000"/>
        </w:rPr>
      </w:pPr>
      <w:r w:rsidRPr="0047555E">
        <w:rPr>
          <w:rFonts w:ascii="宋体" w:eastAsia="宋体" w:hAnsi="Times New Roman" w:hint="eastAsia"/>
          <w:color w:val="000000"/>
        </w:rPr>
        <w:t>华东政法大学，法学学士</w:t>
      </w:r>
    </w:p>
    <w:p w14:paraId="5AD55A19" w14:textId="77777777" w:rsidR="0047555E" w:rsidRDefault="0047555E" w:rsidP="0047555E">
      <w:pPr>
        <w:pStyle w:val="af5"/>
        <w:spacing w:after="0" w:line="480" w:lineRule="auto"/>
        <w:rPr>
          <w:rFonts w:ascii="宋体" w:eastAsia="宋体" w:hAnsi="宋体"/>
          <w:b/>
          <w:sz w:val="24"/>
        </w:rPr>
      </w:pPr>
      <w:r w:rsidRPr="0047555E">
        <w:rPr>
          <w:rFonts w:ascii="宋体" w:eastAsia="宋体" w:hAnsi="宋体" w:hint="eastAsia"/>
          <w:b/>
          <w:sz w:val="24"/>
        </w:rPr>
        <w:t>执业资格</w:t>
      </w:r>
    </w:p>
    <w:p w14:paraId="692436F2" w14:textId="77777777" w:rsidR="0047555E" w:rsidRDefault="0047555E" w:rsidP="0047555E">
      <w:pPr>
        <w:pStyle w:val="af5"/>
        <w:numPr>
          <w:ilvl w:val="0"/>
          <w:numId w:val="41"/>
        </w:numPr>
        <w:spacing w:before="120"/>
        <w:ind w:left="690" w:hanging="240"/>
        <w:rPr>
          <w:rFonts w:ascii="宋体" w:eastAsia="宋体" w:hAnsi="Times New Roman"/>
          <w:color w:val="000000"/>
        </w:rPr>
      </w:pPr>
      <w:r w:rsidRPr="0047555E">
        <w:rPr>
          <w:rFonts w:ascii="宋体" w:eastAsia="宋体" w:hAnsi="Times New Roman" w:hint="eastAsia"/>
          <w:color w:val="000000"/>
        </w:rPr>
        <w:t>中华人民共和国执业律师</w:t>
      </w:r>
    </w:p>
    <w:p w14:paraId="29F26531" w14:textId="77777777" w:rsidR="0047555E" w:rsidRDefault="0047555E" w:rsidP="0047555E">
      <w:pPr>
        <w:pStyle w:val="af5"/>
        <w:spacing w:after="0" w:line="480" w:lineRule="auto"/>
        <w:rPr>
          <w:rFonts w:ascii="宋体" w:eastAsia="宋体" w:hAnsi="宋体"/>
          <w:b/>
          <w:sz w:val="24"/>
        </w:rPr>
      </w:pPr>
      <w:r w:rsidRPr="0047555E">
        <w:rPr>
          <w:rFonts w:ascii="宋体" w:eastAsia="宋体" w:hAnsi="宋体" w:hint="eastAsia"/>
          <w:b/>
          <w:sz w:val="24"/>
        </w:rPr>
        <w:t>其他信息</w:t>
      </w:r>
    </w:p>
    <w:p w14:paraId="32DE0A69" w14:textId="77777777" w:rsidR="0047555E" w:rsidRDefault="0047555E" w:rsidP="0047555E">
      <w:pPr>
        <w:pStyle w:val="af5"/>
        <w:spacing w:after="0" w:line="480" w:lineRule="auto"/>
        <w:rPr>
          <w:rFonts w:ascii="宋体" w:eastAsia="宋体" w:hAnsi="宋体"/>
          <w:b/>
          <w:sz w:val="24"/>
        </w:rPr>
      </w:pPr>
      <w:r w:rsidRPr="0047555E">
        <w:rPr>
          <w:rFonts w:ascii="宋体" w:eastAsia="宋体" w:hAnsi="宋体" w:hint="eastAsia"/>
          <w:b/>
          <w:sz w:val="24"/>
        </w:rPr>
        <w:t>出版物</w:t>
      </w:r>
    </w:p>
    <w:p w14:paraId="4F0A196B" w14:textId="0411CB40" w:rsidR="00A46A04" w:rsidRPr="0047555E" w:rsidRDefault="0047555E" w:rsidP="0047555E">
      <w:pPr>
        <w:pStyle w:val="af5"/>
        <w:numPr>
          <w:ilvl w:val="0"/>
          <w:numId w:val="42"/>
        </w:numPr>
        <w:spacing w:before="120"/>
        <w:ind w:left="690" w:hanging="240"/>
        <w:rPr>
          <w:rFonts w:ascii="宋体" w:eastAsia="宋体" w:hAnsi="Times New Roman"/>
          <w:color w:val="000000"/>
        </w:rPr>
      </w:pPr>
      <w:r w:rsidRPr="0047555E">
        <w:rPr>
          <w:rFonts w:ascii="宋体" w:eastAsia="宋体" w:hAnsi="Times New Roman"/>
          <w:color w:val="000000"/>
        </w:rPr>
        <w:t xml:space="preserve">Lexology: Panoramic Venture Capital (China) 2024 ~2025（合著） </w:t>
      </w:r>
    </w:p>
    <w:sectPr w:rsidR="00A46A04" w:rsidRPr="0047555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6216F"/>
    <w:multiLevelType w:val="singleLevel"/>
    <w:tmpl w:val="C2B423B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F92AE9"/>
    <w:multiLevelType w:val="singleLevel"/>
    <w:tmpl w:val="AF16713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7A5A7B"/>
    <w:multiLevelType w:val="singleLevel"/>
    <w:tmpl w:val="E5348C0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D949EE"/>
    <w:multiLevelType w:val="singleLevel"/>
    <w:tmpl w:val="BF4C62B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FE7D3A"/>
    <w:multiLevelType w:val="singleLevel"/>
    <w:tmpl w:val="7FB24BF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B31732"/>
    <w:multiLevelType w:val="singleLevel"/>
    <w:tmpl w:val="AA84FCC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8A1373"/>
    <w:multiLevelType w:val="singleLevel"/>
    <w:tmpl w:val="C7C8C44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E66398"/>
    <w:multiLevelType w:val="singleLevel"/>
    <w:tmpl w:val="7B3C302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9C4F92"/>
    <w:multiLevelType w:val="singleLevel"/>
    <w:tmpl w:val="AC76BA0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0C73EC"/>
    <w:multiLevelType w:val="singleLevel"/>
    <w:tmpl w:val="37F060C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2A0D67"/>
    <w:multiLevelType w:val="singleLevel"/>
    <w:tmpl w:val="40BA99C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746B1C"/>
    <w:multiLevelType w:val="singleLevel"/>
    <w:tmpl w:val="7526D01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AB4FC1"/>
    <w:multiLevelType w:val="singleLevel"/>
    <w:tmpl w:val="5AC0F12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4E093B"/>
    <w:multiLevelType w:val="singleLevel"/>
    <w:tmpl w:val="59DA622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1C0425"/>
    <w:multiLevelType w:val="singleLevel"/>
    <w:tmpl w:val="735C1B3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B14A6C"/>
    <w:multiLevelType w:val="singleLevel"/>
    <w:tmpl w:val="2C20402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1A5891"/>
    <w:multiLevelType w:val="singleLevel"/>
    <w:tmpl w:val="735C1B3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9E676A3"/>
    <w:multiLevelType w:val="singleLevel"/>
    <w:tmpl w:val="CACC92A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03F7A2B"/>
    <w:multiLevelType w:val="singleLevel"/>
    <w:tmpl w:val="59406E3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826181C"/>
    <w:multiLevelType w:val="singleLevel"/>
    <w:tmpl w:val="4380D16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E6F47C3"/>
    <w:multiLevelType w:val="singleLevel"/>
    <w:tmpl w:val="CF6C114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E765B5B"/>
    <w:multiLevelType w:val="singleLevel"/>
    <w:tmpl w:val="D336574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53B7E31"/>
    <w:multiLevelType w:val="singleLevel"/>
    <w:tmpl w:val="33443CC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71F012A"/>
    <w:multiLevelType w:val="singleLevel"/>
    <w:tmpl w:val="88FA736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89C2F89"/>
    <w:multiLevelType w:val="singleLevel"/>
    <w:tmpl w:val="E7483F9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C1E2E61"/>
    <w:multiLevelType w:val="singleLevel"/>
    <w:tmpl w:val="E2BCE52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E87330F"/>
    <w:multiLevelType w:val="singleLevel"/>
    <w:tmpl w:val="A9B27AF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3AC17DA"/>
    <w:multiLevelType w:val="singleLevel"/>
    <w:tmpl w:val="329028B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6BB5B46"/>
    <w:multiLevelType w:val="singleLevel"/>
    <w:tmpl w:val="3B14EEF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7D63A63"/>
    <w:multiLevelType w:val="singleLevel"/>
    <w:tmpl w:val="4CB8A89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A6B4873"/>
    <w:multiLevelType w:val="singleLevel"/>
    <w:tmpl w:val="6F5E033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C204B0B"/>
    <w:multiLevelType w:val="singleLevel"/>
    <w:tmpl w:val="2B92F8D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E9B0732"/>
    <w:multiLevelType w:val="singleLevel"/>
    <w:tmpl w:val="736EC66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E9F094C"/>
    <w:multiLevelType w:val="singleLevel"/>
    <w:tmpl w:val="B866AD3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2F31888"/>
    <w:multiLevelType w:val="singleLevel"/>
    <w:tmpl w:val="8F1EF19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7653AE8"/>
    <w:multiLevelType w:val="singleLevel"/>
    <w:tmpl w:val="EC2CF9F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7972DB3"/>
    <w:multiLevelType w:val="singleLevel"/>
    <w:tmpl w:val="AD0C498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8466A12"/>
    <w:multiLevelType w:val="singleLevel"/>
    <w:tmpl w:val="C38A1CE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D6B5847"/>
    <w:multiLevelType w:val="singleLevel"/>
    <w:tmpl w:val="6FB6FAE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FD14F0E"/>
    <w:multiLevelType w:val="singleLevel"/>
    <w:tmpl w:val="3AD2E9B0"/>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19"/>
  </w:num>
  <w:num w:numId="3">
    <w:abstractNumId w:val="15"/>
  </w:num>
  <w:num w:numId="4">
    <w:abstractNumId w:val="10"/>
  </w:num>
  <w:num w:numId="5">
    <w:abstractNumId w:val="4"/>
  </w:num>
  <w:num w:numId="6">
    <w:abstractNumId w:val="9"/>
  </w:num>
  <w:num w:numId="7">
    <w:abstractNumId w:val="25"/>
  </w:num>
  <w:num w:numId="8">
    <w:abstractNumId w:val="20"/>
  </w:num>
  <w:num w:numId="9">
    <w:abstractNumId w:val="37"/>
  </w:num>
  <w:num w:numId="10">
    <w:abstractNumId w:val="26"/>
  </w:num>
  <w:num w:numId="11">
    <w:abstractNumId w:val="21"/>
  </w:num>
  <w:num w:numId="12">
    <w:abstractNumId w:val="29"/>
  </w:num>
  <w:num w:numId="13">
    <w:abstractNumId w:val="41"/>
  </w:num>
  <w:num w:numId="14">
    <w:abstractNumId w:val="23"/>
  </w:num>
  <w:num w:numId="15">
    <w:abstractNumId w:val="27"/>
  </w:num>
  <w:num w:numId="16">
    <w:abstractNumId w:val="22"/>
  </w:num>
  <w:num w:numId="17">
    <w:abstractNumId w:val="12"/>
  </w:num>
  <w:num w:numId="18">
    <w:abstractNumId w:val="1"/>
  </w:num>
  <w:num w:numId="19">
    <w:abstractNumId w:val="38"/>
  </w:num>
  <w:num w:numId="20">
    <w:abstractNumId w:val="18"/>
  </w:num>
  <w:num w:numId="21">
    <w:abstractNumId w:val="8"/>
  </w:num>
  <w:num w:numId="22">
    <w:abstractNumId w:val="39"/>
  </w:num>
  <w:num w:numId="23">
    <w:abstractNumId w:val="0"/>
  </w:num>
  <w:num w:numId="24">
    <w:abstractNumId w:val="35"/>
  </w:num>
  <w:num w:numId="25">
    <w:abstractNumId w:val="5"/>
  </w:num>
  <w:num w:numId="26">
    <w:abstractNumId w:val="34"/>
  </w:num>
  <w:num w:numId="27">
    <w:abstractNumId w:val="3"/>
  </w:num>
  <w:num w:numId="28">
    <w:abstractNumId w:val="30"/>
  </w:num>
  <w:num w:numId="29">
    <w:abstractNumId w:val="2"/>
  </w:num>
  <w:num w:numId="30">
    <w:abstractNumId w:val="11"/>
  </w:num>
  <w:num w:numId="31">
    <w:abstractNumId w:val="36"/>
  </w:num>
  <w:num w:numId="32">
    <w:abstractNumId w:val="40"/>
  </w:num>
  <w:num w:numId="33">
    <w:abstractNumId w:val="28"/>
  </w:num>
  <w:num w:numId="34">
    <w:abstractNumId w:val="24"/>
  </w:num>
  <w:num w:numId="35">
    <w:abstractNumId w:val="33"/>
  </w:num>
  <w:num w:numId="36">
    <w:abstractNumId w:val="32"/>
  </w:num>
  <w:num w:numId="37">
    <w:abstractNumId w:val="13"/>
  </w:num>
  <w:num w:numId="38">
    <w:abstractNumId w:val="7"/>
  </w:num>
  <w:num w:numId="39">
    <w:abstractNumId w:val="31"/>
  </w:num>
  <w:num w:numId="40">
    <w:abstractNumId w:val="6"/>
  </w:num>
  <w:num w:numId="41">
    <w:abstractNumId w:val="14"/>
  </w:num>
  <w:num w:numId="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555E"/>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7555E"/>
    <w:pPr>
      <w:spacing w:after="120"/>
    </w:pPr>
  </w:style>
  <w:style w:type="character" w:customStyle="1" w:styleId="af6">
    <w:name w:val="正文文本 字符"/>
    <w:basedOn w:val="a0"/>
    <w:link w:val="af5"/>
    <w:uiPriority w:val="99"/>
    <w:rsid w:val="0047555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2935ED-1805-4464-9BAD-04FC50A14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330</Words>
  <Characters>1881</Characters>
  <Application>Microsoft Office Word</Application>
  <DocSecurity>0</DocSecurity>
  <Lines>15</Lines>
  <Paragraphs>4</Paragraphs>
  <ScaleCrop>false</ScaleCrop>
  <Company/>
  <LinksUpToDate>false</LinksUpToDate>
  <CharactersWithSpaces>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2026-06-19T02:26:00Z</dcterms:created>
  <dcterms:modified xsi:type="dcterms:W3CDTF">2026-06-19T02:26:00Z</dcterms:modified>
</cp:coreProperties>
</file>