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033E6B" w:rsidR="0049405C" w:rsidRPr="00187BAA" w:rsidRDefault="00F57999" w:rsidP="00F57999">
            <w:pPr>
              <w:spacing w:line="720" w:lineRule="auto"/>
              <w:rPr>
                <w:rFonts w:ascii="宋体" w:eastAsia="宋体" w:hAnsi="宋体"/>
                <w:color w:val="545551"/>
              </w:rPr>
            </w:pPr>
            <w:bookmarkStart w:id="0" w:name="xingming"/>
            <w:bookmarkStart w:id="1" w:name="_GoBack"/>
            <w:bookmarkEnd w:id="1"/>
            <w:r w:rsidRPr="00F57999">
              <w:rPr>
                <w:rFonts w:ascii="宋体" w:eastAsia="宋体" w:hAnsi="Times New Roman" w:hint="eastAsia"/>
                <w:b/>
                <w:color w:val="000000"/>
                <w:sz w:val="48"/>
              </w:rPr>
              <w:t>罗德源</w:t>
            </w:r>
            <w:bookmarkEnd w:id="0"/>
          </w:p>
          <w:p w14:paraId="706EB16B" w14:textId="107E7740" w:rsidR="0049405C" w:rsidRPr="00187BAA" w:rsidRDefault="00F57999" w:rsidP="00F57999">
            <w:pPr>
              <w:spacing w:line="360" w:lineRule="auto"/>
              <w:rPr>
                <w:rFonts w:ascii="宋体" w:eastAsia="宋体" w:hAnsi="宋体"/>
                <w:b/>
                <w:bCs/>
                <w:color w:val="545551"/>
              </w:rPr>
            </w:pPr>
            <w:bookmarkStart w:id="2" w:name="didian"/>
            <w:r w:rsidRPr="00F57999">
              <w:rPr>
                <w:rFonts w:ascii="宋体" w:eastAsia="宋体" w:hAnsi="Times New Roman" w:hint="eastAsia"/>
                <w:b/>
                <w:bCs/>
                <w:color w:val="000000"/>
              </w:rPr>
              <w:t>合伙人·香港</w:t>
            </w:r>
            <w:bookmarkEnd w:id="2"/>
          </w:p>
          <w:p w14:paraId="6199424A" w14:textId="5EB186B3" w:rsidR="0049405C" w:rsidRPr="00187BAA" w:rsidRDefault="00F57999" w:rsidP="00F57999">
            <w:pPr>
              <w:spacing w:line="360" w:lineRule="auto"/>
              <w:rPr>
                <w:rFonts w:ascii="宋体" w:eastAsia="宋体" w:hAnsi="宋体"/>
                <w:color w:val="545551"/>
              </w:rPr>
            </w:pPr>
            <w:bookmarkStart w:id="3" w:name="dianhua"/>
            <w:r w:rsidRPr="00F57999">
              <w:rPr>
                <w:rFonts w:ascii="宋体" w:eastAsia="宋体" w:hAnsi="Times New Roman"/>
                <w:color w:val="000000"/>
              </w:rPr>
              <w:t xml:space="preserve">+852 3749 1150 </w:t>
            </w:r>
            <w:bookmarkEnd w:id="3"/>
          </w:p>
          <w:p w14:paraId="4F910ACA" w14:textId="5B89608F" w:rsidR="0049405C" w:rsidRPr="00187BAA" w:rsidRDefault="00F57999" w:rsidP="00F57999">
            <w:pPr>
              <w:spacing w:line="360" w:lineRule="auto"/>
              <w:rPr>
                <w:rFonts w:ascii="宋体" w:eastAsia="宋体" w:hAnsi="宋体"/>
                <w:color w:val="000000"/>
              </w:rPr>
            </w:pPr>
            <w:bookmarkStart w:id="4" w:name="youxiang"/>
            <w:r w:rsidRPr="00F57999">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7B4159" w:rsidR="0049405C" w:rsidRPr="00187BAA" w:rsidRDefault="00F5799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86BFFC" wp14:editId="1248B6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4A3E7E" w:rsidR="009465FB" w:rsidRPr="00187BAA" w:rsidRDefault="00F57999" w:rsidP="007177F3">
            <w:pPr>
              <w:rPr>
                <w:rFonts w:ascii="宋体" w:eastAsia="宋体" w:hAnsi="宋体"/>
                <w:color w:val="000000"/>
                <w:szCs w:val="21"/>
              </w:rPr>
            </w:pPr>
            <w:bookmarkStart w:id="6" w:name="zhiyelingyu"/>
            <w:r w:rsidRPr="00F57999">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5CF0AE" w14:textId="77777777" w:rsidR="00F5799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544028" w14:textId="77777777" w:rsidR="00F57999" w:rsidRDefault="00F57999" w:rsidP="00F57999">
      <w:pPr>
        <w:pStyle w:val="af5"/>
        <w:spacing w:before="120"/>
        <w:rPr>
          <w:rFonts w:ascii="宋体" w:eastAsia="宋体" w:hAnsi="Times New Roman"/>
          <w:color w:val="000000"/>
        </w:rPr>
      </w:pPr>
      <w:r w:rsidRPr="00F57999">
        <w:rPr>
          <w:rFonts w:ascii="宋体" w:eastAsia="宋体" w:hAnsi="Times New Roman" w:hint="eastAsia"/>
          <w:color w:val="000000"/>
        </w:rPr>
        <w:t>罗律师尤其擅长科创、生物科技以及新能源行业的项目。在国际权威的《钱伯斯与合伙人》、《国际金融法律评论》（</w:t>
      </w:r>
      <w:r w:rsidRPr="00F57999">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53FF928F" w14:textId="77777777" w:rsidR="00F57999" w:rsidRDefault="00F57999" w:rsidP="00F57999">
      <w:pPr>
        <w:pStyle w:val="af5"/>
        <w:spacing w:after="0" w:line="480" w:lineRule="auto"/>
        <w:rPr>
          <w:rFonts w:ascii="宋体" w:eastAsia="宋体" w:hAnsi="宋体"/>
          <w:b/>
          <w:sz w:val="24"/>
        </w:rPr>
      </w:pPr>
      <w:r w:rsidRPr="00F57999">
        <w:rPr>
          <w:rFonts w:ascii="宋体" w:eastAsia="宋体" w:hAnsi="宋体" w:hint="eastAsia"/>
          <w:b/>
          <w:sz w:val="24"/>
        </w:rPr>
        <w:t>近期代理的主要案件</w:t>
      </w:r>
    </w:p>
    <w:p w14:paraId="4FB5A9F9" w14:textId="77777777" w:rsidR="00F57999" w:rsidRDefault="00F57999" w:rsidP="00F57999">
      <w:pPr>
        <w:pStyle w:val="af5"/>
        <w:spacing w:before="120"/>
        <w:rPr>
          <w:rFonts w:ascii="宋体" w:eastAsia="宋体" w:hAnsi="Times New Roman"/>
          <w:color w:val="000000"/>
        </w:rPr>
      </w:pPr>
      <w:r w:rsidRPr="00F57999">
        <w:rPr>
          <w:rFonts w:ascii="宋体" w:eastAsia="宋体" w:hAnsi="Times New Roman" w:hint="eastAsia"/>
          <w:color w:val="000000"/>
        </w:rPr>
        <w:t>公司资本融资</w:t>
      </w:r>
    </w:p>
    <w:p w14:paraId="58F5D706" w14:textId="77777777" w:rsidR="00F57999" w:rsidRDefault="00F57999" w:rsidP="00F57999">
      <w:pPr>
        <w:pStyle w:val="af5"/>
        <w:numPr>
          <w:ilvl w:val="0"/>
          <w:numId w:val="1"/>
        </w:numPr>
        <w:spacing w:before="120"/>
        <w:ind w:left="690" w:hanging="240"/>
        <w:rPr>
          <w:rFonts w:ascii="宋体" w:eastAsia="宋体" w:hAnsi="Times New Roman"/>
          <w:color w:val="000000"/>
        </w:rPr>
      </w:pPr>
      <w:r w:rsidRPr="00F57999">
        <w:rPr>
          <w:rFonts w:ascii="宋体" w:eastAsia="宋体" w:hAnsi="Times New Roman" w:hint="eastAsia"/>
          <w:color w:val="000000"/>
        </w:rPr>
        <w:t>代表</w:t>
      </w:r>
      <w:r w:rsidRPr="00F57999">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3878D4D1" w14:textId="77777777" w:rsidR="00F57999" w:rsidRDefault="00F57999" w:rsidP="00F57999">
      <w:pPr>
        <w:pStyle w:val="af5"/>
        <w:numPr>
          <w:ilvl w:val="0"/>
          <w:numId w:val="2"/>
        </w:numPr>
        <w:spacing w:before="120"/>
        <w:ind w:left="690" w:hanging="240"/>
        <w:rPr>
          <w:rFonts w:ascii="宋体" w:eastAsia="宋体" w:hAnsi="Times New Roman"/>
          <w:color w:val="000000"/>
        </w:rPr>
      </w:pPr>
      <w:r w:rsidRPr="00F57999">
        <w:rPr>
          <w:rFonts w:ascii="宋体" w:eastAsia="宋体" w:hAnsi="Times New Roman" w:hint="eastAsia"/>
          <w:color w:val="000000"/>
        </w:rPr>
        <w:t>代表中金及汇丰作为承销商经办金茂物業服務發展股份有限公司</w:t>
      </w:r>
      <w:r w:rsidRPr="00F57999">
        <w:rPr>
          <w:rFonts w:ascii="宋体" w:eastAsia="宋体" w:hAnsi="Times New Roman"/>
          <w:color w:val="000000"/>
        </w:rPr>
        <w:t xml:space="preserve"> (港交所股份代号：816)（一家中国领先的物业服务公司）在香港联交所主板1.06亿美元的全球发售</w:t>
      </w:r>
    </w:p>
    <w:p w14:paraId="754A919B" w14:textId="77777777" w:rsidR="00F57999" w:rsidRDefault="00F57999" w:rsidP="00F57999">
      <w:pPr>
        <w:pStyle w:val="af5"/>
        <w:numPr>
          <w:ilvl w:val="0"/>
          <w:numId w:val="3"/>
        </w:numPr>
        <w:spacing w:before="120"/>
        <w:ind w:left="690" w:hanging="240"/>
        <w:rPr>
          <w:rFonts w:ascii="宋体" w:eastAsia="宋体" w:hAnsi="Times New Roman"/>
          <w:color w:val="000000"/>
        </w:rPr>
      </w:pPr>
      <w:r w:rsidRPr="00F57999">
        <w:rPr>
          <w:rFonts w:ascii="宋体" w:eastAsia="宋体" w:hAnsi="Times New Roman" w:hint="eastAsia"/>
          <w:color w:val="000000"/>
        </w:rPr>
        <w:t>代表药明巨诺（一家中国领先的临床及临床前阶段细胞治疗公司）经办在香港联交所主板</w:t>
      </w:r>
      <w:r w:rsidRPr="00F57999">
        <w:rPr>
          <w:rFonts w:ascii="宋体" w:eastAsia="宋体" w:hAnsi="Times New Roman"/>
          <w:color w:val="000000"/>
        </w:rPr>
        <w:t>4.0亿美元的全球发售</w:t>
      </w:r>
    </w:p>
    <w:p w14:paraId="66E6DC33" w14:textId="77777777" w:rsidR="00F57999" w:rsidRDefault="00F57999" w:rsidP="00F57999">
      <w:pPr>
        <w:pStyle w:val="af5"/>
        <w:numPr>
          <w:ilvl w:val="0"/>
          <w:numId w:val="4"/>
        </w:numPr>
        <w:spacing w:before="120"/>
        <w:ind w:left="690" w:hanging="240"/>
        <w:rPr>
          <w:rFonts w:ascii="宋体" w:eastAsia="宋体" w:hAnsi="Times New Roman"/>
          <w:color w:val="000000"/>
        </w:rPr>
      </w:pPr>
      <w:r w:rsidRPr="00F57999">
        <w:rPr>
          <w:rFonts w:ascii="宋体" w:eastAsia="宋体" w:hAnsi="Times New Roman" w:hint="eastAsia"/>
          <w:color w:val="000000"/>
        </w:rPr>
        <w:t>代表药明生物科技有限公司（港交所股份代号：</w:t>
      </w:r>
      <w:r w:rsidRPr="00F57999">
        <w:rPr>
          <w:rFonts w:ascii="宋体" w:eastAsia="宋体" w:hAnsi="Times New Roman"/>
          <w:color w:val="000000"/>
        </w:rPr>
        <w:t>2269）及其控股股东进行一连串新股份及现有股份配售，总值已超越125亿美元</w:t>
      </w:r>
    </w:p>
    <w:p w14:paraId="75714738" w14:textId="77777777" w:rsidR="00F57999" w:rsidRDefault="00F57999" w:rsidP="00F57999">
      <w:pPr>
        <w:pStyle w:val="af5"/>
        <w:numPr>
          <w:ilvl w:val="0"/>
          <w:numId w:val="5"/>
        </w:numPr>
        <w:spacing w:before="120"/>
        <w:ind w:left="690" w:hanging="240"/>
        <w:rPr>
          <w:rFonts w:ascii="宋体" w:eastAsia="宋体" w:hAnsi="Times New Roman"/>
          <w:color w:val="000000"/>
        </w:rPr>
      </w:pPr>
      <w:r w:rsidRPr="00F57999">
        <w:rPr>
          <w:rFonts w:ascii="宋体" w:eastAsia="宋体" w:hAnsi="Times New Roman" w:hint="eastAsia"/>
          <w:color w:val="000000"/>
        </w:rPr>
        <w:t>代表作为配售代理的摩根士丹利、华泰、高盛及摩根大通经办无锡药明康德新药开发股份有限公司（港交所股份代号：</w:t>
      </w:r>
      <w:r w:rsidRPr="00F57999">
        <w:rPr>
          <w:rFonts w:ascii="宋体" w:eastAsia="宋体" w:hAnsi="Times New Roman"/>
          <w:color w:val="000000"/>
        </w:rPr>
        <w:t>2359）总值逾70亿美元的H股配售</w:t>
      </w:r>
    </w:p>
    <w:p w14:paraId="5B202628" w14:textId="77777777" w:rsidR="00F57999" w:rsidRDefault="00F57999" w:rsidP="00F57999">
      <w:pPr>
        <w:pStyle w:val="af5"/>
        <w:numPr>
          <w:ilvl w:val="0"/>
          <w:numId w:val="6"/>
        </w:numPr>
        <w:spacing w:before="120"/>
        <w:ind w:left="690" w:hanging="240"/>
        <w:rPr>
          <w:rFonts w:ascii="宋体" w:eastAsia="宋体" w:hAnsi="Times New Roman"/>
          <w:color w:val="000000"/>
        </w:rPr>
      </w:pPr>
      <w:r w:rsidRPr="00F57999">
        <w:rPr>
          <w:rFonts w:ascii="宋体" w:eastAsia="宋体" w:hAnsi="Times New Roman" w:hint="eastAsia"/>
          <w:color w:val="000000"/>
        </w:rPr>
        <w:t>代表锦欣生殖医疗集团有限公司（港交所股份代号：</w:t>
      </w:r>
      <w:r w:rsidRPr="00F57999">
        <w:rPr>
          <w:rFonts w:ascii="宋体" w:eastAsia="宋体" w:hAnsi="Times New Roman"/>
          <w:color w:val="000000"/>
        </w:rPr>
        <w:t>1951）及其主要股东在港交所主板上市后进行一连串新股份及现有股份配售，总值约4.08亿美元</w:t>
      </w:r>
    </w:p>
    <w:p w14:paraId="20331F27" w14:textId="77777777" w:rsidR="00F57999" w:rsidRDefault="00F57999" w:rsidP="00F57999">
      <w:pPr>
        <w:pStyle w:val="af5"/>
        <w:numPr>
          <w:ilvl w:val="0"/>
          <w:numId w:val="7"/>
        </w:numPr>
        <w:spacing w:before="120"/>
        <w:ind w:left="690" w:hanging="240"/>
        <w:rPr>
          <w:rFonts w:ascii="宋体" w:eastAsia="宋体" w:hAnsi="Times New Roman"/>
          <w:color w:val="000000"/>
        </w:rPr>
      </w:pPr>
      <w:r w:rsidRPr="00F57999">
        <w:rPr>
          <w:rFonts w:ascii="宋体" w:eastAsia="宋体" w:hAnsi="Times New Roman" w:hint="eastAsia"/>
          <w:color w:val="000000"/>
        </w:rPr>
        <w:t>代表锦欣生殖在香港联交所主板约</w:t>
      </w:r>
      <w:r w:rsidRPr="00F57999">
        <w:rPr>
          <w:rFonts w:ascii="宋体" w:eastAsia="宋体" w:hAnsi="Times New Roman"/>
          <w:color w:val="000000"/>
        </w:rPr>
        <w:t>4.0亿美元的全球发售，联席保荐人为摩根及CLSA</w:t>
      </w:r>
    </w:p>
    <w:p w14:paraId="00324FA3" w14:textId="77777777" w:rsidR="00F57999" w:rsidRDefault="00F57999" w:rsidP="00F57999">
      <w:pPr>
        <w:pStyle w:val="af5"/>
        <w:numPr>
          <w:ilvl w:val="0"/>
          <w:numId w:val="8"/>
        </w:numPr>
        <w:spacing w:before="120"/>
        <w:ind w:left="690" w:hanging="240"/>
        <w:rPr>
          <w:rFonts w:ascii="宋体" w:eastAsia="宋体" w:hAnsi="Times New Roman"/>
          <w:color w:val="000000"/>
        </w:rPr>
      </w:pPr>
      <w:r w:rsidRPr="00F57999">
        <w:rPr>
          <w:rFonts w:ascii="宋体" w:eastAsia="宋体" w:hAnsi="Times New Roman" w:hint="eastAsia"/>
          <w:color w:val="000000"/>
        </w:rPr>
        <w:t>作为保荐人与全球协调人的摩根士丹利、华泰金融以及高盛经办药明康德在香港联交所主板</w:t>
      </w:r>
      <w:r w:rsidRPr="00F57999">
        <w:rPr>
          <w:rFonts w:ascii="宋体" w:eastAsia="宋体" w:hAnsi="Times New Roman"/>
          <w:color w:val="000000"/>
        </w:rPr>
        <w:t>10亿美元的全球H股发行</w:t>
      </w:r>
    </w:p>
    <w:p w14:paraId="3CBA7933" w14:textId="77777777" w:rsidR="00F57999" w:rsidRDefault="00F57999" w:rsidP="00F57999">
      <w:pPr>
        <w:pStyle w:val="af5"/>
        <w:numPr>
          <w:ilvl w:val="0"/>
          <w:numId w:val="9"/>
        </w:numPr>
        <w:spacing w:before="120"/>
        <w:ind w:left="690" w:hanging="240"/>
        <w:rPr>
          <w:rFonts w:ascii="宋体" w:eastAsia="宋体" w:hAnsi="Times New Roman"/>
          <w:color w:val="000000"/>
        </w:rPr>
      </w:pPr>
      <w:r w:rsidRPr="00F57999">
        <w:rPr>
          <w:rFonts w:ascii="宋体" w:eastAsia="宋体" w:hAnsi="Times New Roman" w:hint="eastAsia"/>
          <w:color w:val="000000"/>
        </w:rPr>
        <w:t>作为保荐人的美林、摩根士丹利和招商证券经办药明生物技术有限公司在香港联交所主板约</w:t>
      </w:r>
      <w:r w:rsidRPr="00F57999">
        <w:rPr>
          <w:rFonts w:ascii="宋体" w:eastAsia="宋体" w:hAnsi="Times New Roman"/>
          <w:color w:val="000000"/>
        </w:rPr>
        <w:t>5.10亿美元股份发售及首次公开发行</w:t>
      </w:r>
    </w:p>
    <w:p w14:paraId="6434912F" w14:textId="77777777" w:rsidR="00F57999" w:rsidRDefault="00F57999" w:rsidP="00F57999">
      <w:pPr>
        <w:pStyle w:val="af5"/>
        <w:numPr>
          <w:ilvl w:val="0"/>
          <w:numId w:val="10"/>
        </w:numPr>
        <w:spacing w:before="120"/>
        <w:ind w:left="690" w:hanging="240"/>
        <w:rPr>
          <w:rFonts w:ascii="宋体" w:eastAsia="宋体" w:hAnsi="Times New Roman"/>
          <w:color w:val="000000"/>
        </w:rPr>
      </w:pPr>
      <w:r w:rsidRPr="00F57999">
        <w:rPr>
          <w:rFonts w:ascii="宋体" w:eastAsia="宋体" w:hAnsi="Times New Roman" w:hint="eastAsia"/>
          <w:color w:val="000000"/>
        </w:rPr>
        <w:t>代表联席保荐人</w:t>
      </w:r>
      <w:r w:rsidRPr="00F57999">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04CA66BD" w14:textId="77777777" w:rsidR="00F57999" w:rsidRDefault="00F57999" w:rsidP="00F57999">
      <w:pPr>
        <w:pStyle w:val="af5"/>
        <w:numPr>
          <w:ilvl w:val="0"/>
          <w:numId w:val="11"/>
        </w:numPr>
        <w:spacing w:before="120"/>
        <w:ind w:left="690" w:hanging="240"/>
        <w:rPr>
          <w:rFonts w:ascii="宋体" w:eastAsia="宋体" w:hAnsi="Times New Roman"/>
          <w:color w:val="000000"/>
        </w:rPr>
      </w:pPr>
      <w:r w:rsidRPr="00F57999">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F57999">
        <w:rPr>
          <w:rFonts w:ascii="宋体" w:eastAsia="宋体" w:hAnsi="Times New Roman"/>
          <w:color w:val="000000"/>
        </w:rPr>
        <w:t>2亿美元的全球发售</w:t>
      </w:r>
    </w:p>
    <w:p w14:paraId="571B8F83" w14:textId="77777777" w:rsidR="00F57999" w:rsidRDefault="00F57999" w:rsidP="00F57999">
      <w:pPr>
        <w:pStyle w:val="af5"/>
        <w:numPr>
          <w:ilvl w:val="0"/>
          <w:numId w:val="12"/>
        </w:numPr>
        <w:spacing w:before="120"/>
        <w:ind w:left="690" w:hanging="240"/>
        <w:rPr>
          <w:rFonts w:ascii="宋体" w:eastAsia="宋体" w:hAnsi="Times New Roman"/>
          <w:color w:val="000000"/>
        </w:rPr>
      </w:pPr>
      <w:r w:rsidRPr="00F57999">
        <w:rPr>
          <w:rFonts w:ascii="宋体" w:eastAsia="宋体" w:hAnsi="Times New Roman" w:hint="eastAsia"/>
          <w:color w:val="000000"/>
        </w:rPr>
        <w:t>作为联席保荐人和全球联席协调人的花旗和建银国际金融经办中国科培教育集团</w:t>
      </w:r>
      <w:r w:rsidRPr="00F57999">
        <w:rPr>
          <w:rFonts w:ascii="宋体" w:eastAsia="宋体" w:hAnsi="Times New Roman"/>
          <w:color w:val="000000"/>
        </w:rPr>
        <w:t>1.13亿美元的全球发行以及在香港联交所的首次公开发行</w:t>
      </w:r>
    </w:p>
    <w:p w14:paraId="0BD31E70" w14:textId="77777777" w:rsidR="00F57999" w:rsidRDefault="00F57999" w:rsidP="00F57999">
      <w:pPr>
        <w:pStyle w:val="af5"/>
        <w:numPr>
          <w:ilvl w:val="0"/>
          <w:numId w:val="13"/>
        </w:numPr>
        <w:spacing w:before="120"/>
        <w:ind w:left="690" w:hanging="240"/>
        <w:rPr>
          <w:rFonts w:ascii="宋体" w:eastAsia="宋体" w:hAnsi="Times New Roman"/>
          <w:color w:val="000000"/>
        </w:rPr>
      </w:pPr>
      <w:r w:rsidRPr="00F57999">
        <w:rPr>
          <w:rFonts w:ascii="宋体" w:eastAsia="宋体" w:hAnsi="Times New Roman" w:hint="eastAsia"/>
          <w:color w:val="000000"/>
        </w:rPr>
        <w:t>作为承销商高盛（亚洲）有限责任公司、中信里昂证券资本市场有限公司、</w:t>
      </w:r>
      <w:r w:rsidRPr="00F57999">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0A8F1BB5" w14:textId="77777777" w:rsidR="00F57999" w:rsidRDefault="00F57999" w:rsidP="00F57999">
      <w:pPr>
        <w:pStyle w:val="af5"/>
        <w:numPr>
          <w:ilvl w:val="0"/>
          <w:numId w:val="14"/>
        </w:numPr>
        <w:spacing w:before="120"/>
        <w:ind w:left="690" w:hanging="240"/>
        <w:rPr>
          <w:rFonts w:ascii="宋体" w:eastAsia="宋体" w:hAnsi="Times New Roman"/>
          <w:color w:val="000000"/>
        </w:rPr>
      </w:pPr>
      <w:r w:rsidRPr="00F57999">
        <w:rPr>
          <w:rFonts w:ascii="宋体" w:eastAsia="宋体" w:hAnsi="Times New Roman" w:hint="eastAsia"/>
          <w:color w:val="000000"/>
        </w:rPr>
        <w:t>代表雅各臣科研制药有限公司（一家领先的香港制药公司）的全球发行以及在香港联交所主板的首次公开发行</w:t>
      </w:r>
    </w:p>
    <w:p w14:paraId="29F21A0E" w14:textId="77777777" w:rsidR="00F57999" w:rsidRDefault="00F57999" w:rsidP="00F57999">
      <w:pPr>
        <w:pStyle w:val="af5"/>
        <w:numPr>
          <w:ilvl w:val="0"/>
          <w:numId w:val="15"/>
        </w:numPr>
        <w:spacing w:before="120"/>
        <w:ind w:left="690" w:hanging="240"/>
        <w:rPr>
          <w:rFonts w:ascii="宋体" w:eastAsia="宋体" w:hAnsi="Times New Roman"/>
          <w:color w:val="000000"/>
        </w:rPr>
      </w:pPr>
      <w:r w:rsidRPr="00F57999">
        <w:rPr>
          <w:rFonts w:ascii="宋体" w:eastAsia="宋体" w:hAnsi="Times New Roman" w:hint="eastAsia"/>
          <w:color w:val="000000"/>
        </w:rPr>
        <w:t>代表天立教育国际控股有限公司在香港联交所主板约</w:t>
      </w:r>
      <w:r w:rsidRPr="00F57999">
        <w:rPr>
          <w:rFonts w:ascii="宋体" w:eastAsia="宋体" w:hAnsi="Times New Roman"/>
          <w:color w:val="000000"/>
        </w:rPr>
        <w:t>17.3亿港元（2.2亿美元）股份的全球发售及首次公开发行</w:t>
      </w:r>
    </w:p>
    <w:p w14:paraId="25F2BF3B" w14:textId="77777777" w:rsidR="00F57999" w:rsidRDefault="00F57999" w:rsidP="00F57999">
      <w:pPr>
        <w:pStyle w:val="af5"/>
        <w:numPr>
          <w:ilvl w:val="0"/>
          <w:numId w:val="16"/>
        </w:numPr>
        <w:spacing w:before="120"/>
        <w:ind w:left="690" w:hanging="240"/>
        <w:rPr>
          <w:rFonts w:ascii="宋体" w:eastAsia="宋体" w:hAnsi="Times New Roman"/>
          <w:color w:val="000000"/>
        </w:rPr>
      </w:pPr>
      <w:r w:rsidRPr="00F57999">
        <w:rPr>
          <w:rFonts w:ascii="宋体" w:eastAsia="宋体" w:hAnsi="Times New Roman" w:hint="eastAsia"/>
          <w:color w:val="000000"/>
        </w:rPr>
        <w:t>作为保荐人的美银美林和摩根士丹利经办达利食品集团有限公司在香港联交所主板约</w:t>
      </w:r>
      <w:r w:rsidRPr="00F57999">
        <w:rPr>
          <w:rFonts w:ascii="宋体" w:eastAsia="宋体" w:hAnsi="Times New Roman"/>
          <w:color w:val="000000"/>
        </w:rPr>
        <w:t>11.5亿美元（在行使超额配售权之前）的首次公开发行</w:t>
      </w:r>
    </w:p>
    <w:p w14:paraId="32BC4AA6" w14:textId="77777777" w:rsidR="00F57999" w:rsidRDefault="00F57999" w:rsidP="00F57999">
      <w:pPr>
        <w:pStyle w:val="af5"/>
        <w:numPr>
          <w:ilvl w:val="0"/>
          <w:numId w:val="17"/>
        </w:numPr>
        <w:spacing w:before="120"/>
        <w:ind w:left="690" w:hanging="240"/>
        <w:rPr>
          <w:rFonts w:ascii="宋体" w:eastAsia="宋体" w:hAnsi="Times New Roman"/>
          <w:color w:val="000000"/>
        </w:rPr>
      </w:pPr>
      <w:r w:rsidRPr="00F57999">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F57999">
        <w:rPr>
          <w:rFonts w:ascii="宋体" w:eastAsia="宋体" w:hAnsi="Times New Roman"/>
          <w:color w:val="000000"/>
        </w:rPr>
        <w:t>8800万美元的H股首次公开发行</w:t>
      </w:r>
    </w:p>
    <w:p w14:paraId="74D499E7" w14:textId="77777777" w:rsidR="00F57999" w:rsidRDefault="00F57999" w:rsidP="00F57999">
      <w:pPr>
        <w:pStyle w:val="af5"/>
        <w:numPr>
          <w:ilvl w:val="0"/>
          <w:numId w:val="18"/>
        </w:numPr>
        <w:spacing w:before="120"/>
        <w:ind w:left="690" w:hanging="240"/>
        <w:rPr>
          <w:rFonts w:ascii="宋体" w:eastAsia="宋体" w:hAnsi="Times New Roman"/>
          <w:color w:val="000000"/>
        </w:rPr>
      </w:pPr>
      <w:r w:rsidRPr="00F57999">
        <w:rPr>
          <w:rFonts w:ascii="宋体" w:eastAsia="宋体" w:hAnsi="Times New Roman" w:hint="eastAsia"/>
          <w:color w:val="000000"/>
        </w:rPr>
        <w:t>作为承销商的摩根士丹利、高盛及中国国际金融公司经办</w:t>
      </w:r>
      <w:r w:rsidRPr="00F57999">
        <w:rPr>
          <w:rFonts w:ascii="宋体" w:eastAsia="宋体" w:hAnsi="Times New Roman"/>
          <w:color w:val="000000"/>
        </w:rPr>
        <w:t>IMAX中国控股公司（IMAX公司的子公司）在香港联交所主板市场约2.48亿美元首次公开发行及股份全球发售的事宜</w:t>
      </w:r>
    </w:p>
    <w:p w14:paraId="58D55DA3" w14:textId="77777777" w:rsidR="00F57999" w:rsidRDefault="00F57999" w:rsidP="00F57999">
      <w:pPr>
        <w:pStyle w:val="af5"/>
        <w:numPr>
          <w:ilvl w:val="0"/>
          <w:numId w:val="19"/>
        </w:numPr>
        <w:spacing w:before="120"/>
        <w:ind w:left="690" w:hanging="240"/>
        <w:rPr>
          <w:rFonts w:ascii="宋体" w:eastAsia="宋体" w:hAnsi="Times New Roman"/>
          <w:color w:val="000000"/>
        </w:rPr>
      </w:pPr>
      <w:r w:rsidRPr="00F57999">
        <w:rPr>
          <w:rFonts w:ascii="宋体" w:eastAsia="宋体" w:hAnsi="Times New Roman" w:hint="eastAsia"/>
          <w:color w:val="000000"/>
        </w:rPr>
        <w:t>和美医疗控股有限公司（一家私立妇产科专科医院集团）经办</w:t>
      </w:r>
      <w:r w:rsidRPr="00F57999">
        <w:rPr>
          <w:rFonts w:ascii="宋体" w:eastAsia="宋体" w:hAnsi="Times New Roman"/>
          <w:color w:val="000000"/>
        </w:rPr>
        <w:t>2.051亿美元（合15.9亿港元）的全球发行以及在香港联交所主板的首次公开发行</w:t>
      </w:r>
    </w:p>
    <w:p w14:paraId="0564D4F5" w14:textId="77777777" w:rsidR="00F57999" w:rsidRDefault="00F57999" w:rsidP="00F57999">
      <w:pPr>
        <w:pStyle w:val="af5"/>
        <w:numPr>
          <w:ilvl w:val="0"/>
          <w:numId w:val="20"/>
        </w:numPr>
        <w:spacing w:before="120"/>
        <w:ind w:left="690" w:hanging="240"/>
        <w:rPr>
          <w:rFonts w:ascii="宋体" w:eastAsia="宋体" w:hAnsi="Times New Roman"/>
          <w:color w:val="000000"/>
        </w:rPr>
      </w:pPr>
      <w:r w:rsidRPr="00F57999">
        <w:rPr>
          <w:rFonts w:ascii="宋体" w:eastAsia="宋体" w:hAnsi="Times New Roman" w:hint="eastAsia"/>
          <w:color w:val="000000"/>
        </w:rPr>
        <w:t>中国广核电力股份有限公司（中国最大型核能发电企业）经办</w:t>
      </w:r>
      <w:r w:rsidRPr="00F57999">
        <w:rPr>
          <w:rFonts w:ascii="宋体" w:eastAsia="宋体" w:hAnsi="Times New Roman"/>
          <w:color w:val="000000"/>
        </w:rPr>
        <w:t>32亿美元（按超额配股权悉数行使后计算为36亿美元）在香港联交所主板首次公开发行及全球发售事宜</w:t>
      </w:r>
    </w:p>
    <w:p w14:paraId="2EF72945" w14:textId="77777777" w:rsidR="00F57999" w:rsidRDefault="00F57999" w:rsidP="00F57999">
      <w:pPr>
        <w:pStyle w:val="af5"/>
        <w:numPr>
          <w:ilvl w:val="0"/>
          <w:numId w:val="21"/>
        </w:numPr>
        <w:spacing w:before="120"/>
        <w:ind w:left="690" w:hanging="240"/>
        <w:rPr>
          <w:rFonts w:ascii="宋体" w:eastAsia="宋体" w:hAnsi="Times New Roman"/>
          <w:color w:val="000000"/>
        </w:rPr>
      </w:pPr>
      <w:r w:rsidRPr="00F57999">
        <w:rPr>
          <w:rFonts w:ascii="宋体" w:eastAsia="宋体" w:hAnsi="Times New Roman" w:hint="eastAsia"/>
          <w:color w:val="000000"/>
        </w:rPr>
        <w:t>代表福寿园国际集团有限公司（中国的一家殡葬服务提供商）经办</w:t>
      </w:r>
      <w:r w:rsidRPr="00F57999">
        <w:rPr>
          <w:rFonts w:ascii="宋体" w:eastAsia="宋体" w:hAnsi="Times New Roman"/>
          <w:color w:val="000000"/>
        </w:rPr>
        <w:t>2.15亿美元在香港联交所主板的首次公开发行及普通股的全球发售事宜</w:t>
      </w:r>
    </w:p>
    <w:p w14:paraId="5AB6180C" w14:textId="77777777" w:rsidR="00F57999" w:rsidRDefault="00F57999" w:rsidP="00F57999">
      <w:pPr>
        <w:pStyle w:val="af5"/>
        <w:numPr>
          <w:ilvl w:val="0"/>
          <w:numId w:val="22"/>
        </w:numPr>
        <w:spacing w:before="120"/>
        <w:ind w:left="690" w:hanging="240"/>
        <w:rPr>
          <w:rFonts w:ascii="宋体" w:eastAsia="宋体" w:hAnsi="Times New Roman"/>
          <w:color w:val="000000"/>
        </w:rPr>
      </w:pPr>
      <w:r w:rsidRPr="00F57999">
        <w:rPr>
          <w:rFonts w:ascii="宋体" w:eastAsia="宋体" w:hAnsi="Times New Roman" w:hint="eastAsia"/>
          <w:color w:val="000000"/>
        </w:rPr>
        <w:t>代表新城发展控股（一家中国的房地产开发商）经办在香港</w:t>
      </w:r>
      <w:r w:rsidRPr="00F57999">
        <w:rPr>
          <w:rFonts w:ascii="宋体" w:eastAsia="宋体" w:hAnsi="Times New Roman"/>
          <w:color w:val="000000"/>
        </w:rPr>
        <w:t>20.6亿港币（2.65亿美元）的首次公开募股</w:t>
      </w:r>
    </w:p>
    <w:p w14:paraId="11CDC179" w14:textId="77777777" w:rsidR="00F57999" w:rsidRDefault="00F57999" w:rsidP="00F57999">
      <w:pPr>
        <w:pStyle w:val="af5"/>
        <w:numPr>
          <w:ilvl w:val="0"/>
          <w:numId w:val="23"/>
        </w:numPr>
        <w:spacing w:before="120"/>
        <w:ind w:left="690" w:hanging="240"/>
        <w:rPr>
          <w:rFonts w:ascii="宋体" w:eastAsia="宋体" w:hAnsi="Times New Roman"/>
          <w:color w:val="000000"/>
        </w:rPr>
      </w:pPr>
      <w:r w:rsidRPr="00F57999">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13C9E085" w14:textId="77777777" w:rsidR="00F57999" w:rsidRDefault="00F57999" w:rsidP="00F57999">
      <w:pPr>
        <w:pStyle w:val="af5"/>
        <w:numPr>
          <w:ilvl w:val="0"/>
          <w:numId w:val="24"/>
        </w:numPr>
        <w:spacing w:before="120"/>
        <w:ind w:left="690" w:hanging="240"/>
        <w:rPr>
          <w:rFonts w:ascii="宋体" w:eastAsia="宋体" w:hAnsi="Times New Roman"/>
          <w:color w:val="000000"/>
        </w:rPr>
      </w:pPr>
      <w:r w:rsidRPr="00F57999">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F57999">
        <w:rPr>
          <w:rFonts w:ascii="宋体" w:eastAsia="宋体" w:hAnsi="Times New Roman"/>
          <w:color w:val="000000"/>
        </w:rPr>
        <w:t>144A规则／S条例进行的17亿美元的的全球发售及其股票在香港联交所主板上市</w:t>
      </w:r>
    </w:p>
    <w:p w14:paraId="594010AD" w14:textId="77777777" w:rsidR="00F57999" w:rsidRDefault="00F57999" w:rsidP="00F57999">
      <w:pPr>
        <w:pStyle w:val="af5"/>
        <w:numPr>
          <w:ilvl w:val="0"/>
          <w:numId w:val="25"/>
        </w:numPr>
        <w:spacing w:before="120"/>
        <w:ind w:left="690" w:hanging="240"/>
        <w:rPr>
          <w:rFonts w:ascii="宋体" w:eastAsia="宋体" w:hAnsi="Times New Roman"/>
          <w:color w:val="000000"/>
        </w:rPr>
      </w:pPr>
      <w:r w:rsidRPr="00F57999">
        <w:rPr>
          <w:rFonts w:ascii="宋体" w:eastAsia="宋体" w:hAnsi="Times New Roman" w:hint="eastAsia"/>
          <w:color w:val="000000"/>
        </w:rPr>
        <w:t>作为联席保荐人的摩根士丹利和瑞银经办四环医药控股集团有限公司</w:t>
      </w:r>
      <w:r w:rsidRPr="00F57999">
        <w:rPr>
          <w:rFonts w:ascii="宋体" w:eastAsia="宋体" w:hAnsi="Times New Roman"/>
          <w:color w:val="000000"/>
        </w:rPr>
        <w:t>8.5亿美元的香港联交所股份首次公开发行</w:t>
      </w:r>
    </w:p>
    <w:p w14:paraId="090054DA" w14:textId="77777777" w:rsidR="00F57999" w:rsidRDefault="00F57999" w:rsidP="00F57999">
      <w:pPr>
        <w:pStyle w:val="af5"/>
        <w:numPr>
          <w:ilvl w:val="0"/>
          <w:numId w:val="26"/>
        </w:numPr>
        <w:spacing w:before="120"/>
        <w:ind w:left="690" w:hanging="240"/>
        <w:rPr>
          <w:rFonts w:ascii="宋体" w:eastAsia="宋体" w:hAnsi="Times New Roman"/>
          <w:color w:val="000000"/>
        </w:rPr>
      </w:pPr>
      <w:r w:rsidRPr="00F57999">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F57999">
        <w:rPr>
          <w:rFonts w:ascii="宋体" w:eastAsia="宋体" w:hAnsi="Times New Roman"/>
          <w:color w:val="000000"/>
        </w:rPr>
        <w:t>11.7亿港元的资金（在行使超额配售权之前）</w:t>
      </w:r>
    </w:p>
    <w:p w14:paraId="6C5855C1" w14:textId="77777777" w:rsidR="00F57999" w:rsidRDefault="00F57999" w:rsidP="00F57999">
      <w:pPr>
        <w:pStyle w:val="af5"/>
        <w:spacing w:before="120"/>
        <w:rPr>
          <w:rFonts w:ascii="宋体" w:eastAsia="宋体" w:hAnsi="Times New Roman"/>
          <w:color w:val="000000"/>
        </w:rPr>
      </w:pPr>
      <w:r w:rsidRPr="00F57999">
        <w:rPr>
          <w:rFonts w:ascii="宋体" w:eastAsia="宋体" w:hAnsi="Times New Roman" w:hint="eastAsia"/>
          <w:color w:val="000000"/>
        </w:rPr>
        <w:t>并购</w:t>
      </w:r>
    </w:p>
    <w:p w14:paraId="0B008C8F" w14:textId="77777777" w:rsidR="00F57999" w:rsidRDefault="00F57999" w:rsidP="00F57999">
      <w:pPr>
        <w:pStyle w:val="af5"/>
        <w:numPr>
          <w:ilvl w:val="0"/>
          <w:numId w:val="27"/>
        </w:numPr>
        <w:spacing w:before="120"/>
        <w:ind w:left="690" w:hanging="240"/>
        <w:rPr>
          <w:rFonts w:ascii="宋体" w:eastAsia="宋体" w:hAnsi="Times New Roman"/>
          <w:color w:val="000000"/>
        </w:rPr>
      </w:pPr>
      <w:r w:rsidRPr="00F57999">
        <w:rPr>
          <w:rFonts w:ascii="宋体" w:eastAsia="宋体" w:hAnsi="Times New Roman" w:hint="eastAsia"/>
          <w:color w:val="000000"/>
        </w:rPr>
        <w:t>代表法国兴业银行（</w:t>
      </w:r>
      <w:r w:rsidRPr="00F57999">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516EA2E2" w14:textId="77777777" w:rsidR="00F57999" w:rsidRDefault="00F57999" w:rsidP="00F57999">
      <w:pPr>
        <w:pStyle w:val="af5"/>
        <w:numPr>
          <w:ilvl w:val="0"/>
          <w:numId w:val="28"/>
        </w:numPr>
        <w:spacing w:before="120"/>
        <w:ind w:left="690" w:hanging="240"/>
        <w:rPr>
          <w:rFonts w:ascii="宋体" w:eastAsia="宋体" w:hAnsi="Times New Roman"/>
          <w:color w:val="000000"/>
        </w:rPr>
      </w:pPr>
      <w:r w:rsidRPr="00F57999">
        <w:rPr>
          <w:rFonts w:ascii="宋体" w:eastAsia="宋体" w:hAnsi="Times New Roman" w:hint="eastAsia"/>
          <w:color w:val="000000"/>
        </w:rPr>
        <w:t>向苏伊士就其与</w:t>
      </w:r>
      <w:r w:rsidRPr="00F57999">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28036F19" w14:textId="77777777" w:rsidR="00F57999" w:rsidRDefault="00F57999" w:rsidP="00F57999">
      <w:pPr>
        <w:pStyle w:val="af5"/>
        <w:numPr>
          <w:ilvl w:val="0"/>
          <w:numId w:val="29"/>
        </w:numPr>
        <w:spacing w:before="120"/>
        <w:ind w:left="690" w:hanging="240"/>
        <w:rPr>
          <w:rFonts w:ascii="宋体" w:eastAsia="宋体" w:hAnsi="Times New Roman"/>
          <w:color w:val="000000"/>
        </w:rPr>
      </w:pPr>
      <w:r w:rsidRPr="00F57999">
        <w:rPr>
          <w:rFonts w:ascii="宋体" w:eastAsia="宋体" w:hAnsi="Times New Roman" w:hint="eastAsia"/>
          <w:color w:val="000000"/>
        </w:rPr>
        <w:t>向苏伊士（亚洲）有限公司就其以</w:t>
      </w:r>
      <w:r w:rsidRPr="00F57999">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2175AD7C" w14:textId="77777777" w:rsidR="00F57999" w:rsidRDefault="00F57999" w:rsidP="00F57999">
      <w:pPr>
        <w:pStyle w:val="af5"/>
        <w:numPr>
          <w:ilvl w:val="0"/>
          <w:numId w:val="30"/>
        </w:numPr>
        <w:spacing w:before="120"/>
        <w:ind w:left="690" w:hanging="240"/>
        <w:rPr>
          <w:rFonts w:ascii="宋体" w:eastAsia="宋体" w:hAnsi="Times New Roman"/>
          <w:color w:val="000000"/>
        </w:rPr>
      </w:pPr>
      <w:r w:rsidRPr="00F57999">
        <w:rPr>
          <w:rFonts w:ascii="宋体" w:eastAsia="宋体" w:hAnsi="Times New Roman" w:hint="eastAsia"/>
          <w:color w:val="000000"/>
        </w:rPr>
        <w:t>代表荷兰皇家菲仕兰向伊利（上交所股份代号：</w:t>
      </w:r>
      <w:r w:rsidRPr="00F57999">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41473C5E" w14:textId="77777777" w:rsidR="00F57999" w:rsidRDefault="00F57999" w:rsidP="00F57999">
      <w:pPr>
        <w:pStyle w:val="af5"/>
        <w:numPr>
          <w:ilvl w:val="0"/>
          <w:numId w:val="31"/>
        </w:numPr>
        <w:spacing w:before="120"/>
        <w:ind w:left="690" w:hanging="240"/>
        <w:rPr>
          <w:rFonts w:ascii="宋体" w:eastAsia="宋体" w:hAnsi="Times New Roman"/>
          <w:color w:val="000000"/>
        </w:rPr>
      </w:pPr>
      <w:r w:rsidRPr="00F57999">
        <w:rPr>
          <w:rFonts w:ascii="宋体" w:eastAsia="宋体" w:hAnsi="Times New Roman" w:hint="eastAsia"/>
          <w:color w:val="000000"/>
        </w:rPr>
        <w:t>向</w:t>
      </w:r>
      <w:r w:rsidRPr="00F57999">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106512ED" w14:textId="77777777" w:rsidR="00F57999" w:rsidRDefault="00F57999" w:rsidP="00F57999">
      <w:pPr>
        <w:pStyle w:val="af5"/>
        <w:numPr>
          <w:ilvl w:val="0"/>
          <w:numId w:val="32"/>
        </w:numPr>
        <w:spacing w:before="120"/>
        <w:ind w:left="690" w:hanging="240"/>
        <w:rPr>
          <w:rFonts w:ascii="宋体" w:eastAsia="宋体" w:hAnsi="Times New Roman"/>
          <w:color w:val="000000"/>
        </w:rPr>
      </w:pPr>
      <w:r w:rsidRPr="00F57999">
        <w:rPr>
          <w:rFonts w:ascii="宋体" w:eastAsia="宋体" w:hAnsi="Times New Roman" w:hint="eastAsia"/>
          <w:color w:val="000000"/>
        </w:rPr>
        <w:t>代表中国华能集团就其拟收购协鑫新能源（港交所股份代号：</w:t>
      </w:r>
      <w:r w:rsidRPr="00F57999">
        <w:rPr>
          <w:rFonts w:ascii="宋体" w:eastAsia="宋体" w:hAnsi="Times New Roman"/>
          <w:color w:val="000000"/>
        </w:rPr>
        <w:t>451）提供法律意见，包括拟收购所引发的潜在强制要约义务</w:t>
      </w:r>
    </w:p>
    <w:p w14:paraId="12AEC378" w14:textId="77777777" w:rsidR="00F57999" w:rsidRDefault="00F57999" w:rsidP="00F57999">
      <w:pPr>
        <w:pStyle w:val="af5"/>
        <w:numPr>
          <w:ilvl w:val="0"/>
          <w:numId w:val="33"/>
        </w:numPr>
        <w:spacing w:before="120"/>
        <w:ind w:left="690" w:hanging="240"/>
        <w:rPr>
          <w:rFonts w:ascii="宋体" w:eastAsia="宋体" w:hAnsi="Times New Roman"/>
          <w:color w:val="000000"/>
        </w:rPr>
      </w:pPr>
      <w:r w:rsidRPr="00F57999">
        <w:rPr>
          <w:rFonts w:ascii="宋体" w:eastAsia="宋体" w:hAnsi="Times New Roman" w:hint="eastAsia"/>
          <w:color w:val="000000"/>
        </w:rPr>
        <w:t>代表博裕投资完成了</w:t>
      </w:r>
      <w:r w:rsidRPr="00F57999">
        <w:rPr>
          <w:rFonts w:ascii="宋体" w:eastAsia="宋体" w:hAnsi="Times New Roman"/>
          <w:color w:val="000000"/>
        </w:rPr>
        <w:t>(i)向金科服务的控股股东金科地产集团股份有限公司（</w:t>
      </w:r>
      <w:r w:rsidRPr="00F57999">
        <w:rPr>
          <w:rFonts w:ascii="宋体" w:eastAsia="宋体" w:hAnsi="Times New Roman"/>
          <w:color w:val="000000"/>
        </w:rPr>
        <w:t>“</w:t>
      </w:r>
      <w:r w:rsidRPr="00F57999">
        <w:rPr>
          <w:rFonts w:ascii="宋体" w:eastAsia="宋体" w:hAnsi="Times New Roman"/>
          <w:color w:val="000000"/>
        </w:rPr>
        <w:t>金科地产</w:t>
      </w:r>
      <w:r w:rsidRPr="00F57999">
        <w:rPr>
          <w:rFonts w:ascii="宋体" w:eastAsia="宋体" w:hAnsi="Times New Roman"/>
          <w:color w:val="000000"/>
        </w:rPr>
        <w:t>”</w:t>
      </w:r>
      <w:r w:rsidRPr="00F57999">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7C51CB75" w14:textId="77777777" w:rsidR="00F57999" w:rsidRDefault="00F57999" w:rsidP="00F57999">
      <w:pPr>
        <w:pStyle w:val="af5"/>
        <w:numPr>
          <w:ilvl w:val="0"/>
          <w:numId w:val="34"/>
        </w:numPr>
        <w:spacing w:before="120"/>
        <w:ind w:left="690" w:hanging="240"/>
        <w:rPr>
          <w:rFonts w:ascii="宋体" w:eastAsia="宋体" w:hAnsi="Times New Roman"/>
          <w:color w:val="000000"/>
        </w:rPr>
      </w:pPr>
      <w:r w:rsidRPr="00F57999">
        <w:rPr>
          <w:rFonts w:ascii="宋体" w:eastAsia="宋体" w:hAnsi="Times New Roman" w:hint="eastAsia"/>
          <w:color w:val="000000"/>
        </w:rPr>
        <w:t>代表马蚁、</w:t>
      </w:r>
      <w:r w:rsidRPr="00F57999">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5E2DA2DB" w14:textId="77777777" w:rsidR="00F57999" w:rsidRDefault="00F57999" w:rsidP="00F57999">
      <w:pPr>
        <w:pStyle w:val="af5"/>
        <w:numPr>
          <w:ilvl w:val="0"/>
          <w:numId w:val="35"/>
        </w:numPr>
        <w:spacing w:before="120"/>
        <w:ind w:left="690" w:hanging="240"/>
        <w:rPr>
          <w:rFonts w:ascii="宋体" w:eastAsia="宋体" w:hAnsi="Times New Roman"/>
          <w:color w:val="000000"/>
        </w:rPr>
      </w:pPr>
      <w:r w:rsidRPr="00F57999">
        <w:rPr>
          <w:rFonts w:ascii="宋体" w:eastAsia="宋体" w:hAnsi="Times New Roman" w:hint="eastAsia"/>
          <w:color w:val="000000"/>
        </w:rPr>
        <w:t>代表要约人通过协议计划将协众国际控股有限公司（港交所股份代号：</w:t>
      </w:r>
      <w:r w:rsidRPr="00F57999">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1B4ADB3F" w14:textId="77777777" w:rsidR="00F57999" w:rsidRDefault="00F57999" w:rsidP="00F57999">
      <w:pPr>
        <w:pStyle w:val="af5"/>
        <w:numPr>
          <w:ilvl w:val="0"/>
          <w:numId w:val="36"/>
        </w:numPr>
        <w:spacing w:before="120"/>
        <w:ind w:left="690" w:hanging="240"/>
        <w:rPr>
          <w:rFonts w:ascii="宋体" w:eastAsia="宋体" w:hAnsi="Times New Roman"/>
          <w:color w:val="000000"/>
        </w:rPr>
      </w:pPr>
      <w:r w:rsidRPr="00F57999">
        <w:rPr>
          <w:rFonts w:ascii="宋体" w:eastAsia="宋体" w:hAnsi="Times New Roman" w:hint="eastAsia"/>
          <w:color w:val="000000"/>
        </w:rPr>
        <w:t>代表软银愿景基金就其对京东物流股份有限公司（港交所股份代号：</w:t>
      </w:r>
      <w:r w:rsidRPr="00F57999">
        <w:rPr>
          <w:rFonts w:ascii="宋体" w:eastAsia="宋体" w:hAnsi="Times New Roman"/>
          <w:color w:val="000000"/>
        </w:rPr>
        <w:t>2618）32亿美元的首次公开发行及香港交易所主板上市进行总额为6亿美元的基石投资提供法律意见</w:t>
      </w:r>
    </w:p>
    <w:p w14:paraId="56658FA7" w14:textId="77777777" w:rsidR="00F57999" w:rsidRDefault="00F57999" w:rsidP="00F57999">
      <w:pPr>
        <w:pStyle w:val="af5"/>
        <w:numPr>
          <w:ilvl w:val="0"/>
          <w:numId w:val="37"/>
        </w:numPr>
        <w:spacing w:before="120"/>
        <w:ind w:left="690" w:hanging="240"/>
        <w:rPr>
          <w:rFonts w:ascii="宋体" w:eastAsia="宋体" w:hAnsi="Times New Roman"/>
          <w:color w:val="000000"/>
        </w:rPr>
      </w:pPr>
      <w:r w:rsidRPr="00F57999">
        <w:rPr>
          <w:rFonts w:ascii="宋体" w:eastAsia="宋体" w:hAnsi="Times New Roman" w:hint="eastAsia"/>
          <w:color w:val="000000"/>
        </w:rPr>
        <w:t>代表奥博资本参与兆科眼科药物有限公司（港交所股份代号：</w:t>
      </w:r>
      <w:r w:rsidRPr="00F57999">
        <w:rPr>
          <w:rFonts w:ascii="宋体" w:eastAsia="宋体" w:hAnsi="Times New Roman"/>
          <w:color w:val="000000"/>
        </w:rPr>
        <w:t>6622）的B轮股权融资，交易总额为1250万美元。方达在此项交易中负责交易文件的起草和谈判</w:t>
      </w:r>
    </w:p>
    <w:p w14:paraId="1658FFE6" w14:textId="77777777" w:rsidR="00F57999" w:rsidRDefault="00F57999" w:rsidP="00F57999">
      <w:pPr>
        <w:pStyle w:val="af5"/>
        <w:numPr>
          <w:ilvl w:val="0"/>
          <w:numId w:val="38"/>
        </w:numPr>
        <w:spacing w:before="120"/>
        <w:ind w:left="690" w:hanging="240"/>
        <w:rPr>
          <w:rFonts w:ascii="宋体" w:eastAsia="宋体" w:hAnsi="Times New Roman"/>
          <w:color w:val="000000"/>
        </w:rPr>
      </w:pPr>
      <w:r w:rsidRPr="00F57999">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F57999">
        <w:rPr>
          <w:rFonts w:ascii="宋体" w:eastAsia="宋体" w:hAnsi="Times New Roman"/>
          <w:color w:val="000000"/>
        </w:rPr>
        <w:t>2138），总隐含估值为4.5亿港元</w:t>
      </w:r>
    </w:p>
    <w:p w14:paraId="0F4F6720" w14:textId="77777777" w:rsidR="00F57999" w:rsidRDefault="00F57999" w:rsidP="00F57999">
      <w:pPr>
        <w:pStyle w:val="af5"/>
        <w:numPr>
          <w:ilvl w:val="0"/>
          <w:numId w:val="39"/>
        </w:numPr>
        <w:spacing w:before="120"/>
        <w:ind w:left="690" w:hanging="240"/>
        <w:rPr>
          <w:rFonts w:ascii="宋体" w:eastAsia="宋体" w:hAnsi="Times New Roman"/>
          <w:color w:val="000000"/>
        </w:rPr>
      </w:pPr>
      <w:r w:rsidRPr="00F57999">
        <w:rPr>
          <w:rFonts w:ascii="宋体" w:eastAsia="宋体" w:hAnsi="Times New Roman" w:hint="eastAsia"/>
          <w:color w:val="000000"/>
        </w:rPr>
        <w:t>代表华电福新能源股份有限公司（港交所股份代号：</w:t>
      </w:r>
      <w:r w:rsidRPr="00F57999">
        <w:rPr>
          <w:rFonts w:ascii="宋体" w:eastAsia="宋体" w:hAnsi="Times New Roman"/>
          <w:color w:val="000000"/>
        </w:rPr>
        <w:t>816）以吸收合并方式接纳其控股股东的私有化计划及协助其建议撤销上市，于2020年底以总股份撤销价约83.5亿人民币成功下市</w:t>
      </w:r>
    </w:p>
    <w:p w14:paraId="0278B638" w14:textId="77777777" w:rsidR="00F57999" w:rsidRDefault="00F57999" w:rsidP="00F57999">
      <w:pPr>
        <w:pStyle w:val="af5"/>
        <w:numPr>
          <w:ilvl w:val="0"/>
          <w:numId w:val="40"/>
        </w:numPr>
        <w:spacing w:before="120"/>
        <w:ind w:left="690" w:hanging="240"/>
        <w:rPr>
          <w:rFonts w:ascii="宋体" w:eastAsia="宋体" w:hAnsi="Times New Roman"/>
          <w:color w:val="000000"/>
        </w:rPr>
      </w:pPr>
      <w:r w:rsidRPr="00F57999">
        <w:rPr>
          <w:rFonts w:ascii="宋体" w:eastAsia="宋体" w:hAnsi="Times New Roman" w:hint="eastAsia"/>
          <w:color w:val="000000"/>
        </w:rPr>
        <w:t>于海尔电子（港交所股份代号：</w:t>
      </w:r>
      <w:r w:rsidRPr="00F57999">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77F2C4B9" w14:textId="77777777" w:rsidR="00F57999" w:rsidRDefault="00F57999" w:rsidP="00F57999">
      <w:pPr>
        <w:pStyle w:val="af5"/>
        <w:numPr>
          <w:ilvl w:val="0"/>
          <w:numId w:val="41"/>
        </w:numPr>
        <w:spacing w:before="120"/>
        <w:ind w:left="690" w:hanging="240"/>
        <w:rPr>
          <w:rFonts w:ascii="宋体" w:eastAsia="宋体" w:hAnsi="Times New Roman"/>
          <w:color w:val="000000"/>
        </w:rPr>
      </w:pPr>
      <w:r w:rsidRPr="00F57999">
        <w:rPr>
          <w:rFonts w:ascii="宋体" w:eastAsia="宋体" w:hAnsi="Times New Roman" w:hint="eastAsia"/>
          <w:color w:val="000000"/>
        </w:rPr>
        <w:t>向</w:t>
      </w:r>
      <w:r w:rsidRPr="00F57999">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264A762B" w14:textId="77777777" w:rsidR="00F57999" w:rsidRDefault="00F57999" w:rsidP="00F57999">
      <w:pPr>
        <w:pStyle w:val="af5"/>
        <w:numPr>
          <w:ilvl w:val="0"/>
          <w:numId w:val="42"/>
        </w:numPr>
        <w:spacing w:before="120"/>
        <w:ind w:left="690" w:hanging="240"/>
        <w:rPr>
          <w:rFonts w:ascii="宋体" w:eastAsia="宋体" w:hAnsi="Times New Roman"/>
          <w:color w:val="000000"/>
        </w:rPr>
      </w:pPr>
      <w:r w:rsidRPr="00F57999">
        <w:rPr>
          <w:rFonts w:ascii="宋体" w:eastAsia="宋体" w:hAnsi="Times New Roman" w:hint="eastAsia"/>
          <w:color w:val="000000"/>
        </w:rPr>
        <w:t>对合和实业有限公司（港交所股份代号</w:t>
      </w:r>
      <w:r w:rsidRPr="00F57999">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6D6644EF" w14:textId="77777777" w:rsidR="00F57999" w:rsidRDefault="00F57999" w:rsidP="00F57999">
      <w:pPr>
        <w:pStyle w:val="af5"/>
        <w:numPr>
          <w:ilvl w:val="0"/>
          <w:numId w:val="43"/>
        </w:numPr>
        <w:spacing w:before="120"/>
        <w:ind w:left="690" w:hanging="240"/>
        <w:rPr>
          <w:rFonts w:ascii="宋体" w:eastAsia="宋体" w:hAnsi="Times New Roman"/>
          <w:color w:val="000000"/>
        </w:rPr>
      </w:pPr>
      <w:r w:rsidRPr="00F57999">
        <w:rPr>
          <w:rFonts w:ascii="宋体" w:eastAsia="宋体" w:hAnsi="Times New Roman" w:hint="eastAsia"/>
          <w:color w:val="000000"/>
        </w:rPr>
        <w:t>对哈尔滨电气股份有限公司（港交所股份代号</w:t>
      </w:r>
      <w:r w:rsidRPr="00F57999">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1E83030C" w14:textId="77777777" w:rsidR="00F57999" w:rsidRDefault="00F57999" w:rsidP="00F57999">
      <w:pPr>
        <w:pStyle w:val="af5"/>
        <w:numPr>
          <w:ilvl w:val="0"/>
          <w:numId w:val="44"/>
        </w:numPr>
        <w:spacing w:before="120"/>
        <w:ind w:left="690" w:hanging="240"/>
        <w:rPr>
          <w:rFonts w:ascii="宋体" w:eastAsia="宋体" w:hAnsi="Times New Roman"/>
          <w:color w:val="000000"/>
        </w:rPr>
      </w:pPr>
      <w:r w:rsidRPr="00F57999">
        <w:rPr>
          <w:rFonts w:ascii="宋体" w:eastAsia="宋体" w:hAnsi="Times New Roman" w:hint="eastAsia"/>
          <w:color w:val="000000"/>
        </w:rPr>
        <w:t>新城发展控股有限公司（港交所股份代号</w:t>
      </w:r>
      <w:r w:rsidRPr="00F57999">
        <w:rPr>
          <w:rFonts w:ascii="宋体" w:eastAsia="宋体" w:hAnsi="Times New Roman"/>
          <w:color w:val="000000"/>
        </w:rPr>
        <w:t>: 1030）的控股股东的6.61亿美元私有化投标</w:t>
      </w:r>
    </w:p>
    <w:p w14:paraId="3581A2E9" w14:textId="77777777" w:rsidR="00F57999" w:rsidRDefault="00F57999" w:rsidP="00F57999">
      <w:pPr>
        <w:pStyle w:val="af5"/>
        <w:numPr>
          <w:ilvl w:val="0"/>
          <w:numId w:val="45"/>
        </w:numPr>
        <w:spacing w:before="120"/>
        <w:ind w:left="690" w:hanging="240"/>
        <w:rPr>
          <w:rFonts w:ascii="宋体" w:eastAsia="宋体" w:hAnsi="Times New Roman"/>
          <w:color w:val="000000"/>
        </w:rPr>
      </w:pPr>
      <w:r w:rsidRPr="00F57999">
        <w:rPr>
          <w:rFonts w:ascii="宋体" w:eastAsia="宋体" w:hAnsi="Times New Roman" w:hint="eastAsia"/>
          <w:color w:val="000000"/>
        </w:rPr>
        <w:t>某竞标人寻求收购由和记电讯香港有限公司（港交所股份代号</w:t>
      </w:r>
      <w:r w:rsidRPr="00F57999">
        <w:rPr>
          <w:rFonts w:ascii="宋体" w:eastAsia="宋体" w:hAnsi="Times New Roman"/>
          <w:color w:val="000000"/>
        </w:rPr>
        <w:t>: 215）所有且运营的固话网络公司，最终这家公司以145亿港元的价格被另一竞标人收购</w:t>
      </w:r>
    </w:p>
    <w:p w14:paraId="7F510FF8" w14:textId="77777777" w:rsidR="00F57999" w:rsidRDefault="00F57999" w:rsidP="00F57999">
      <w:pPr>
        <w:pStyle w:val="af5"/>
        <w:numPr>
          <w:ilvl w:val="0"/>
          <w:numId w:val="46"/>
        </w:numPr>
        <w:spacing w:before="120"/>
        <w:ind w:left="690" w:hanging="240"/>
        <w:rPr>
          <w:rFonts w:ascii="宋体" w:eastAsia="宋体" w:hAnsi="Times New Roman"/>
          <w:color w:val="000000"/>
        </w:rPr>
      </w:pPr>
      <w:r w:rsidRPr="00F57999">
        <w:rPr>
          <w:rFonts w:ascii="宋体" w:eastAsia="宋体" w:hAnsi="Times New Roman" w:hint="eastAsia"/>
          <w:color w:val="000000"/>
        </w:rPr>
        <w:t>代表中国圣牧有机奶业有限公司（港交所股份代号</w:t>
      </w:r>
      <w:r w:rsidRPr="00F57999">
        <w:rPr>
          <w:rFonts w:ascii="宋体" w:eastAsia="宋体" w:hAnsi="Times New Roman"/>
          <w:color w:val="000000"/>
        </w:rPr>
        <w:t>: 1432）的股东出售股权，并取得香港证监会的不需全面要约的确认</w:t>
      </w:r>
    </w:p>
    <w:p w14:paraId="334D0BC6" w14:textId="77777777" w:rsidR="00F57999" w:rsidRDefault="00F57999" w:rsidP="00F57999">
      <w:pPr>
        <w:pStyle w:val="af5"/>
        <w:numPr>
          <w:ilvl w:val="0"/>
          <w:numId w:val="47"/>
        </w:numPr>
        <w:spacing w:before="120"/>
        <w:ind w:left="690" w:hanging="240"/>
        <w:rPr>
          <w:rFonts w:ascii="宋体" w:eastAsia="宋体" w:hAnsi="Times New Roman"/>
          <w:color w:val="000000"/>
        </w:rPr>
      </w:pPr>
      <w:r w:rsidRPr="00F57999">
        <w:rPr>
          <w:rFonts w:ascii="宋体" w:eastAsia="宋体" w:hAnsi="Times New Roman" w:hint="eastAsia"/>
          <w:color w:val="000000"/>
        </w:rPr>
        <w:t>代表中国绿色（</w:t>
      </w:r>
      <w:r w:rsidRPr="00F57999">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4794762E" w14:textId="77777777" w:rsidR="00F57999" w:rsidRDefault="00F57999" w:rsidP="00F57999">
      <w:pPr>
        <w:pStyle w:val="af5"/>
        <w:numPr>
          <w:ilvl w:val="0"/>
          <w:numId w:val="48"/>
        </w:numPr>
        <w:spacing w:before="120"/>
        <w:ind w:left="690" w:hanging="240"/>
        <w:rPr>
          <w:rFonts w:ascii="宋体" w:eastAsia="宋体" w:hAnsi="Times New Roman"/>
          <w:color w:val="000000"/>
        </w:rPr>
      </w:pPr>
      <w:r w:rsidRPr="00F57999">
        <w:rPr>
          <w:rFonts w:ascii="宋体" w:eastAsia="宋体" w:hAnsi="Times New Roman" w:hint="eastAsia"/>
          <w:color w:val="000000"/>
        </w:rPr>
        <w:t>代表上海复地（在港交所挂牌上市的大型地产开发公司）经办由复星国际有限公司（港交所股份代号</w:t>
      </w:r>
      <w:r w:rsidRPr="00F57999">
        <w:rPr>
          <w:rFonts w:ascii="宋体" w:eastAsia="宋体" w:hAnsi="Times New Roman"/>
          <w:color w:val="000000"/>
        </w:rPr>
        <w:t>: 656）提出的25.54亿港元的私有化要约事宜</w:t>
      </w:r>
    </w:p>
    <w:p w14:paraId="5A77BAD5" w14:textId="77777777" w:rsidR="00F57999" w:rsidRDefault="00F57999" w:rsidP="00F57999">
      <w:pPr>
        <w:pStyle w:val="af5"/>
        <w:numPr>
          <w:ilvl w:val="0"/>
          <w:numId w:val="49"/>
        </w:numPr>
        <w:spacing w:before="120"/>
        <w:ind w:left="690" w:hanging="240"/>
        <w:rPr>
          <w:rFonts w:ascii="宋体" w:eastAsia="宋体" w:hAnsi="Times New Roman"/>
          <w:color w:val="000000"/>
        </w:rPr>
      </w:pPr>
      <w:r w:rsidRPr="00F57999">
        <w:rPr>
          <w:rFonts w:ascii="宋体" w:eastAsia="宋体" w:hAnsi="Times New Roman" w:hint="eastAsia"/>
          <w:color w:val="000000"/>
        </w:rPr>
        <w:t>代表被收购方</w:t>
      </w:r>
      <w:r w:rsidRPr="00F57999">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1F864944" w14:textId="77777777" w:rsidR="00F57999" w:rsidRDefault="00F57999" w:rsidP="00F57999">
      <w:pPr>
        <w:pStyle w:val="af5"/>
        <w:numPr>
          <w:ilvl w:val="0"/>
          <w:numId w:val="50"/>
        </w:numPr>
        <w:spacing w:before="120"/>
        <w:ind w:left="690" w:hanging="240"/>
        <w:rPr>
          <w:rFonts w:ascii="宋体" w:eastAsia="宋体" w:hAnsi="Times New Roman"/>
          <w:color w:val="000000"/>
        </w:rPr>
      </w:pPr>
      <w:r w:rsidRPr="00F57999">
        <w:rPr>
          <w:rFonts w:ascii="宋体" w:eastAsia="宋体" w:hAnsi="Times New Roman"/>
          <w:color w:val="000000"/>
        </w:rPr>
        <w:t>Home Group Ltd出售其价值5340万美元的股份给敏华控股，以换取敏华控股的少数股权</w:t>
      </w:r>
    </w:p>
    <w:p w14:paraId="40A93CA3" w14:textId="77777777" w:rsidR="00F57999" w:rsidRDefault="00F57999" w:rsidP="00F57999">
      <w:pPr>
        <w:pStyle w:val="af5"/>
        <w:numPr>
          <w:ilvl w:val="0"/>
          <w:numId w:val="51"/>
        </w:numPr>
        <w:spacing w:before="120"/>
        <w:ind w:left="690" w:hanging="240"/>
        <w:rPr>
          <w:rFonts w:ascii="宋体" w:eastAsia="宋体" w:hAnsi="Times New Roman"/>
          <w:color w:val="000000"/>
        </w:rPr>
      </w:pPr>
      <w:r w:rsidRPr="00F57999">
        <w:rPr>
          <w:rFonts w:ascii="宋体" w:eastAsia="宋体" w:hAnsi="Times New Roman" w:hint="eastAsia"/>
          <w:color w:val="000000"/>
        </w:rPr>
        <w:t>卡塔尔控股收购中信资本控股</w:t>
      </w:r>
      <w:r w:rsidRPr="00F57999">
        <w:rPr>
          <w:rFonts w:ascii="宋体" w:eastAsia="宋体" w:hAnsi="Times New Roman"/>
          <w:color w:val="000000"/>
        </w:rPr>
        <w:t>22%的股权</w:t>
      </w:r>
    </w:p>
    <w:p w14:paraId="1157A83F" w14:textId="77777777" w:rsidR="00F57999" w:rsidRDefault="00F57999" w:rsidP="00F57999">
      <w:pPr>
        <w:pStyle w:val="af5"/>
        <w:numPr>
          <w:ilvl w:val="0"/>
          <w:numId w:val="52"/>
        </w:numPr>
        <w:spacing w:before="120"/>
        <w:ind w:left="690" w:hanging="240"/>
        <w:rPr>
          <w:rFonts w:ascii="宋体" w:eastAsia="宋体" w:hAnsi="Times New Roman"/>
          <w:color w:val="000000"/>
        </w:rPr>
      </w:pPr>
      <w:r w:rsidRPr="00F57999">
        <w:rPr>
          <w:rFonts w:ascii="宋体" w:eastAsia="宋体" w:hAnsi="Times New Roman" w:hint="eastAsia"/>
          <w:color w:val="000000"/>
        </w:rPr>
        <w:t>代表鸿兴印刷集团有限公司（港交所股份代号</w:t>
      </w:r>
      <w:r w:rsidRPr="00F57999">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487E67C7" w14:textId="77777777" w:rsidR="00F57999" w:rsidRDefault="00F57999" w:rsidP="00F57999">
      <w:pPr>
        <w:pStyle w:val="af5"/>
        <w:numPr>
          <w:ilvl w:val="0"/>
          <w:numId w:val="53"/>
        </w:numPr>
        <w:spacing w:before="120"/>
        <w:ind w:left="690" w:hanging="240"/>
        <w:rPr>
          <w:rFonts w:ascii="宋体" w:eastAsia="宋体" w:hAnsi="Times New Roman"/>
          <w:color w:val="000000"/>
        </w:rPr>
      </w:pPr>
      <w:r w:rsidRPr="00F57999">
        <w:rPr>
          <w:rFonts w:ascii="宋体" w:eastAsia="宋体" w:hAnsi="Times New Roman" w:hint="eastAsia"/>
          <w:color w:val="000000"/>
        </w:rPr>
        <w:t>卡塔尔投资局（通过其全资地产开发公司）收到复星国际</w:t>
      </w:r>
      <w:r w:rsidRPr="00F57999">
        <w:rPr>
          <w:rFonts w:ascii="宋体" w:eastAsia="宋体" w:hAnsi="Times New Roman"/>
          <w:color w:val="000000"/>
        </w:rPr>
        <w:t>25.54亿港元的私有化要约</w:t>
      </w:r>
    </w:p>
    <w:p w14:paraId="0751262A" w14:textId="77777777" w:rsidR="00F57999" w:rsidRDefault="00F57999" w:rsidP="00F57999">
      <w:pPr>
        <w:pStyle w:val="af5"/>
        <w:numPr>
          <w:ilvl w:val="0"/>
          <w:numId w:val="54"/>
        </w:numPr>
        <w:spacing w:before="120"/>
        <w:ind w:left="690" w:hanging="240"/>
        <w:rPr>
          <w:rFonts w:ascii="宋体" w:eastAsia="宋体" w:hAnsi="Times New Roman"/>
          <w:color w:val="000000"/>
        </w:rPr>
      </w:pPr>
      <w:r w:rsidRPr="00F57999">
        <w:rPr>
          <w:rFonts w:ascii="宋体" w:eastAsia="宋体" w:hAnsi="Times New Roman"/>
          <w:color w:val="000000"/>
        </w:rPr>
        <w:t>Piper Jaffray进行香港投资银行分行的收购与后续开发，以及相关监管事宜</w:t>
      </w:r>
    </w:p>
    <w:p w14:paraId="2C21F6B2" w14:textId="77777777" w:rsidR="00F57999" w:rsidRDefault="00F57999" w:rsidP="00F57999">
      <w:pPr>
        <w:pStyle w:val="af5"/>
        <w:spacing w:after="0" w:line="480" w:lineRule="auto"/>
        <w:rPr>
          <w:rFonts w:ascii="宋体" w:eastAsia="宋体" w:hAnsi="宋体"/>
          <w:b/>
          <w:sz w:val="24"/>
        </w:rPr>
      </w:pPr>
      <w:r w:rsidRPr="00F57999">
        <w:rPr>
          <w:rFonts w:ascii="宋体" w:eastAsia="宋体" w:hAnsi="宋体" w:hint="eastAsia"/>
          <w:b/>
          <w:sz w:val="24"/>
        </w:rPr>
        <w:t>教育背景</w:t>
      </w:r>
    </w:p>
    <w:p w14:paraId="4854A622" w14:textId="77777777" w:rsidR="00F57999" w:rsidRDefault="00F57999" w:rsidP="00F57999">
      <w:pPr>
        <w:pStyle w:val="af5"/>
        <w:numPr>
          <w:ilvl w:val="0"/>
          <w:numId w:val="55"/>
        </w:numPr>
        <w:spacing w:before="120"/>
        <w:ind w:left="690" w:hanging="240"/>
        <w:rPr>
          <w:rFonts w:ascii="宋体" w:eastAsia="宋体" w:hAnsi="Times New Roman"/>
          <w:color w:val="000000"/>
        </w:rPr>
      </w:pPr>
      <w:r w:rsidRPr="00F57999">
        <w:rPr>
          <w:rFonts w:ascii="宋体" w:eastAsia="宋体" w:hAnsi="Times New Roman" w:hint="eastAsia"/>
          <w:color w:val="000000"/>
        </w:rPr>
        <w:t>香港大学，法律专业证书</w:t>
      </w:r>
      <w:r w:rsidRPr="00F57999">
        <w:rPr>
          <w:rFonts w:ascii="宋体" w:eastAsia="宋体" w:hAnsi="Times New Roman"/>
          <w:color w:val="000000"/>
        </w:rPr>
        <w:t xml:space="preserve"> (PCLL)</w:t>
      </w:r>
    </w:p>
    <w:p w14:paraId="38ACC4F9" w14:textId="77777777" w:rsidR="00F57999" w:rsidRDefault="00F57999" w:rsidP="00F57999">
      <w:pPr>
        <w:pStyle w:val="af5"/>
        <w:numPr>
          <w:ilvl w:val="0"/>
          <w:numId w:val="56"/>
        </w:numPr>
        <w:spacing w:before="120"/>
        <w:ind w:left="690" w:hanging="240"/>
        <w:rPr>
          <w:rFonts w:ascii="宋体" w:eastAsia="宋体" w:hAnsi="Times New Roman"/>
          <w:color w:val="000000"/>
        </w:rPr>
      </w:pPr>
      <w:r w:rsidRPr="00F57999">
        <w:rPr>
          <w:rFonts w:ascii="宋体" w:eastAsia="宋体" w:hAnsi="Times New Roman" w:hint="eastAsia"/>
          <w:color w:val="000000"/>
        </w:rPr>
        <w:t>香港大学，法学学士</w:t>
      </w:r>
    </w:p>
    <w:p w14:paraId="042BF989" w14:textId="77777777" w:rsidR="00F57999" w:rsidRDefault="00F57999" w:rsidP="00F57999">
      <w:pPr>
        <w:pStyle w:val="af5"/>
        <w:spacing w:after="0" w:line="480" w:lineRule="auto"/>
        <w:rPr>
          <w:rFonts w:ascii="宋体" w:eastAsia="宋体" w:hAnsi="宋体"/>
          <w:b/>
          <w:sz w:val="24"/>
        </w:rPr>
      </w:pPr>
      <w:r w:rsidRPr="00F57999">
        <w:rPr>
          <w:rFonts w:ascii="宋体" w:eastAsia="宋体" w:hAnsi="宋体" w:hint="eastAsia"/>
          <w:b/>
          <w:sz w:val="24"/>
        </w:rPr>
        <w:t>执业资格</w:t>
      </w:r>
    </w:p>
    <w:p w14:paraId="31F2FAF4" w14:textId="77777777" w:rsidR="00F57999" w:rsidRDefault="00F57999" w:rsidP="00F57999">
      <w:pPr>
        <w:pStyle w:val="af5"/>
        <w:numPr>
          <w:ilvl w:val="0"/>
          <w:numId w:val="57"/>
        </w:numPr>
        <w:spacing w:before="120"/>
        <w:ind w:left="690" w:hanging="240"/>
        <w:rPr>
          <w:rFonts w:ascii="宋体" w:eastAsia="宋体" w:hAnsi="Times New Roman"/>
          <w:color w:val="000000"/>
        </w:rPr>
      </w:pPr>
      <w:r w:rsidRPr="00F57999">
        <w:rPr>
          <w:rFonts w:ascii="宋体" w:eastAsia="宋体" w:hAnsi="Times New Roman" w:hint="eastAsia"/>
          <w:color w:val="000000"/>
        </w:rPr>
        <w:t>香港特别行政区执业律师资格</w:t>
      </w:r>
      <w:r w:rsidRPr="00F57999">
        <w:rPr>
          <w:rFonts w:ascii="宋体" w:eastAsia="宋体" w:hAnsi="Times New Roman"/>
          <w:color w:val="000000"/>
        </w:rPr>
        <w:t>(1993)</w:t>
      </w:r>
    </w:p>
    <w:p w14:paraId="22B9EFDE" w14:textId="77777777" w:rsidR="00F57999" w:rsidRDefault="00F57999" w:rsidP="00F57999">
      <w:pPr>
        <w:pStyle w:val="af5"/>
        <w:numPr>
          <w:ilvl w:val="0"/>
          <w:numId w:val="58"/>
        </w:numPr>
        <w:spacing w:before="120"/>
        <w:ind w:left="690" w:hanging="240"/>
        <w:rPr>
          <w:rFonts w:ascii="宋体" w:eastAsia="宋体" w:hAnsi="Times New Roman"/>
          <w:color w:val="000000"/>
        </w:rPr>
      </w:pPr>
      <w:r w:rsidRPr="00F57999">
        <w:rPr>
          <w:rFonts w:ascii="宋体" w:eastAsia="宋体" w:hAnsi="Times New Roman" w:hint="eastAsia"/>
          <w:color w:val="000000"/>
        </w:rPr>
        <w:t>英格兰及威尔士律师资格</w:t>
      </w:r>
      <w:r w:rsidRPr="00F57999">
        <w:rPr>
          <w:rFonts w:ascii="宋体" w:eastAsia="宋体" w:hAnsi="Times New Roman"/>
          <w:color w:val="000000"/>
        </w:rPr>
        <w:t xml:space="preserve"> (1997)</w:t>
      </w:r>
    </w:p>
    <w:p w14:paraId="421E8736" w14:textId="77777777" w:rsidR="00F57999" w:rsidRDefault="00F57999" w:rsidP="00F57999">
      <w:pPr>
        <w:pStyle w:val="af5"/>
        <w:spacing w:after="0" w:line="480" w:lineRule="auto"/>
        <w:rPr>
          <w:rFonts w:ascii="宋体" w:eastAsia="宋体" w:hAnsi="宋体"/>
          <w:b/>
          <w:sz w:val="24"/>
        </w:rPr>
      </w:pPr>
      <w:r w:rsidRPr="00F57999">
        <w:rPr>
          <w:rFonts w:ascii="宋体" w:eastAsia="宋体" w:hAnsi="宋体" w:hint="eastAsia"/>
          <w:b/>
          <w:sz w:val="24"/>
        </w:rPr>
        <w:t>工作语言</w:t>
      </w:r>
    </w:p>
    <w:p w14:paraId="1ECB155A" w14:textId="77777777" w:rsidR="00F57999" w:rsidRDefault="00F57999" w:rsidP="00F57999">
      <w:pPr>
        <w:pStyle w:val="af5"/>
        <w:numPr>
          <w:ilvl w:val="0"/>
          <w:numId w:val="59"/>
        </w:numPr>
        <w:spacing w:before="120"/>
        <w:ind w:left="690" w:hanging="240"/>
        <w:rPr>
          <w:rFonts w:ascii="宋体" w:eastAsia="宋体" w:hAnsi="Times New Roman"/>
          <w:color w:val="000000"/>
        </w:rPr>
      </w:pPr>
      <w:r w:rsidRPr="00F57999">
        <w:rPr>
          <w:rFonts w:ascii="宋体" w:eastAsia="宋体" w:hAnsi="Times New Roman" w:hint="eastAsia"/>
          <w:color w:val="000000"/>
        </w:rPr>
        <w:t>普通话</w:t>
      </w:r>
    </w:p>
    <w:p w14:paraId="47017E2F" w14:textId="77777777" w:rsidR="00F57999" w:rsidRDefault="00F57999" w:rsidP="00F57999">
      <w:pPr>
        <w:pStyle w:val="af5"/>
        <w:numPr>
          <w:ilvl w:val="0"/>
          <w:numId w:val="60"/>
        </w:numPr>
        <w:spacing w:before="120"/>
        <w:ind w:left="690" w:hanging="240"/>
        <w:rPr>
          <w:rFonts w:ascii="宋体" w:eastAsia="宋体" w:hAnsi="Times New Roman"/>
          <w:color w:val="000000"/>
        </w:rPr>
      </w:pPr>
      <w:r w:rsidRPr="00F57999">
        <w:rPr>
          <w:rFonts w:ascii="宋体" w:eastAsia="宋体" w:hAnsi="Times New Roman" w:hint="eastAsia"/>
          <w:color w:val="000000"/>
        </w:rPr>
        <w:t>粤语</w:t>
      </w:r>
    </w:p>
    <w:p w14:paraId="4F0A196B" w14:textId="1F52A765" w:rsidR="00A46A04" w:rsidRPr="00F57999" w:rsidRDefault="00F57999" w:rsidP="00F57999">
      <w:pPr>
        <w:pStyle w:val="af5"/>
        <w:numPr>
          <w:ilvl w:val="0"/>
          <w:numId w:val="61"/>
        </w:numPr>
        <w:spacing w:before="120"/>
        <w:ind w:left="690" w:hanging="240"/>
        <w:rPr>
          <w:rFonts w:ascii="宋体" w:eastAsia="宋体" w:hAnsi="Times New Roman"/>
          <w:color w:val="000000"/>
        </w:rPr>
      </w:pPr>
      <w:r w:rsidRPr="00F57999">
        <w:rPr>
          <w:rFonts w:ascii="宋体" w:eastAsia="宋体" w:hAnsi="Times New Roman" w:hint="eastAsia"/>
          <w:color w:val="000000"/>
        </w:rPr>
        <w:t>英语</w:t>
      </w:r>
    </w:p>
    <w:sectPr w:rsidR="00A46A04" w:rsidRPr="00F579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2623"/>
    <w:multiLevelType w:val="singleLevel"/>
    <w:tmpl w:val="A30A66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FD58F7"/>
    <w:multiLevelType w:val="singleLevel"/>
    <w:tmpl w:val="7C16EE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1D47AF"/>
    <w:multiLevelType w:val="singleLevel"/>
    <w:tmpl w:val="D44E46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FE0E18"/>
    <w:multiLevelType w:val="singleLevel"/>
    <w:tmpl w:val="926EE8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22516A"/>
    <w:multiLevelType w:val="singleLevel"/>
    <w:tmpl w:val="BB96E7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F5819"/>
    <w:multiLevelType w:val="singleLevel"/>
    <w:tmpl w:val="2A3C8B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ED163A"/>
    <w:multiLevelType w:val="singleLevel"/>
    <w:tmpl w:val="3C1684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99290F"/>
    <w:multiLevelType w:val="singleLevel"/>
    <w:tmpl w:val="5CB277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752B2F"/>
    <w:multiLevelType w:val="singleLevel"/>
    <w:tmpl w:val="21F2BD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82661"/>
    <w:multiLevelType w:val="singleLevel"/>
    <w:tmpl w:val="909C5E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542235"/>
    <w:multiLevelType w:val="singleLevel"/>
    <w:tmpl w:val="781E9B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E156A"/>
    <w:multiLevelType w:val="singleLevel"/>
    <w:tmpl w:val="5FE8E3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82064"/>
    <w:multiLevelType w:val="singleLevel"/>
    <w:tmpl w:val="AB1013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3970F1"/>
    <w:multiLevelType w:val="singleLevel"/>
    <w:tmpl w:val="DAA0BC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D305CD"/>
    <w:multiLevelType w:val="singleLevel"/>
    <w:tmpl w:val="CBD2F0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157A1B"/>
    <w:multiLevelType w:val="singleLevel"/>
    <w:tmpl w:val="B69618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BE3FE3"/>
    <w:multiLevelType w:val="singleLevel"/>
    <w:tmpl w:val="A2F8B6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F021B8"/>
    <w:multiLevelType w:val="singleLevel"/>
    <w:tmpl w:val="81D89B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71757B"/>
    <w:multiLevelType w:val="singleLevel"/>
    <w:tmpl w:val="27BC9F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8B568A"/>
    <w:multiLevelType w:val="singleLevel"/>
    <w:tmpl w:val="105012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D57E98"/>
    <w:multiLevelType w:val="singleLevel"/>
    <w:tmpl w:val="283CF9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330C72"/>
    <w:multiLevelType w:val="singleLevel"/>
    <w:tmpl w:val="74F2E3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A757E6"/>
    <w:multiLevelType w:val="singleLevel"/>
    <w:tmpl w:val="885802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80711C"/>
    <w:multiLevelType w:val="singleLevel"/>
    <w:tmpl w:val="A9CA22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FE37BB"/>
    <w:multiLevelType w:val="singleLevel"/>
    <w:tmpl w:val="0EBE16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F221BE"/>
    <w:multiLevelType w:val="singleLevel"/>
    <w:tmpl w:val="E0F4A1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A3716B"/>
    <w:multiLevelType w:val="singleLevel"/>
    <w:tmpl w:val="C9F2DE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022BDA"/>
    <w:multiLevelType w:val="singleLevel"/>
    <w:tmpl w:val="CCE89F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486C24"/>
    <w:multiLevelType w:val="singleLevel"/>
    <w:tmpl w:val="7A14CF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2C004E"/>
    <w:multiLevelType w:val="singleLevel"/>
    <w:tmpl w:val="81D89B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7D0D36"/>
    <w:multiLevelType w:val="singleLevel"/>
    <w:tmpl w:val="B1B01C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204A89"/>
    <w:multiLevelType w:val="singleLevel"/>
    <w:tmpl w:val="556A5A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8D5A17"/>
    <w:multiLevelType w:val="singleLevel"/>
    <w:tmpl w:val="AC9EDB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94162A"/>
    <w:multiLevelType w:val="singleLevel"/>
    <w:tmpl w:val="BE2295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F46597"/>
    <w:multiLevelType w:val="singleLevel"/>
    <w:tmpl w:val="F99EEE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824500"/>
    <w:multiLevelType w:val="singleLevel"/>
    <w:tmpl w:val="74626A6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3755F3"/>
    <w:multiLevelType w:val="singleLevel"/>
    <w:tmpl w:val="428075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B715F3"/>
    <w:multiLevelType w:val="singleLevel"/>
    <w:tmpl w:val="F96AEF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47260A"/>
    <w:multiLevelType w:val="singleLevel"/>
    <w:tmpl w:val="F3D2749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0C2546"/>
    <w:multiLevelType w:val="singleLevel"/>
    <w:tmpl w:val="0778E6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6037CA"/>
    <w:multiLevelType w:val="singleLevel"/>
    <w:tmpl w:val="8F08C7B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9502B5"/>
    <w:multiLevelType w:val="singleLevel"/>
    <w:tmpl w:val="E7DEE1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FD101E"/>
    <w:multiLevelType w:val="singleLevel"/>
    <w:tmpl w:val="58FE6E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3724CC"/>
    <w:multiLevelType w:val="singleLevel"/>
    <w:tmpl w:val="CE2AE02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EF0B08"/>
    <w:multiLevelType w:val="singleLevel"/>
    <w:tmpl w:val="6E1CC1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526CA7"/>
    <w:multiLevelType w:val="singleLevel"/>
    <w:tmpl w:val="2F4CC6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4F00E17"/>
    <w:multiLevelType w:val="singleLevel"/>
    <w:tmpl w:val="D7E4ED3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F157FB"/>
    <w:multiLevelType w:val="singleLevel"/>
    <w:tmpl w:val="E778941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4C61BF"/>
    <w:multiLevelType w:val="singleLevel"/>
    <w:tmpl w:val="250EFF1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6D7260"/>
    <w:multiLevelType w:val="singleLevel"/>
    <w:tmpl w:val="CA20A97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B109A0"/>
    <w:multiLevelType w:val="singleLevel"/>
    <w:tmpl w:val="9EEE8BA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400331"/>
    <w:multiLevelType w:val="singleLevel"/>
    <w:tmpl w:val="1F205D9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1AC1512"/>
    <w:multiLevelType w:val="singleLevel"/>
    <w:tmpl w:val="04EC3FE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2DE732E"/>
    <w:multiLevelType w:val="singleLevel"/>
    <w:tmpl w:val="83CE034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369503E"/>
    <w:multiLevelType w:val="singleLevel"/>
    <w:tmpl w:val="9432BEE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51C7483"/>
    <w:multiLevelType w:val="singleLevel"/>
    <w:tmpl w:val="B290DC6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82856F9"/>
    <w:multiLevelType w:val="singleLevel"/>
    <w:tmpl w:val="CFDA611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4B69D4"/>
    <w:multiLevelType w:val="singleLevel"/>
    <w:tmpl w:val="FE04A6B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B0304CA"/>
    <w:multiLevelType w:val="singleLevel"/>
    <w:tmpl w:val="3306F0C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7B317B"/>
    <w:multiLevelType w:val="singleLevel"/>
    <w:tmpl w:val="7116C08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1661A3"/>
    <w:multiLevelType w:val="singleLevel"/>
    <w:tmpl w:val="0E681102"/>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13"/>
  </w:num>
  <w:num w:numId="3">
    <w:abstractNumId w:val="52"/>
  </w:num>
  <w:num w:numId="4">
    <w:abstractNumId w:val="20"/>
  </w:num>
  <w:num w:numId="5">
    <w:abstractNumId w:val="53"/>
  </w:num>
  <w:num w:numId="6">
    <w:abstractNumId w:val="55"/>
  </w:num>
  <w:num w:numId="7">
    <w:abstractNumId w:val="10"/>
  </w:num>
  <w:num w:numId="8">
    <w:abstractNumId w:val="12"/>
  </w:num>
  <w:num w:numId="9">
    <w:abstractNumId w:val="2"/>
  </w:num>
  <w:num w:numId="10">
    <w:abstractNumId w:val="3"/>
  </w:num>
  <w:num w:numId="11">
    <w:abstractNumId w:val="39"/>
  </w:num>
  <w:num w:numId="12">
    <w:abstractNumId w:val="30"/>
  </w:num>
  <w:num w:numId="13">
    <w:abstractNumId w:val="4"/>
  </w:num>
  <w:num w:numId="14">
    <w:abstractNumId w:val="38"/>
  </w:num>
  <w:num w:numId="15">
    <w:abstractNumId w:val="24"/>
  </w:num>
  <w:num w:numId="16">
    <w:abstractNumId w:val="5"/>
  </w:num>
  <w:num w:numId="17">
    <w:abstractNumId w:val="56"/>
  </w:num>
  <w:num w:numId="18">
    <w:abstractNumId w:val="40"/>
  </w:num>
  <w:num w:numId="19">
    <w:abstractNumId w:val="11"/>
  </w:num>
  <w:num w:numId="20">
    <w:abstractNumId w:val="16"/>
  </w:num>
  <w:num w:numId="21">
    <w:abstractNumId w:val="22"/>
  </w:num>
  <w:num w:numId="22">
    <w:abstractNumId w:val="7"/>
  </w:num>
  <w:num w:numId="23">
    <w:abstractNumId w:val="41"/>
  </w:num>
  <w:num w:numId="24">
    <w:abstractNumId w:val="9"/>
  </w:num>
  <w:num w:numId="25">
    <w:abstractNumId w:val="1"/>
  </w:num>
  <w:num w:numId="26">
    <w:abstractNumId w:val="57"/>
  </w:num>
  <w:num w:numId="27">
    <w:abstractNumId w:val="21"/>
  </w:num>
  <w:num w:numId="28">
    <w:abstractNumId w:val="59"/>
  </w:num>
  <w:num w:numId="29">
    <w:abstractNumId w:val="15"/>
  </w:num>
  <w:num w:numId="30">
    <w:abstractNumId w:val="58"/>
  </w:num>
  <w:num w:numId="31">
    <w:abstractNumId w:val="42"/>
  </w:num>
  <w:num w:numId="32">
    <w:abstractNumId w:val="19"/>
  </w:num>
  <w:num w:numId="33">
    <w:abstractNumId w:val="43"/>
  </w:num>
  <w:num w:numId="34">
    <w:abstractNumId w:val="50"/>
  </w:num>
  <w:num w:numId="35">
    <w:abstractNumId w:val="54"/>
  </w:num>
  <w:num w:numId="36">
    <w:abstractNumId w:val="31"/>
  </w:num>
  <w:num w:numId="37">
    <w:abstractNumId w:val="0"/>
  </w:num>
  <w:num w:numId="38">
    <w:abstractNumId w:val="60"/>
  </w:num>
  <w:num w:numId="39">
    <w:abstractNumId w:val="45"/>
  </w:num>
  <w:num w:numId="40">
    <w:abstractNumId w:val="18"/>
  </w:num>
  <w:num w:numId="41">
    <w:abstractNumId w:val="51"/>
  </w:num>
  <w:num w:numId="42">
    <w:abstractNumId w:val="26"/>
  </w:num>
  <w:num w:numId="43">
    <w:abstractNumId w:val="8"/>
  </w:num>
  <w:num w:numId="44">
    <w:abstractNumId w:val="46"/>
  </w:num>
  <w:num w:numId="45">
    <w:abstractNumId w:val="34"/>
  </w:num>
  <w:num w:numId="46">
    <w:abstractNumId w:val="14"/>
  </w:num>
  <w:num w:numId="47">
    <w:abstractNumId w:val="27"/>
  </w:num>
  <w:num w:numId="48">
    <w:abstractNumId w:val="47"/>
  </w:num>
  <w:num w:numId="49">
    <w:abstractNumId w:val="32"/>
  </w:num>
  <w:num w:numId="50">
    <w:abstractNumId w:val="37"/>
  </w:num>
  <w:num w:numId="51">
    <w:abstractNumId w:val="48"/>
  </w:num>
  <w:num w:numId="52">
    <w:abstractNumId w:val="25"/>
  </w:num>
  <w:num w:numId="53">
    <w:abstractNumId w:val="49"/>
  </w:num>
  <w:num w:numId="54">
    <w:abstractNumId w:val="23"/>
  </w:num>
  <w:num w:numId="55">
    <w:abstractNumId w:val="28"/>
  </w:num>
  <w:num w:numId="56">
    <w:abstractNumId w:val="6"/>
  </w:num>
  <w:num w:numId="57">
    <w:abstractNumId w:val="33"/>
  </w:num>
  <w:num w:numId="58">
    <w:abstractNumId w:val="44"/>
  </w:num>
  <w:num w:numId="59">
    <w:abstractNumId w:val="36"/>
  </w:num>
  <w:num w:numId="60">
    <w:abstractNumId w:val="17"/>
  </w:num>
  <w:num w:numId="61">
    <w:abstractNumId w:val="2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57999"/>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7999"/>
    <w:pPr>
      <w:spacing w:after="120"/>
    </w:pPr>
  </w:style>
  <w:style w:type="character" w:customStyle="1" w:styleId="af6">
    <w:name w:val="正文文本 字符"/>
    <w:basedOn w:val="a0"/>
    <w:link w:val="af5"/>
    <w:uiPriority w:val="99"/>
    <w:rsid w:val="00F579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4F6EB-7488-4C5F-87CF-86DECC439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2026-08-25T10:18:00Z</dcterms:created>
  <dcterms:modified xsi:type="dcterms:W3CDTF">2026-08-25T10:18:00Z</dcterms:modified>
</cp:coreProperties>
</file>