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F65F34C" w:rsidR="0049405C" w:rsidRPr="00187BAA" w:rsidRDefault="002D5C31" w:rsidP="002D5C31">
            <w:pPr>
              <w:spacing w:line="720" w:lineRule="auto"/>
              <w:rPr>
                <w:rFonts w:ascii="宋体" w:eastAsia="宋体" w:hAnsi="宋体"/>
                <w:color w:val="545551"/>
              </w:rPr>
            </w:pPr>
            <w:bookmarkStart w:id="0" w:name="xingming"/>
            <w:bookmarkStart w:id="1" w:name="_GoBack"/>
            <w:bookmarkEnd w:id="1"/>
            <w:r w:rsidRPr="002D5C31">
              <w:rPr>
                <w:rFonts w:ascii="宋体" w:eastAsia="宋体" w:hAnsi="Times New Roman" w:hint="eastAsia"/>
                <w:b/>
                <w:color w:val="000000"/>
                <w:sz w:val="48"/>
              </w:rPr>
              <w:t>傅莉玲</w:t>
            </w:r>
            <w:bookmarkEnd w:id="0"/>
          </w:p>
          <w:p w14:paraId="706EB16B" w14:textId="75336640" w:rsidR="0049405C" w:rsidRPr="00187BAA" w:rsidRDefault="002D5C31" w:rsidP="002D5C31">
            <w:pPr>
              <w:spacing w:line="360" w:lineRule="auto"/>
              <w:rPr>
                <w:rFonts w:ascii="宋体" w:eastAsia="宋体" w:hAnsi="宋体"/>
                <w:b/>
                <w:bCs/>
                <w:color w:val="545551"/>
              </w:rPr>
            </w:pPr>
            <w:bookmarkStart w:id="2" w:name="didian"/>
            <w:r w:rsidRPr="002D5C31">
              <w:rPr>
                <w:rFonts w:ascii="宋体" w:eastAsia="宋体" w:hAnsi="Times New Roman" w:hint="eastAsia"/>
                <w:b/>
                <w:bCs/>
                <w:color w:val="000000"/>
              </w:rPr>
              <w:t>合伙人·香港</w:t>
            </w:r>
            <w:bookmarkEnd w:id="2"/>
          </w:p>
          <w:p w14:paraId="6199424A" w14:textId="4FE69591" w:rsidR="0049405C" w:rsidRPr="00187BAA" w:rsidRDefault="002D5C31" w:rsidP="002D5C31">
            <w:pPr>
              <w:spacing w:line="360" w:lineRule="auto"/>
              <w:rPr>
                <w:rFonts w:ascii="宋体" w:eastAsia="宋体" w:hAnsi="宋体"/>
                <w:color w:val="545551"/>
              </w:rPr>
            </w:pPr>
            <w:bookmarkStart w:id="3" w:name="dianhua"/>
            <w:r w:rsidRPr="002D5C31">
              <w:rPr>
                <w:rFonts w:ascii="宋体" w:eastAsia="宋体" w:hAnsi="Times New Roman"/>
                <w:color w:val="000000"/>
              </w:rPr>
              <w:t xml:space="preserve">+852 3976 8822 </w:t>
            </w:r>
            <w:bookmarkEnd w:id="3"/>
          </w:p>
          <w:p w14:paraId="4F910ACA" w14:textId="5C04C04E" w:rsidR="0049405C" w:rsidRPr="00187BAA" w:rsidRDefault="002D5C31" w:rsidP="002D5C31">
            <w:pPr>
              <w:spacing w:line="360" w:lineRule="auto"/>
              <w:rPr>
                <w:rFonts w:ascii="宋体" w:eastAsia="宋体" w:hAnsi="宋体"/>
                <w:color w:val="000000"/>
              </w:rPr>
            </w:pPr>
            <w:bookmarkStart w:id="4" w:name="youxiang"/>
            <w:r w:rsidRPr="002D5C31">
              <w:rPr>
                <w:rFonts w:ascii="宋体" w:eastAsia="宋体" w:hAnsi="Times New Roman"/>
                <w:color w:val="000000"/>
              </w:rPr>
              <w:t>christina.fu@fangdalaw.com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6CD0460" w:rsidR="0049405C" w:rsidRPr="00187BAA" w:rsidRDefault="002D5C3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22DC09A" wp14:editId="0A865DC6">
                  <wp:extent cx="1651000" cy="2123935"/>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23935"/>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D524801" w:rsidR="009465FB" w:rsidRPr="00187BAA" w:rsidRDefault="002D5C31" w:rsidP="007177F3">
            <w:pPr>
              <w:rPr>
                <w:rFonts w:ascii="宋体" w:eastAsia="宋体" w:hAnsi="宋体"/>
                <w:color w:val="000000"/>
                <w:szCs w:val="21"/>
              </w:rPr>
            </w:pPr>
            <w:bookmarkStart w:id="6" w:name="zhiyelingyu"/>
            <w:r w:rsidRPr="002D5C31">
              <w:rPr>
                <w:rFonts w:ascii="宋体" w:eastAsia="宋体" w:hAnsi="Times New Roman" w:hint="eastAsia"/>
                <w:color w:val="000000"/>
                <w:szCs w:val="21"/>
              </w:rPr>
              <w:t>傅律师常驻香港办公室，主要执业领域涉及资本市场、并购、外商投资、公司治理、监管争议及反洗钱合规法律服务。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A840952" w14:textId="77777777" w:rsidR="002D5C3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E56E1CE" w14:textId="77777777" w:rsidR="002D5C31" w:rsidRDefault="002D5C31" w:rsidP="002D5C31">
      <w:pPr>
        <w:pStyle w:val="af5"/>
        <w:spacing w:after="0" w:line="480" w:lineRule="auto"/>
        <w:rPr>
          <w:rFonts w:ascii="宋体" w:eastAsia="宋体" w:hAnsi="宋体"/>
          <w:b/>
          <w:sz w:val="24"/>
        </w:rPr>
      </w:pPr>
      <w:r w:rsidRPr="002D5C31">
        <w:rPr>
          <w:rFonts w:ascii="宋体" w:eastAsia="宋体" w:hAnsi="宋体" w:hint="eastAsia"/>
          <w:b/>
          <w:sz w:val="24"/>
        </w:rPr>
        <w:t>近期代理的主要案件</w:t>
      </w:r>
    </w:p>
    <w:p w14:paraId="31947D51" w14:textId="77777777" w:rsidR="002D5C31" w:rsidRDefault="002D5C31" w:rsidP="002D5C31">
      <w:pPr>
        <w:pStyle w:val="af5"/>
        <w:spacing w:before="120"/>
        <w:rPr>
          <w:rFonts w:ascii="宋体" w:eastAsia="宋体" w:hAnsi="Times New Roman"/>
          <w:color w:val="000000"/>
        </w:rPr>
      </w:pPr>
      <w:r w:rsidRPr="002D5C31">
        <w:rPr>
          <w:rFonts w:ascii="宋体" w:eastAsia="宋体" w:hAnsi="Times New Roman" w:hint="eastAsia"/>
          <w:color w:val="000000"/>
        </w:rPr>
        <w:t>监管争议</w:t>
      </w:r>
    </w:p>
    <w:p w14:paraId="5D9FBFE7" w14:textId="77777777" w:rsidR="002D5C31" w:rsidRDefault="002D5C31" w:rsidP="002D5C31">
      <w:pPr>
        <w:pStyle w:val="af5"/>
        <w:numPr>
          <w:ilvl w:val="0"/>
          <w:numId w:val="1"/>
        </w:numPr>
        <w:spacing w:before="120"/>
        <w:ind w:left="690" w:hanging="240"/>
        <w:rPr>
          <w:rFonts w:ascii="宋体" w:eastAsia="宋体" w:hAnsi="Times New Roman"/>
          <w:color w:val="000000"/>
        </w:rPr>
      </w:pPr>
      <w:r w:rsidRPr="002D5C31">
        <w:rPr>
          <w:rFonts w:ascii="宋体" w:eastAsia="宋体" w:hAnsi="Times New Roman" w:hint="eastAsia"/>
          <w:color w:val="000000"/>
        </w:rPr>
        <w:t>代表数家香港证监会第</w:t>
      </w:r>
      <w:r w:rsidRPr="002D5C31">
        <w:rPr>
          <w:rFonts w:ascii="宋体" w:eastAsia="宋体" w:hAnsi="Times New Roman"/>
          <w:color w:val="000000"/>
        </w:rPr>
        <w:t xml:space="preserve"> 6 类持牌公司回应香港证监会在其年度审核保荐人首次公开招股申请尽职调查工作评估中的质询，包括尽职调查方面的疏忽、披露或提供虚假及误导性资料以及违反香港证监会的行为准则。</w:t>
      </w:r>
    </w:p>
    <w:p w14:paraId="55A23F41" w14:textId="77777777" w:rsidR="002D5C31" w:rsidRDefault="002D5C31" w:rsidP="002D5C31">
      <w:pPr>
        <w:pStyle w:val="af5"/>
        <w:numPr>
          <w:ilvl w:val="0"/>
          <w:numId w:val="2"/>
        </w:numPr>
        <w:spacing w:before="120"/>
        <w:ind w:left="690" w:hanging="240"/>
        <w:rPr>
          <w:rFonts w:ascii="宋体" w:eastAsia="宋体" w:hAnsi="Times New Roman"/>
          <w:color w:val="000000"/>
        </w:rPr>
      </w:pPr>
      <w:r w:rsidRPr="002D5C31">
        <w:rPr>
          <w:rFonts w:ascii="宋体" w:eastAsia="宋体" w:hAnsi="Times New Roman" w:hint="eastAsia"/>
          <w:color w:val="000000"/>
        </w:rPr>
        <w:t>代表一家香港证监会第</w:t>
      </w:r>
      <w:r w:rsidRPr="002D5C31">
        <w:rPr>
          <w:rFonts w:ascii="宋体" w:eastAsia="宋体" w:hAnsi="Times New Roman"/>
          <w:color w:val="000000"/>
        </w:rPr>
        <w:t xml:space="preserve"> 6 类持牌公司回应香港证监会根据《证券及期货（证券市场上市）规则》第 6(1) 条就首次公开招股过程中提供虚假或误导性资料及违反披露义务而提出的质询。</w:t>
      </w:r>
    </w:p>
    <w:p w14:paraId="365B5C50" w14:textId="77777777" w:rsidR="002D5C31" w:rsidRDefault="002D5C31" w:rsidP="002D5C31">
      <w:pPr>
        <w:pStyle w:val="af5"/>
        <w:numPr>
          <w:ilvl w:val="0"/>
          <w:numId w:val="3"/>
        </w:numPr>
        <w:spacing w:before="120"/>
        <w:ind w:left="690" w:hanging="240"/>
        <w:rPr>
          <w:rFonts w:ascii="宋体" w:eastAsia="宋体" w:hAnsi="Times New Roman"/>
          <w:color w:val="000000"/>
        </w:rPr>
      </w:pPr>
      <w:r w:rsidRPr="002D5C31">
        <w:rPr>
          <w:rFonts w:ascii="宋体" w:eastAsia="宋体" w:hAnsi="Times New Roman" w:hint="eastAsia"/>
          <w:color w:val="000000"/>
        </w:rPr>
        <w:t>代表数家香港上市公司申请复牌及</w:t>
      </w:r>
      <w:r w:rsidRPr="002D5C31">
        <w:rPr>
          <w:rFonts w:ascii="宋体" w:eastAsia="宋体" w:hAnsi="Times New Roman"/>
          <w:color w:val="000000"/>
        </w:rPr>
        <w:t>/或回复香港联交所有关该上市公司是否具有足够业务水平以符合《主板上市规则》第 13.24(1) 条的质询。</w:t>
      </w:r>
    </w:p>
    <w:p w14:paraId="5C5B59F4" w14:textId="77777777" w:rsidR="002D5C31" w:rsidRDefault="002D5C31" w:rsidP="002D5C31">
      <w:pPr>
        <w:pStyle w:val="af5"/>
        <w:numPr>
          <w:ilvl w:val="0"/>
          <w:numId w:val="4"/>
        </w:numPr>
        <w:spacing w:before="120"/>
        <w:ind w:left="690" w:hanging="240"/>
        <w:rPr>
          <w:rFonts w:ascii="宋体" w:eastAsia="宋体" w:hAnsi="Times New Roman"/>
          <w:color w:val="000000"/>
        </w:rPr>
      </w:pPr>
      <w:r w:rsidRPr="002D5C31">
        <w:rPr>
          <w:rFonts w:ascii="宋体" w:eastAsia="宋体" w:hAnsi="Times New Roman" w:hint="eastAsia"/>
          <w:color w:val="000000"/>
        </w:rPr>
        <w:t>为数家香港上市公司就香港会计及财务报告局对其审计师</w:t>
      </w:r>
      <w:r w:rsidRPr="002D5C31">
        <w:rPr>
          <w:rFonts w:ascii="宋体" w:eastAsia="宋体" w:hAnsi="Times New Roman"/>
          <w:color w:val="000000"/>
        </w:rPr>
        <w:t>/前审计师进行的有关财务报表调整、错误、遗漏及/或错报的调查提供法律意见。</w:t>
      </w:r>
    </w:p>
    <w:p w14:paraId="42C8E738" w14:textId="77777777" w:rsidR="002D5C31" w:rsidRDefault="002D5C31" w:rsidP="002D5C31">
      <w:pPr>
        <w:pStyle w:val="af5"/>
        <w:numPr>
          <w:ilvl w:val="0"/>
          <w:numId w:val="5"/>
        </w:numPr>
        <w:spacing w:before="120"/>
        <w:ind w:left="690" w:hanging="240"/>
        <w:rPr>
          <w:rFonts w:ascii="宋体" w:eastAsia="宋体" w:hAnsi="Times New Roman"/>
          <w:color w:val="000000"/>
        </w:rPr>
      </w:pPr>
      <w:r w:rsidRPr="002D5C31">
        <w:rPr>
          <w:rFonts w:ascii="宋体" w:eastAsia="宋体" w:hAnsi="Times New Roman" w:hint="eastAsia"/>
          <w:color w:val="000000"/>
        </w:rPr>
        <w:t>代表数家香港上市公司的审计委员会应对财务报告委员会可能就更换审计师而提出的质询。</w:t>
      </w:r>
    </w:p>
    <w:p w14:paraId="5F03807E" w14:textId="77777777" w:rsidR="002D5C31" w:rsidRDefault="002D5C31" w:rsidP="002D5C31">
      <w:pPr>
        <w:pStyle w:val="af5"/>
        <w:numPr>
          <w:ilvl w:val="0"/>
          <w:numId w:val="6"/>
        </w:numPr>
        <w:spacing w:before="120"/>
        <w:ind w:left="690" w:hanging="240"/>
        <w:rPr>
          <w:rFonts w:ascii="宋体" w:eastAsia="宋体" w:hAnsi="Times New Roman"/>
          <w:color w:val="000000"/>
        </w:rPr>
      </w:pPr>
      <w:r w:rsidRPr="002D5C31">
        <w:rPr>
          <w:rFonts w:ascii="宋体" w:eastAsia="宋体" w:hAnsi="Times New Roman" w:hint="eastAsia"/>
          <w:color w:val="000000"/>
        </w:rPr>
        <w:t>代表数家香港上市公司的特别委员会，作为其法律顾问，开展审计师要求的自我调查和</w:t>
      </w:r>
      <w:r w:rsidRPr="002D5C31">
        <w:rPr>
          <w:rFonts w:ascii="宋体" w:eastAsia="宋体" w:hAnsi="Times New Roman"/>
          <w:color w:val="000000"/>
        </w:rPr>
        <w:t>/或监管机构要求的法证调查，包括资金挪用、可疑采购流程、涉嫌操纵业务收入、向外部提供可疑资金贷款以及内部控制系统失效。</w:t>
      </w:r>
    </w:p>
    <w:p w14:paraId="060E9711" w14:textId="77777777" w:rsidR="002D5C31" w:rsidRDefault="002D5C31" w:rsidP="002D5C31">
      <w:pPr>
        <w:pStyle w:val="af5"/>
        <w:numPr>
          <w:ilvl w:val="0"/>
          <w:numId w:val="7"/>
        </w:numPr>
        <w:spacing w:before="120"/>
        <w:ind w:left="690" w:hanging="240"/>
        <w:rPr>
          <w:rFonts w:ascii="宋体" w:eastAsia="宋体" w:hAnsi="Times New Roman"/>
          <w:color w:val="000000"/>
        </w:rPr>
      </w:pPr>
      <w:r w:rsidRPr="002D5C31">
        <w:rPr>
          <w:rFonts w:ascii="宋体" w:eastAsia="宋体" w:hAnsi="Times New Roman" w:hint="eastAsia"/>
          <w:color w:val="000000"/>
        </w:rPr>
        <w:t>代表一家香港上市公司的董事回应香港交易所对一项涉嫌违反香港上市规则的重大未披露投资的调查。</w:t>
      </w:r>
    </w:p>
    <w:p w14:paraId="1E73D065" w14:textId="77777777" w:rsidR="002D5C31" w:rsidRDefault="002D5C31" w:rsidP="002D5C31">
      <w:pPr>
        <w:pStyle w:val="af5"/>
        <w:numPr>
          <w:ilvl w:val="0"/>
          <w:numId w:val="8"/>
        </w:numPr>
        <w:spacing w:before="120"/>
        <w:ind w:left="690" w:hanging="240"/>
        <w:rPr>
          <w:rFonts w:ascii="宋体" w:eastAsia="宋体" w:hAnsi="Times New Roman"/>
          <w:color w:val="000000"/>
        </w:rPr>
      </w:pPr>
      <w:r w:rsidRPr="002D5C31">
        <w:rPr>
          <w:rFonts w:ascii="宋体" w:eastAsia="宋体" w:hAnsi="Times New Roman" w:hint="eastAsia"/>
          <w:color w:val="000000"/>
        </w:rPr>
        <w:t>代表一家从事虚拟货币业务的持牌法团回应香港证监会的合规质询。</w:t>
      </w:r>
    </w:p>
    <w:p w14:paraId="617F549D" w14:textId="77777777" w:rsidR="002D5C31" w:rsidRDefault="002D5C31" w:rsidP="002D5C31">
      <w:pPr>
        <w:pStyle w:val="af5"/>
        <w:numPr>
          <w:ilvl w:val="0"/>
          <w:numId w:val="9"/>
        </w:numPr>
        <w:spacing w:before="120"/>
        <w:ind w:left="690" w:hanging="240"/>
        <w:rPr>
          <w:rFonts w:ascii="宋体" w:eastAsia="宋体" w:hAnsi="Times New Roman"/>
          <w:color w:val="000000"/>
        </w:rPr>
      </w:pPr>
      <w:r w:rsidRPr="002D5C31">
        <w:rPr>
          <w:rFonts w:ascii="宋体" w:eastAsia="宋体" w:hAnsi="Times New Roman" w:hint="eastAsia"/>
          <w:color w:val="000000"/>
        </w:rPr>
        <w:t>为数家外国公司在香港建立反洗钱体制及政策提供法律咨询。</w:t>
      </w:r>
    </w:p>
    <w:p w14:paraId="54BB18A8" w14:textId="77777777" w:rsidR="002D5C31" w:rsidRDefault="002D5C31" w:rsidP="002D5C31">
      <w:pPr>
        <w:pStyle w:val="af5"/>
        <w:spacing w:before="120"/>
        <w:rPr>
          <w:rFonts w:ascii="宋体" w:eastAsia="宋体" w:hAnsi="Times New Roman"/>
          <w:color w:val="000000"/>
        </w:rPr>
      </w:pPr>
      <w:r w:rsidRPr="002D5C31">
        <w:rPr>
          <w:rFonts w:ascii="宋体" w:eastAsia="宋体" w:hAnsi="Times New Roman" w:hint="eastAsia"/>
          <w:color w:val="000000"/>
        </w:rPr>
        <w:t>资本市场</w:t>
      </w:r>
    </w:p>
    <w:p w14:paraId="7EEB0614" w14:textId="77777777" w:rsidR="002D5C31" w:rsidRDefault="002D5C31" w:rsidP="002D5C31">
      <w:pPr>
        <w:pStyle w:val="af5"/>
        <w:numPr>
          <w:ilvl w:val="0"/>
          <w:numId w:val="10"/>
        </w:numPr>
        <w:spacing w:before="120"/>
        <w:ind w:left="690" w:hanging="240"/>
        <w:rPr>
          <w:rFonts w:ascii="宋体" w:eastAsia="宋体" w:hAnsi="Times New Roman"/>
          <w:color w:val="000000"/>
        </w:rPr>
      </w:pPr>
      <w:r w:rsidRPr="002D5C31">
        <w:rPr>
          <w:rFonts w:ascii="宋体" w:eastAsia="宋体" w:hAnsi="Times New Roman" w:hint="eastAsia"/>
          <w:color w:val="000000"/>
        </w:rPr>
        <w:t>为上海复旦张江生物制药股份有限公司（股份代号：</w:t>
      </w:r>
      <w:r w:rsidRPr="002D5C31">
        <w:rPr>
          <w:rFonts w:ascii="宋体" w:eastAsia="宋体" w:hAnsi="Times New Roman"/>
          <w:color w:val="000000"/>
        </w:rPr>
        <w:t>1349.HK）一家于香港交易所上市的H股公司在上海证券交易所科创板发行A股提供法律服务（股份代号：688505.SH）。</w:t>
      </w:r>
    </w:p>
    <w:p w14:paraId="6B500D71" w14:textId="77777777" w:rsidR="002D5C31" w:rsidRDefault="002D5C31" w:rsidP="002D5C31">
      <w:pPr>
        <w:pStyle w:val="af5"/>
        <w:numPr>
          <w:ilvl w:val="0"/>
          <w:numId w:val="11"/>
        </w:numPr>
        <w:spacing w:before="120"/>
        <w:ind w:left="690" w:hanging="240"/>
        <w:rPr>
          <w:rFonts w:ascii="宋体" w:eastAsia="宋体" w:hAnsi="Times New Roman"/>
          <w:color w:val="000000"/>
        </w:rPr>
      </w:pPr>
      <w:r w:rsidRPr="002D5C31">
        <w:rPr>
          <w:rFonts w:ascii="宋体" w:eastAsia="宋体" w:hAnsi="Times New Roman" w:hint="eastAsia"/>
          <w:color w:val="000000"/>
        </w:rPr>
        <w:t>代表山东凤祥股份有限公司（股份代号：</w:t>
      </w:r>
      <w:r w:rsidRPr="002D5C31">
        <w:rPr>
          <w:rFonts w:ascii="宋体" w:eastAsia="宋体" w:hAnsi="Times New Roman"/>
          <w:color w:val="000000"/>
        </w:rPr>
        <w:t xml:space="preserve"> 9977 ）经办其H股全球发售及其在香港交易所主板上市事宜。独家保荐人为西证融资；联席全球协调人为农银国际、中国银河国际、中信建投、海通国际、西证证券。</w:t>
      </w:r>
    </w:p>
    <w:p w14:paraId="27ADAE04" w14:textId="77777777" w:rsidR="002D5C31" w:rsidRDefault="002D5C31" w:rsidP="002D5C31">
      <w:pPr>
        <w:pStyle w:val="af5"/>
        <w:numPr>
          <w:ilvl w:val="0"/>
          <w:numId w:val="12"/>
        </w:numPr>
        <w:spacing w:before="120"/>
        <w:ind w:left="690" w:hanging="240"/>
        <w:rPr>
          <w:rFonts w:ascii="宋体" w:eastAsia="宋体" w:hAnsi="Times New Roman"/>
          <w:color w:val="000000"/>
        </w:rPr>
      </w:pPr>
      <w:r w:rsidRPr="002D5C31">
        <w:rPr>
          <w:rFonts w:ascii="宋体" w:eastAsia="宋体" w:hAnsi="Times New Roman" w:hint="eastAsia"/>
          <w:color w:val="000000"/>
        </w:rPr>
        <w:t>代表蚂蚁科技集团股份有限公司（股份代号：</w:t>
      </w:r>
      <w:r w:rsidRPr="002D5C31">
        <w:rPr>
          <w:rFonts w:ascii="宋体" w:eastAsia="宋体" w:hAnsi="Times New Roman"/>
          <w:color w:val="000000"/>
        </w:rPr>
        <w:t xml:space="preserve"> 6688 ）就其拟在上海科创板及香港交易所主板同步上市事宜出任其香港法律特别顾问。</w:t>
      </w:r>
    </w:p>
    <w:p w14:paraId="20CA501A" w14:textId="77777777" w:rsidR="002D5C31" w:rsidRDefault="002D5C31" w:rsidP="002D5C31">
      <w:pPr>
        <w:pStyle w:val="af5"/>
        <w:numPr>
          <w:ilvl w:val="0"/>
          <w:numId w:val="13"/>
        </w:numPr>
        <w:spacing w:before="120"/>
        <w:ind w:left="690" w:hanging="240"/>
        <w:rPr>
          <w:rFonts w:ascii="宋体" w:eastAsia="宋体" w:hAnsi="Times New Roman"/>
          <w:color w:val="000000"/>
        </w:rPr>
      </w:pPr>
      <w:r w:rsidRPr="002D5C31">
        <w:rPr>
          <w:rFonts w:ascii="宋体" w:eastAsia="宋体" w:hAnsi="Times New Roman" w:hint="eastAsia"/>
          <w:color w:val="000000"/>
        </w:rPr>
        <w:t>代表盛世大联保险代理股份有限公司（股份代号：</w:t>
      </w:r>
      <w:r w:rsidRPr="002D5C31">
        <w:rPr>
          <w:rFonts w:ascii="宋体" w:eastAsia="宋体" w:hAnsi="Times New Roman"/>
          <w:color w:val="000000"/>
        </w:rPr>
        <w:t xml:space="preserve"> 1879 ）经办其拟H股全球发售及其在香港交易所主板上市事宜。盛世大联为新三板挂牌公司，并寻求其H股在香港交易所两地上市。联席保荐人为中国银河国际及中金。</w:t>
      </w:r>
    </w:p>
    <w:p w14:paraId="4C8E3878" w14:textId="77777777" w:rsidR="002D5C31" w:rsidRDefault="002D5C31" w:rsidP="002D5C31">
      <w:pPr>
        <w:pStyle w:val="af5"/>
        <w:numPr>
          <w:ilvl w:val="0"/>
          <w:numId w:val="14"/>
        </w:numPr>
        <w:spacing w:before="120"/>
        <w:ind w:left="690" w:hanging="240"/>
        <w:rPr>
          <w:rFonts w:ascii="宋体" w:eastAsia="宋体" w:hAnsi="Times New Roman"/>
          <w:color w:val="000000"/>
        </w:rPr>
      </w:pPr>
      <w:r w:rsidRPr="002D5C31">
        <w:rPr>
          <w:rFonts w:ascii="宋体" w:eastAsia="宋体" w:hAnsi="Times New Roman" w:hint="eastAsia"/>
          <w:color w:val="000000"/>
        </w:rPr>
        <w:t>代表作为其中一名包销商海通国际经办嘉年华国际控股有限公司（股份代号：</w:t>
      </w:r>
      <w:r w:rsidRPr="002D5C31">
        <w:rPr>
          <w:rFonts w:ascii="宋体" w:eastAsia="宋体" w:hAnsi="Times New Roman"/>
          <w:color w:val="000000"/>
        </w:rPr>
        <w:t>996）19亿港元之供股项目。</w:t>
      </w:r>
    </w:p>
    <w:p w14:paraId="4008756E" w14:textId="77777777" w:rsidR="002D5C31" w:rsidRDefault="002D5C31" w:rsidP="002D5C31">
      <w:pPr>
        <w:pStyle w:val="af5"/>
        <w:numPr>
          <w:ilvl w:val="0"/>
          <w:numId w:val="15"/>
        </w:numPr>
        <w:spacing w:before="120"/>
        <w:ind w:left="690" w:hanging="240"/>
        <w:rPr>
          <w:rFonts w:ascii="宋体" w:eastAsia="宋体" w:hAnsi="Times New Roman"/>
          <w:color w:val="000000"/>
        </w:rPr>
      </w:pPr>
      <w:r w:rsidRPr="002D5C31">
        <w:rPr>
          <w:rFonts w:ascii="宋体" w:eastAsia="宋体" w:hAnsi="Times New Roman" w:hint="eastAsia"/>
          <w:color w:val="000000"/>
        </w:rPr>
        <w:t>代表作为独家保荐人的八方金融经办煜荣集团控股有限公司（股份代号：</w:t>
      </w:r>
      <w:r w:rsidRPr="002D5C31">
        <w:rPr>
          <w:rFonts w:ascii="宋体" w:eastAsia="宋体" w:hAnsi="Times New Roman"/>
          <w:color w:val="000000"/>
        </w:rPr>
        <w:t>1536 ）之股份发售及其在香港交易所主板上市事宜。</w:t>
      </w:r>
    </w:p>
    <w:p w14:paraId="0515F22D" w14:textId="77777777" w:rsidR="002D5C31" w:rsidRDefault="002D5C31" w:rsidP="002D5C31">
      <w:pPr>
        <w:pStyle w:val="af5"/>
        <w:numPr>
          <w:ilvl w:val="0"/>
          <w:numId w:val="16"/>
        </w:numPr>
        <w:spacing w:before="120"/>
        <w:ind w:left="690" w:hanging="240"/>
        <w:rPr>
          <w:rFonts w:ascii="宋体" w:eastAsia="宋体" w:hAnsi="Times New Roman"/>
          <w:color w:val="000000"/>
        </w:rPr>
      </w:pPr>
      <w:r w:rsidRPr="002D5C31">
        <w:rPr>
          <w:rFonts w:ascii="宋体" w:eastAsia="宋体" w:hAnsi="Times New Roman" w:hint="eastAsia"/>
          <w:color w:val="000000"/>
        </w:rPr>
        <w:t>代表上海大生农业金融科技股份有限公司（股份代号：</w:t>
      </w:r>
      <w:r w:rsidRPr="002D5C31">
        <w:rPr>
          <w:rFonts w:ascii="宋体" w:eastAsia="宋体" w:hAnsi="Times New Roman"/>
          <w:color w:val="000000"/>
        </w:rPr>
        <w:t>1103）经办其内资股认购及H股配售，以及其内资股及H股供股项目。</w:t>
      </w:r>
    </w:p>
    <w:p w14:paraId="0E6C3C9C" w14:textId="77777777" w:rsidR="002D5C31" w:rsidRDefault="002D5C31" w:rsidP="002D5C31">
      <w:pPr>
        <w:pStyle w:val="af5"/>
        <w:numPr>
          <w:ilvl w:val="0"/>
          <w:numId w:val="17"/>
        </w:numPr>
        <w:spacing w:before="120"/>
        <w:ind w:left="690" w:hanging="240"/>
        <w:rPr>
          <w:rFonts w:ascii="宋体" w:eastAsia="宋体" w:hAnsi="Times New Roman"/>
          <w:color w:val="000000"/>
        </w:rPr>
      </w:pPr>
      <w:r w:rsidRPr="002D5C31">
        <w:rPr>
          <w:rFonts w:ascii="宋体" w:eastAsia="宋体" w:hAnsi="Times New Roman" w:hint="eastAsia"/>
          <w:color w:val="000000"/>
        </w:rPr>
        <w:t>代表作为独家保荐人的汇丰，及为配售代理的汇丰、中银国际、摩根大通及渣打经办大悦城置业有限公司（前身为中粮地产控股有限公司）（股份代号：</w:t>
      </w:r>
      <w:r w:rsidRPr="002D5C31">
        <w:rPr>
          <w:rFonts w:ascii="宋体" w:eastAsia="宋体" w:hAnsi="Times New Roman"/>
          <w:color w:val="000000"/>
        </w:rPr>
        <w:t>207）之收购项目涉及在香港交易所主板视作新上市的反向收购及其股份配售。</w:t>
      </w:r>
    </w:p>
    <w:p w14:paraId="2BAFD799" w14:textId="77777777" w:rsidR="002D5C31" w:rsidRDefault="002D5C31" w:rsidP="002D5C31">
      <w:pPr>
        <w:pStyle w:val="af5"/>
        <w:numPr>
          <w:ilvl w:val="0"/>
          <w:numId w:val="18"/>
        </w:numPr>
        <w:spacing w:before="120"/>
        <w:ind w:left="690" w:hanging="240"/>
        <w:rPr>
          <w:rFonts w:ascii="宋体" w:eastAsia="宋体" w:hAnsi="Times New Roman"/>
          <w:color w:val="000000"/>
        </w:rPr>
      </w:pPr>
      <w:r w:rsidRPr="002D5C31">
        <w:rPr>
          <w:rFonts w:ascii="宋体" w:eastAsia="宋体" w:hAnsi="Times New Roman" w:hint="eastAsia"/>
          <w:color w:val="000000"/>
        </w:rPr>
        <w:t>代表瑞安房地产有限公司（股份代号：</w:t>
      </w:r>
      <w:r w:rsidRPr="002D5C31">
        <w:rPr>
          <w:rFonts w:ascii="宋体" w:eastAsia="宋体" w:hAnsi="Times New Roman"/>
          <w:color w:val="000000"/>
        </w:rPr>
        <w:t>272）经办其供股项目。联席承销商为法巴、渣打及大华继显。</w:t>
      </w:r>
    </w:p>
    <w:p w14:paraId="6DE9E319" w14:textId="77777777" w:rsidR="002D5C31" w:rsidRDefault="002D5C31" w:rsidP="002D5C31">
      <w:pPr>
        <w:pStyle w:val="af5"/>
        <w:numPr>
          <w:ilvl w:val="0"/>
          <w:numId w:val="19"/>
        </w:numPr>
        <w:spacing w:before="120"/>
        <w:ind w:left="690" w:hanging="240"/>
        <w:rPr>
          <w:rFonts w:ascii="宋体" w:eastAsia="宋体" w:hAnsi="Times New Roman"/>
          <w:color w:val="000000"/>
        </w:rPr>
      </w:pPr>
      <w:r w:rsidRPr="002D5C31">
        <w:rPr>
          <w:rFonts w:ascii="宋体" w:eastAsia="宋体" w:hAnsi="Times New Roman" w:hint="eastAsia"/>
          <w:color w:val="000000"/>
        </w:rPr>
        <w:t>代表思捷环球控股有限公司（股份代号：</w:t>
      </w:r>
      <w:r w:rsidRPr="002D5C31">
        <w:rPr>
          <w:rFonts w:ascii="宋体" w:eastAsia="宋体" w:hAnsi="Times New Roman"/>
          <w:color w:val="000000"/>
        </w:rPr>
        <w:t>330）经办其供股项目。联席承销商为汇丰及瑞银。</w:t>
      </w:r>
    </w:p>
    <w:p w14:paraId="063CF550" w14:textId="77777777" w:rsidR="002D5C31" w:rsidRDefault="002D5C31" w:rsidP="002D5C31">
      <w:pPr>
        <w:pStyle w:val="af5"/>
        <w:numPr>
          <w:ilvl w:val="0"/>
          <w:numId w:val="20"/>
        </w:numPr>
        <w:spacing w:before="120"/>
        <w:ind w:left="690" w:hanging="240"/>
        <w:rPr>
          <w:rFonts w:ascii="宋体" w:eastAsia="宋体" w:hAnsi="Times New Roman"/>
          <w:color w:val="000000"/>
        </w:rPr>
      </w:pPr>
      <w:r w:rsidRPr="002D5C31">
        <w:rPr>
          <w:rFonts w:ascii="宋体" w:eastAsia="宋体" w:hAnsi="Times New Roman" w:hint="eastAsia"/>
          <w:color w:val="000000"/>
        </w:rPr>
        <w:t>代表作为独家配售代理的中银国际经办合和公路基建有限公司（股份代号：</w:t>
      </w:r>
      <w:r w:rsidRPr="002D5C31">
        <w:rPr>
          <w:rFonts w:ascii="宋体" w:eastAsia="宋体" w:hAnsi="Times New Roman"/>
          <w:color w:val="000000"/>
        </w:rPr>
        <w:t>00737（港元） / 80737（人民币））之人民币股份配售及其以人民币计价股份在香港交易所以双柜台模式交易安排上市事宜。</w:t>
      </w:r>
    </w:p>
    <w:p w14:paraId="7E78BA2F" w14:textId="77777777" w:rsidR="002D5C31" w:rsidRDefault="002D5C31" w:rsidP="002D5C31">
      <w:pPr>
        <w:pStyle w:val="af5"/>
        <w:numPr>
          <w:ilvl w:val="0"/>
          <w:numId w:val="21"/>
        </w:numPr>
        <w:spacing w:before="120"/>
        <w:ind w:left="690" w:hanging="240"/>
        <w:rPr>
          <w:rFonts w:ascii="宋体" w:eastAsia="宋体" w:hAnsi="Times New Roman"/>
          <w:color w:val="000000"/>
        </w:rPr>
      </w:pPr>
      <w:r w:rsidRPr="002D5C31">
        <w:rPr>
          <w:rFonts w:ascii="宋体" w:eastAsia="宋体" w:hAnsi="Times New Roman" w:hint="eastAsia"/>
          <w:color w:val="000000"/>
        </w:rPr>
        <w:t>代表阳光油砂有限公司（股份代号</w:t>
      </w:r>
      <w:r w:rsidRPr="002D5C31">
        <w:rPr>
          <w:rFonts w:ascii="宋体" w:eastAsia="宋体" w:hAnsi="Times New Roman"/>
          <w:color w:val="000000"/>
        </w:rPr>
        <w:t xml:space="preserve"> ： 201 2 ）经办其全球发售及其在香港交易所主板上市事宜。阳光油砂是第一家在香港联交所上市的艾伯塔省注册成立的公司。联席保荐人为中银国际、德意志银行及摩根士丹利。</w:t>
      </w:r>
    </w:p>
    <w:p w14:paraId="34CDC336" w14:textId="77777777" w:rsidR="002D5C31" w:rsidRDefault="002D5C31" w:rsidP="002D5C31">
      <w:pPr>
        <w:pStyle w:val="af5"/>
        <w:numPr>
          <w:ilvl w:val="0"/>
          <w:numId w:val="22"/>
        </w:numPr>
        <w:spacing w:before="120"/>
        <w:ind w:left="690" w:hanging="240"/>
        <w:rPr>
          <w:rFonts w:ascii="宋体" w:eastAsia="宋体" w:hAnsi="Times New Roman"/>
          <w:color w:val="000000"/>
        </w:rPr>
      </w:pPr>
      <w:r w:rsidRPr="002D5C31">
        <w:rPr>
          <w:rFonts w:ascii="宋体" w:eastAsia="宋体" w:hAnsi="Times New Roman" w:hint="eastAsia"/>
          <w:color w:val="000000"/>
        </w:rPr>
        <w:t>代表</w:t>
      </w:r>
      <w:r w:rsidRPr="002D5C31">
        <w:rPr>
          <w:rFonts w:ascii="宋体" w:eastAsia="宋体" w:hAnsi="Times New Roman"/>
          <w:color w:val="000000"/>
        </w:rPr>
        <w:t>SB I Holding s Inc.（股份代号：6488）经办其香港预托证券全球发售及其在香港联交所主板进行第二上市事宜 。 SBI是第一家在香港联交所上市的日本公司。独家保荐人为大和资本。</w:t>
      </w:r>
    </w:p>
    <w:p w14:paraId="67BA3345" w14:textId="77777777" w:rsidR="002D5C31" w:rsidRDefault="002D5C31" w:rsidP="002D5C31">
      <w:pPr>
        <w:pStyle w:val="af5"/>
        <w:numPr>
          <w:ilvl w:val="0"/>
          <w:numId w:val="23"/>
        </w:numPr>
        <w:spacing w:before="120"/>
        <w:ind w:left="690" w:hanging="240"/>
        <w:rPr>
          <w:rFonts w:ascii="宋体" w:eastAsia="宋体" w:hAnsi="Times New Roman"/>
          <w:color w:val="000000"/>
        </w:rPr>
      </w:pPr>
      <w:r w:rsidRPr="002D5C31">
        <w:rPr>
          <w:rFonts w:ascii="宋体" w:eastAsia="宋体" w:hAnsi="Times New Roman" w:hint="eastAsia"/>
          <w:color w:val="000000"/>
        </w:rPr>
        <w:t>代表友邦保险控股有限公司（股份代号：</w:t>
      </w:r>
      <w:r w:rsidRPr="002D5C31">
        <w:rPr>
          <w:rFonts w:ascii="宋体" w:eastAsia="宋体" w:hAnsi="Times New Roman"/>
          <w:color w:val="000000"/>
        </w:rPr>
        <w:t>1299）经办其全球发售及其在香港联交所主板上市事宜。联席保荐人为花旗、德意志银行、高盛及摩根士丹利。</w:t>
      </w:r>
    </w:p>
    <w:p w14:paraId="109C5B31" w14:textId="77777777" w:rsidR="002D5C31" w:rsidRDefault="002D5C31" w:rsidP="002D5C31">
      <w:pPr>
        <w:pStyle w:val="af5"/>
        <w:numPr>
          <w:ilvl w:val="0"/>
          <w:numId w:val="24"/>
        </w:numPr>
        <w:spacing w:before="120"/>
        <w:ind w:left="690" w:hanging="240"/>
        <w:rPr>
          <w:rFonts w:ascii="宋体" w:eastAsia="宋体" w:hAnsi="Times New Roman"/>
          <w:color w:val="000000"/>
        </w:rPr>
      </w:pPr>
      <w:r w:rsidRPr="002D5C31">
        <w:rPr>
          <w:rFonts w:ascii="宋体" w:eastAsia="宋体" w:hAnsi="Times New Roman" w:hint="eastAsia"/>
          <w:color w:val="000000"/>
        </w:rPr>
        <w:t>代表中国农业银行股份有限公司（股份代号：</w:t>
      </w:r>
      <w:r w:rsidRPr="002D5C31">
        <w:rPr>
          <w:rFonts w:ascii="宋体" w:eastAsia="宋体" w:hAnsi="Times New Roman"/>
          <w:color w:val="000000"/>
        </w:rPr>
        <w:t>1288）经办其A + H股全球发售及其在香港联交所主板上市事宜。联席保荐人为中金、高盛、摩根士丹利、德意志银行、摩根大通、麦格理及农银国际。</w:t>
      </w:r>
    </w:p>
    <w:p w14:paraId="2BBD36DA" w14:textId="77777777" w:rsidR="002D5C31" w:rsidRDefault="002D5C31" w:rsidP="002D5C31">
      <w:pPr>
        <w:pStyle w:val="af5"/>
        <w:numPr>
          <w:ilvl w:val="0"/>
          <w:numId w:val="25"/>
        </w:numPr>
        <w:spacing w:before="120"/>
        <w:ind w:left="690" w:hanging="240"/>
        <w:rPr>
          <w:rFonts w:ascii="宋体" w:eastAsia="宋体" w:hAnsi="Times New Roman"/>
          <w:color w:val="000000"/>
        </w:rPr>
      </w:pPr>
      <w:r w:rsidRPr="002D5C31">
        <w:rPr>
          <w:rFonts w:ascii="宋体" w:eastAsia="宋体" w:hAnsi="Times New Roman" w:hint="eastAsia"/>
          <w:color w:val="000000"/>
        </w:rPr>
        <w:t>代表霸王国际（集团）控股有限公司（股份代号：</w:t>
      </w:r>
      <w:r w:rsidRPr="002D5C31">
        <w:rPr>
          <w:rFonts w:ascii="宋体" w:eastAsia="宋体" w:hAnsi="Times New Roman"/>
          <w:color w:val="000000"/>
        </w:rPr>
        <w:t>1338）经办其全球发售及其在香港联交所主板上市事宜。联席保荐人及联席账簿管理人为汇丰及摩根士丹利。</w:t>
      </w:r>
    </w:p>
    <w:p w14:paraId="65E79699" w14:textId="77777777" w:rsidR="002D5C31" w:rsidRDefault="002D5C31" w:rsidP="002D5C31">
      <w:pPr>
        <w:pStyle w:val="af5"/>
        <w:numPr>
          <w:ilvl w:val="0"/>
          <w:numId w:val="26"/>
        </w:numPr>
        <w:spacing w:before="120"/>
        <w:ind w:left="690" w:hanging="240"/>
        <w:rPr>
          <w:rFonts w:ascii="宋体" w:eastAsia="宋体" w:hAnsi="Times New Roman"/>
          <w:color w:val="000000"/>
        </w:rPr>
      </w:pPr>
      <w:r w:rsidRPr="002D5C31">
        <w:rPr>
          <w:rFonts w:ascii="宋体" w:eastAsia="宋体" w:hAnsi="Times New Roman" w:hint="eastAsia"/>
          <w:color w:val="000000"/>
        </w:rPr>
        <w:t>代表作为联席保荐人及联席账簿管理人的中金及麦格理经办中国南车股份有限公司（现与中国北车股份有限公司合并后成立中国中车股份有限公司）（股份代号：</w:t>
      </w:r>
      <w:r w:rsidRPr="002D5C31">
        <w:rPr>
          <w:rFonts w:ascii="宋体" w:eastAsia="宋体" w:hAnsi="Times New Roman"/>
          <w:color w:val="000000"/>
        </w:rPr>
        <w:t>1766）之A + H股全球发售及其在香港联交所主板上市事宜。</w:t>
      </w:r>
    </w:p>
    <w:p w14:paraId="0267DC96" w14:textId="77777777" w:rsidR="002D5C31" w:rsidRDefault="002D5C31" w:rsidP="002D5C31">
      <w:pPr>
        <w:pStyle w:val="af5"/>
        <w:numPr>
          <w:ilvl w:val="0"/>
          <w:numId w:val="27"/>
        </w:numPr>
        <w:spacing w:before="120"/>
        <w:ind w:left="690" w:hanging="240"/>
        <w:rPr>
          <w:rFonts w:ascii="宋体" w:eastAsia="宋体" w:hAnsi="Times New Roman"/>
          <w:color w:val="000000"/>
        </w:rPr>
      </w:pPr>
      <w:r w:rsidRPr="002D5C31">
        <w:rPr>
          <w:rFonts w:ascii="宋体" w:eastAsia="宋体" w:hAnsi="Times New Roman" w:hint="eastAsia"/>
          <w:color w:val="000000"/>
        </w:rPr>
        <w:t>代表作为联席保荐人及联席账簿管理人的摩根大通及瑞银经办特步国际控股有限公司（股份代号：</w:t>
      </w:r>
      <w:r w:rsidRPr="002D5C31">
        <w:rPr>
          <w:rFonts w:ascii="宋体" w:eastAsia="宋体" w:hAnsi="Times New Roman"/>
          <w:color w:val="000000"/>
        </w:rPr>
        <w:t>1368）之全球发售及其在香港联交所主板上市事宜。</w:t>
      </w:r>
    </w:p>
    <w:p w14:paraId="13D5084B" w14:textId="77777777" w:rsidR="002D5C31" w:rsidRDefault="002D5C31" w:rsidP="002D5C31">
      <w:pPr>
        <w:pStyle w:val="af5"/>
        <w:spacing w:before="120"/>
        <w:rPr>
          <w:rFonts w:ascii="宋体" w:eastAsia="宋体" w:hAnsi="Times New Roman"/>
          <w:color w:val="000000"/>
        </w:rPr>
      </w:pPr>
      <w:r w:rsidRPr="002D5C31">
        <w:rPr>
          <w:rFonts w:ascii="宋体" w:eastAsia="宋体" w:hAnsi="Times New Roman" w:hint="eastAsia"/>
          <w:color w:val="000000"/>
        </w:rPr>
        <w:t>并购</w:t>
      </w:r>
    </w:p>
    <w:p w14:paraId="7B781D28" w14:textId="77777777" w:rsidR="002D5C31" w:rsidRDefault="002D5C31" w:rsidP="002D5C31">
      <w:pPr>
        <w:pStyle w:val="af5"/>
        <w:numPr>
          <w:ilvl w:val="0"/>
          <w:numId w:val="28"/>
        </w:numPr>
        <w:spacing w:before="120"/>
        <w:ind w:left="690" w:hanging="240"/>
        <w:rPr>
          <w:rFonts w:ascii="宋体" w:eastAsia="宋体" w:hAnsi="Times New Roman"/>
          <w:color w:val="000000"/>
        </w:rPr>
      </w:pPr>
      <w:r w:rsidRPr="002D5C31">
        <w:rPr>
          <w:rFonts w:ascii="宋体" w:eastAsia="宋体" w:hAnsi="Times New Roman" w:hint="eastAsia"/>
          <w:color w:val="000000"/>
        </w:rPr>
        <w:t>为阿里巴巴影业集团有限公司（股票代码：</w:t>
      </w:r>
      <w:r w:rsidRPr="002D5C31">
        <w:rPr>
          <w:rFonts w:ascii="宋体" w:eastAsia="宋体" w:hAnsi="Times New Roman"/>
          <w:color w:val="000000"/>
        </w:rPr>
        <w:t>1060）收购在线流媒体业务（涉及对价股份发行）提供法律意见。</w:t>
      </w:r>
    </w:p>
    <w:p w14:paraId="1546BAE8" w14:textId="77777777" w:rsidR="002D5C31" w:rsidRDefault="002D5C31" w:rsidP="002D5C31">
      <w:pPr>
        <w:pStyle w:val="af5"/>
        <w:numPr>
          <w:ilvl w:val="0"/>
          <w:numId w:val="29"/>
        </w:numPr>
        <w:spacing w:before="120"/>
        <w:ind w:left="690" w:hanging="240"/>
        <w:rPr>
          <w:rFonts w:ascii="宋体" w:eastAsia="宋体" w:hAnsi="Times New Roman"/>
          <w:color w:val="000000"/>
        </w:rPr>
      </w:pPr>
      <w:r w:rsidRPr="002D5C31">
        <w:rPr>
          <w:rFonts w:ascii="宋体" w:eastAsia="宋体" w:hAnsi="Times New Roman" w:hint="eastAsia"/>
          <w:color w:val="000000"/>
        </w:rPr>
        <w:t>为维亚生物科技控股有限公司（股票代码：</w:t>
      </w:r>
      <w:r w:rsidRPr="002D5C31">
        <w:rPr>
          <w:rFonts w:ascii="宋体" w:eastAsia="宋体" w:hAnsi="Times New Roman"/>
          <w:color w:val="000000"/>
        </w:rPr>
        <w:t>1873）向数名投资人包括Temasek 和 HLC 基金出售从事 CRO 业务的公司提供法律意见。</w:t>
      </w:r>
    </w:p>
    <w:p w14:paraId="22E9EF0B" w14:textId="77777777" w:rsidR="002D5C31" w:rsidRDefault="002D5C31" w:rsidP="002D5C31">
      <w:pPr>
        <w:pStyle w:val="af5"/>
        <w:numPr>
          <w:ilvl w:val="0"/>
          <w:numId w:val="30"/>
        </w:numPr>
        <w:spacing w:before="120"/>
        <w:ind w:left="690" w:hanging="240"/>
        <w:rPr>
          <w:rFonts w:ascii="宋体" w:eastAsia="宋体" w:hAnsi="Times New Roman"/>
          <w:color w:val="000000"/>
        </w:rPr>
      </w:pPr>
      <w:r w:rsidRPr="002D5C31">
        <w:rPr>
          <w:rFonts w:ascii="宋体" w:eastAsia="宋体" w:hAnsi="Times New Roman" w:hint="eastAsia"/>
          <w:color w:val="000000"/>
        </w:rPr>
        <w:t>为中国电信股份有限公司（股票代码：</w:t>
      </w:r>
      <w:r w:rsidRPr="002D5C31">
        <w:rPr>
          <w:rFonts w:ascii="宋体" w:eastAsia="宋体" w:hAnsi="Times New Roman"/>
          <w:color w:val="000000"/>
        </w:rPr>
        <w:t>728）向中国电信集团收购 CDMA 网络资产及相关负债提供法律意见。财务顾问为瑞银。</w:t>
      </w:r>
    </w:p>
    <w:p w14:paraId="6A682C0F" w14:textId="77777777" w:rsidR="002D5C31" w:rsidRDefault="002D5C31" w:rsidP="002D5C31">
      <w:pPr>
        <w:pStyle w:val="af5"/>
        <w:numPr>
          <w:ilvl w:val="0"/>
          <w:numId w:val="31"/>
        </w:numPr>
        <w:spacing w:before="120"/>
        <w:ind w:left="690" w:hanging="240"/>
        <w:rPr>
          <w:rFonts w:ascii="宋体" w:eastAsia="宋体" w:hAnsi="Times New Roman"/>
          <w:color w:val="000000"/>
        </w:rPr>
      </w:pPr>
      <w:r w:rsidRPr="002D5C31">
        <w:rPr>
          <w:rFonts w:ascii="宋体" w:eastAsia="宋体" w:hAnsi="Times New Roman" w:hint="eastAsia"/>
          <w:color w:val="000000"/>
        </w:rPr>
        <w:t>为国际资源集团有限公司（股票代码：</w:t>
      </w:r>
      <w:r w:rsidRPr="002D5C31">
        <w:rPr>
          <w:rFonts w:ascii="宋体" w:eastAsia="宋体" w:hAnsi="Times New Roman"/>
          <w:color w:val="000000"/>
        </w:rPr>
        <w:t>1051）收购三只基金的有限合伙权益及收购力宝证券集团提供法律意见。</w:t>
      </w:r>
    </w:p>
    <w:p w14:paraId="30FC147C" w14:textId="77777777" w:rsidR="002D5C31" w:rsidRDefault="002D5C31" w:rsidP="002D5C31">
      <w:pPr>
        <w:pStyle w:val="af5"/>
        <w:spacing w:before="120"/>
        <w:rPr>
          <w:rFonts w:ascii="宋体" w:eastAsia="宋体" w:hAnsi="Times New Roman"/>
          <w:color w:val="000000"/>
        </w:rPr>
      </w:pPr>
      <w:r w:rsidRPr="002D5C31">
        <w:rPr>
          <w:rFonts w:ascii="宋体" w:eastAsia="宋体" w:hAnsi="Times New Roman" w:hint="eastAsia"/>
          <w:color w:val="000000"/>
        </w:rPr>
        <w:t>常年法律顾问经验</w:t>
      </w:r>
    </w:p>
    <w:p w14:paraId="33375E4F" w14:textId="77777777" w:rsidR="002D5C31" w:rsidRDefault="002D5C31" w:rsidP="002D5C31">
      <w:pPr>
        <w:pStyle w:val="af5"/>
        <w:numPr>
          <w:ilvl w:val="0"/>
          <w:numId w:val="32"/>
        </w:numPr>
        <w:spacing w:before="120"/>
        <w:ind w:left="690" w:hanging="240"/>
        <w:rPr>
          <w:rFonts w:ascii="宋体" w:eastAsia="宋体" w:hAnsi="Times New Roman"/>
          <w:color w:val="000000"/>
        </w:rPr>
      </w:pPr>
      <w:r w:rsidRPr="002D5C31">
        <w:rPr>
          <w:rFonts w:ascii="宋体" w:eastAsia="宋体" w:hAnsi="Times New Roman" w:hint="eastAsia"/>
          <w:color w:val="000000"/>
        </w:rPr>
        <w:t>中国农业银行股份有限公司（股份代号：</w:t>
      </w:r>
      <w:r w:rsidRPr="002D5C31">
        <w:rPr>
          <w:rFonts w:ascii="宋体" w:eastAsia="宋体" w:hAnsi="Times New Roman"/>
          <w:color w:val="000000"/>
        </w:rPr>
        <w:t xml:space="preserve"> 1288）</w:t>
      </w:r>
    </w:p>
    <w:p w14:paraId="3FA36289" w14:textId="77777777" w:rsidR="002D5C31" w:rsidRDefault="002D5C31" w:rsidP="002D5C31">
      <w:pPr>
        <w:pStyle w:val="af5"/>
        <w:numPr>
          <w:ilvl w:val="0"/>
          <w:numId w:val="33"/>
        </w:numPr>
        <w:spacing w:before="120"/>
        <w:ind w:left="690" w:hanging="240"/>
        <w:rPr>
          <w:rFonts w:ascii="宋体" w:eastAsia="宋体" w:hAnsi="Times New Roman"/>
          <w:color w:val="000000"/>
        </w:rPr>
      </w:pPr>
      <w:r w:rsidRPr="002D5C31">
        <w:rPr>
          <w:rFonts w:ascii="宋体" w:eastAsia="宋体" w:hAnsi="Times New Roman" w:hint="eastAsia"/>
          <w:color w:val="000000"/>
        </w:rPr>
        <w:t>山东省国际信托股份有限公司（股份代号：</w:t>
      </w:r>
      <w:r w:rsidRPr="002D5C31">
        <w:rPr>
          <w:rFonts w:ascii="宋体" w:eastAsia="宋体" w:hAnsi="Times New Roman"/>
          <w:color w:val="000000"/>
        </w:rPr>
        <w:t>1697）</w:t>
      </w:r>
    </w:p>
    <w:p w14:paraId="5E2267A8" w14:textId="77777777" w:rsidR="002D5C31" w:rsidRDefault="002D5C31" w:rsidP="002D5C31">
      <w:pPr>
        <w:pStyle w:val="af5"/>
        <w:numPr>
          <w:ilvl w:val="0"/>
          <w:numId w:val="34"/>
        </w:numPr>
        <w:spacing w:before="120"/>
        <w:ind w:left="690" w:hanging="240"/>
        <w:rPr>
          <w:rFonts w:ascii="宋体" w:eastAsia="宋体" w:hAnsi="Times New Roman"/>
          <w:color w:val="000000"/>
        </w:rPr>
      </w:pPr>
      <w:r w:rsidRPr="002D5C31">
        <w:rPr>
          <w:rFonts w:ascii="宋体" w:eastAsia="宋体" w:hAnsi="Times New Roman" w:hint="eastAsia"/>
          <w:color w:val="000000"/>
        </w:rPr>
        <w:t>国银金融租赁股份有限公司（股票代码：</w:t>
      </w:r>
      <w:r w:rsidRPr="002D5C31">
        <w:rPr>
          <w:rFonts w:ascii="宋体" w:eastAsia="宋体" w:hAnsi="Times New Roman"/>
          <w:color w:val="000000"/>
        </w:rPr>
        <w:t>1606）</w:t>
      </w:r>
    </w:p>
    <w:p w14:paraId="38F5082B" w14:textId="77777777" w:rsidR="002D5C31" w:rsidRDefault="002D5C31" w:rsidP="002D5C31">
      <w:pPr>
        <w:pStyle w:val="af5"/>
        <w:numPr>
          <w:ilvl w:val="0"/>
          <w:numId w:val="35"/>
        </w:numPr>
        <w:spacing w:before="120"/>
        <w:ind w:left="690" w:hanging="240"/>
        <w:rPr>
          <w:rFonts w:ascii="宋体" w:eastAsia="宋体" w:hAnsi="Times New Roman"/>
          <w:color w:val="000000"/>
        </w:rPr>
      </w:pPr>
      <w:r w:rsidRPr="002D5C31">
        <w:rPr>
          <w:rFonts w:ascii="宋体" w:eastAsia="宋体" w:hAnsi="Times New Roman" w:hint="eastAsia"/>
          <w:color w:val="000000"/>
        </w:rPr>
        <w:t>上海微创医疗机器人（集团）股份有限公司（股份代号：</w:t>
      </w:r>
      <w:r w:rsidRPr="002D5C31">
        <w:rPr>
          <w:rFonts w:ascii="宋体" w:eastAsia="宋体" w:hAnsi="Times New Roman"/>
          <w:color w:val="000000"/>
        </w:rPr>
        <w:t>2252）</w:t>
      </w:r>
    </w:p>
    <w:p w14:paraId="18555779" w14:textId="77777777" w:rsidR="002D5C31" w:rsidRDefault="002D5C31" w:rsidP="002D5C31">
      <w:pPr>
        <w:pStyle w:val="af5"/>
        <w:numPr>
          <w:ilvl w:val="0"/>
          <w:numId w:val="36"/>
        </w:numPr>
        <w:spacing w:before="120"/>
        <w:ind w:left="690" w:hanging="240"/>
        <w:rPr>
          <w:rFonts w:ascii="宋体" w:eastAsia="宋体" w:hAnsi="Times New Roman"/>
          <w:color w:val="000000"/>
        </w:rPr>
      </w:pPr>
      <w:r w:rsidRPr="002D5C31">
        <w:rPr>
          <w:rFonts w:ascii="宋体" w:eastAsia="宋体" w:hAnsi="Times New Roman" w:hint="eastAsia"/>
          <w:color w:val="000000"/>
        </w:rPr>
        <w:t>山东凤祥股份有限公司（股份代号：</w:t>
      </w:r>
      <w:r w:rsidRPr="002D5C31">
        <w:rPr>
          <w:rFonts w:ascii="宋体" w:eastAsia="宋体" w:hAnsi="Times New Roman"/>
          <w:color w:val="000000"/>
        </w:rPr>
        <w:t>9977）</w:t>
      </w:r>
    </w:p>
    <w:p w14:paraId="67AABDAD" w14:textId="77777777" w:rsidR="002D5C31" w:rsidRDefault="002D5C31" w:rsidP="002D5C31">
      <w:pPr>
        <w:pStyle w:val="af5"/>
        <w:numPr>
          <w:ilvl w:val="0"/>
          <w:numId w:val="37"/>
        </w:numPr>
        <w:spacing w:before="120"/>
        <w:ind w:left="690" w:hanging="240"/>
        <w:rPr>
          <w:rFonts w:ascii="宋体" w:eastAsia="宋体" w:hAnsi="Times New Roman"/>
          <w:color w:val="000000"/>
        </w:rPr>
      </w:pPr>
      <w:r w:rsidRPr="002D5C31">
        <w:rPr>
          <w:rFonts w:ascii="宋体" w:eastAsia="宋体" w:hAnsi="Times New Roman" w:hint="eastAsia"/>
          <w:color w:val="000000"/>
        </w:rPr>
        <w:t>国际资源集团有限公司（股份代号：</w:t>
      </w:r>
      <w:r w:rsidRPr="002D5C31">
        <w:rPr>
          <w:rFonts w:ascii="宋体" w:eastAsia="宋体" w:hAnsi="Times New Roman"/>
          <w:color w:val="000000"/>
        </w:rPr>
        <w:t>1051）</w:t>
      </w:r>
    </w:p>
    <w:p w14:paraId="5236F62E" w14:textId="77777777" w:rsidR="002D5C31" w:rsidRDefault="002D5C31" w:rsidP="002D5C31">
      <w:pPr>
        <w:pStyle w:val="af5"/>
        <w:numPr>
          <w:ilvl w:val="0"/>
          <w:numId w:val="38"/>
        </w:numPr>
        <w:spacing w:before="120"/>
        <w:ind w:left="690" w:hanging="240"/>
        <w:rPr>
          <w:rFonts w:ascii="宋体" w:eastAsia="宋体" w:hAnsi="Times New Roman"/>
          <w:color w:val="000000"/>
        </w:rPr>
      </w:pPr>
      <w:r w:rsidRPr="002D5C31">
        <w:rPr>
          <w:rFonts w:ascii="宋体" w:eastAsia="宋体" w:hAnsi="Times New Roman" w:hint="eastAsia"/>
          <w:color w:val="000000"/>
        </w:rPr>
        <w:t>中国电信股份有限公司（股份代号：</w:t>
      </w:r>
      <w:r w:rsidRPr="002D5C31">
        <w:rPr>
          <w:rFonts w:ascii="宋体" w:eastAsia="宋体" w:hAnsi="Times New Roman"/>
          <w:color w:val="000000"/>
        </w:rPr>
        <w:t>728）</w:t>
      </w:r>
    </w:p>
    <w:p w14:paraId="7509BCEF" w14:textId="77777777" w:rsidR="002D5C31" w:rsidRDefault="002D5C31" w:rsidP="002D5C31">
      <w:pPr>
        <w:pStyle w:val="af5"/>
        <w:numPr>
          <w:ilvl w:val="0"/>
          <w:numId w:val="39"/>
        </w:numPr>
        <w:spacing w:before="120"/>
        <w:ind w:left="690" w:hanging="240"/>
        <w:rPr>
          <w:rFonts w:ascii="宋体" w:eastAsia="宋体" w:hAnsi="Times New Roman"/>
          <w:color w:val="000000"/>
        </w:rPr>
      </w:pPr>
      <w:r w:rsidRPr="002D5C31">
        <w:rPr>
          <w:rFonts w:ascii="宋体" w:eastAsia="宋体" w:hAnsi="Times New Roman" w:hint="eastAsia"/>
          <w:color w:val="000000"/>
        </w:rPr>
        <w:t>中国石化上海石油化工股份有限公司（股份代号：</w:t>
      </w:r>
      <w:r w:rsidRPr="002D5C31">
        <w:rPr>
          <w:rFonts w:ascii="宋体" w:eastAsia="宋体" w:hAnsi="Times New Roman"/>
          <w:color w:val="000000"/>
        </w:rPr>
        <w:t>338）等。</w:t>
      </w:r>
    </w:p>
    <w:p w14:paraId="6DE8D397" w14:textId="77777777" w:rsidR="002D5C31" w:rsidRDefault="002D5C31" w:rsidP="002D5C31">
      <w:pPr>
        <w:pStyle w:val="af5"/>
        <w:spacing w:after="0" w:line="480" w:lineRule="auto"/>
        <w:rPr>
          <w:rFonts w:ascii="宋体" w:eastAsia="宋体" w:hAnsi="宋体"/>
          <w:b/>
          <w:sz w:val="24"/>
        </w:rPr>
      </w:pPr>
      <w:r w:rsidRPr="002D5C31">
        <w:rPr>
          <w:rFonts w:ascii="宋体" w:eastAsia="宋体" w:hAnsi="宋体" w:hint="eastAsia"/>
          <w:b/>
          <w:sz w:val="24"/>
        </w:rPr>
        <w:t>教育背景</w:t>
      </w:r>
    </w:p>
    <w:p w14:paraId="6308D9AD" w14:textId="77777777" w:rsidR="002D5C31" w:rsidRDefault="002D5C31" w:rsidP="002D5C31">
      <w:pPr>
        <w:pStyle w:val="af5"/>
        <w:numPr>
          <w:ilvl w:val="0"/>
          <w:numId w:val="40"/>
        </w:numPr>
        <w:spacing w:before="120"/>
        <w:ind w:left="690" w:hanging="240"/>
        <w:rPr>
          <w:rFonts w:ascii="宋体" w:eastAsia="宋体" w:hAnsi="Times New Roman"/>
          <w:color w:val="000000"/>
        </w:rPr>
      </w:pPr>
      <w:r w:rsidRPr="002D5C31">
        <w:rPr>
          <w:rFonts w:ascii="宋体" w:eastAsia="宋体" w:hAnsi="Times New Roman" w:hint="eastAsia"/>
          <w:color w:val="000000"/>
        </w:rPr>
        <w:t>英国曼彻斯特都会大学，法学学士</w:t>
      </w:r>
    </w:p>
    <w:p w14:paraId="2C8BB4DF" w14:textId="77777777" w:rsidR="002D5C31" w:rsidRDefault="002D5C31" w:rsidP="002D5C31">
      <w:pPr>
        <w:pStyle w:val="af5"/>
        <w:numPr>
          <w:ilvl w:val="0"/>
          <w:numId w:val="41"/>
        </w:numPr>
        <w:spacing w:before="120"/>
        <w:ind w:left="690" w:hanging="240"/>
        <w:rPr>
          <w:rFonts w:ascii="宋体" w:eastAsia="宋体" w:hAnsi="Times New Roman"/>
          <w:color w:val="000000"/>
        </w:rPr>
      </w:pPr>
      <w:r w:rsidRPr="002D5C31">
        <w:rPr>
          <w:rFonts w:ascii="宋体" w:eastAsia="宋体" w:hAnsi="Times New Roman" w:hint="eastAsia"/>
          <w:color w:val="000000"/>
        </w:rPr>
        <w:t>澳大利亚国立大学，法律研究生文凭</w:t>
      </w:r>
    </w:p>
    <w:p w14:paraId="63DB3125" w14:textId="77777777" w:rsidR="002D5C31" w:rsidRDefault="002D5C31" w:rsidP="002D5C31">
      <w:pPr>
        <w:pStyle w:val="af5"/>
        <w:numPr>
          <w:ilvl w:val="0"/>
          <w:numId w:val="42"/>
        </w:numPr>
        <w:spacing w:before="120"/>
        <w:ind w:left="690" w:hanging="240"/>
        <w:rPr>
          <w:rFonts w:ascii="宋体" w:eastAsia="宋体" w:hAnsi="Times New Roman"/>
          <w:color w:val="000000"/>
        </w:rPr>
      </w:pPr>
      <w:r w:rsidRPr="002D5C31">
        <w:rPr>
          <w:rFonts w:ascii="宋体" w:eastAsia="宋体" w:hAnsi="Times New Roman" w:hint="eastAsia"/>
          <w:color w:val="000000"/>
        </w:rPr>
        <w:t>香港大学专业进修学院，法律文凭</w:t>
      </w:r>
    </w:p>
    <w:p w14:paraId="30800C98" w14:textId="77777777" w:rsidR="002D5C31" w:rsidRDefault="002D5C31" w:rsidP="002D5C31">
      <w:pPr>
        <w:pStyle w:val="af5"/>
        <w:numPr>
          <w:ilvl w:val="0"/>
          <w:numId w:val="43"/>
        </w:numPr>
        <w:spacing w:before="120"/>
        <w:ind w:left="690" w:hanging="240"/>
        <w:rPr>
          <w:rFonts w:ascii="宋体" w:eastAsia="宋体" w:hAnsi="Times New Roman"/>
          <w:color w:val="000000"/>
        </w:rPr>
      </w:pPr>
      <w:r w:rsidRPr="002D5C31">
        <w:rPr>
          <w:rFonts w:ascii="宋体" w:eastAsia="宋体" w:hAnsi="Times New Roman" w:hint="eastAsia"/>
          <w:color w:val="000000"/>
        </w:rPr>
        <w:t>中国华南理工大学，中国法律证书</w:t>
      </w:r>
    </w:p>
    <w:p w14:paraId="18BC205B" w14:textId="77777777" w:rsidR="002D5C31" w:rsidRDefault="002D5C31" w:rsidP="002D5C31">
      <w:pPr>
        <w:pStyle w:val="af5"/>
        <w:spacing w:after="0" w:line="480" w:lineRule="auto"/>
        <w:rPr>
          <w:rFonts w:ascii="宋体" w:eastAsia="宋体" w:hAnsi="宋体"/>
          <w:b/>
          <w:sz w:val="24"/>
        </w:rPr>
      </w:pPr>
      <w:r w:rsidRPr="002D5C31">
        <w:rPr>
          <w:rFonts w:ascii="宋体" w:eastAsia="宋体" w:hAnsi="宋体" w:hint="eastAsia"/>
          <w:b/>
          <w:sz w:val="24"/>
        </w:rPr>
        <w:t>执业资格</w:t>
      </w:r>
    </w:p>
    <w:p w14:paraId="3CE46927" w14:textId="77777777" w:rsidR="002D5C31" w:rsidRDefault="002D5C31" w:rsidP="002D5C31">
      <w:pPr>
        <w:pStyle w:val="af5"/>
        <w:numPr>
          <w:ilvl w:val="0"/>
          <w:numId w:val="44"/>
        </w:numPr>
        <w:spacing w:before="120"/>
        <w:ind w:left="690" w:hanging="240"/>
        <w:rPr>
          <w:rFonts w:ascii="宋体" w:eastAsia="宋体" w:hAnsi="Times New Roman"/>
          <w:color w:val="000000"/>
        </w:rPr>
      </w:pPr>
      <w:r w:rsidRPr="002D5C31">
        <w:rPr>
          <w:rFonts w:ascii="宋体" w:eastAsia="宋体" w:hAnsi="Times New Roman" w:hint="eastAsia"/>
          <w:color w:val="000000"/>
        </w:rPr>
        <w:t>香港特别行政区执业事务律师</w:t>
      </w:r>
    </w:p>
    <w:p w14:paraId="3FC7E2AB" w14:textId="77777777" w:rsidR="002D5C31" w:rsidRDefault="002D5C31" w:rsidP="002D5C31">
      <w:pPr>
        <w:pStyle w:val="af5"/>
        <w:numPr>
          <w:ilvl w:val="0"/>
          <w:numId w:val="45"/>
        </w:numPr>
        <w:spacing w:before="120"/>
        <w:ind w:left="690" w:hanging="240"/>
        <w:rPr>
          <w:rFonts w:ascii="宋体" w:eastAsia="宋体" w:hAnsi="Times New Roman"/>
          <w:color w:val="000000"/>
        </w:rPr>
      </w:pPr>
      <w:r w:rsidRPr="002D5C31">
        <w:rPr>
          <w:rFonts w:ascii="宋体" w:eastAsia="宋体" w:hAnsi="Times New Roman" w:hint="eastAsia"/>
          <w:color w:val="000000"/>
        </w:rPr>
        <w:t>澳大利亚新南威尔士州执业律师</w:t>
      </w:r>
    </w:p>
    <w:p w14:paraId="6A5E3660" w14:textId="77777777" w:rsidR="002D5C31" w:rsidRDefault="002D5C31" w:rsidP="002D5C31">
      <w:pPr>
        <w:pStyle w:val="af5"/>
        <w:numPr>
          <w:ilvl w:val="0"/>
          <w:numId w:val="46"/>
        </w:numPr>
        <w:spacing w:before="120"/>
        <w:ind w:left="690" w:hanging="240"/>
        <w:rPr>
          <w:rFonts w:ascii="宋体" w:eastAsia="宋体" w:hAnsi="Times New Roman"/>
          <w:color w:val="000000"/>
        </w:rPr>
      </w:pPr>
      <w:r w:rsidRPr="002D5C31">
        <w:rPr>
          <w:rFonts w:ascii="宋体" w:eastAsia="宋体" w:hAnsi="Times New Roman" w:hint="eastAsia"/>
          <w:color w:val="000000"/>
        </w:rPr>
        <w:t>纽西兰律师资格（非执业）</w:t>
      </w:r>
    </w:p>
    <w:p w14:paraId="5A8DE42D" w14:textId="77777777" w:rsidR="002D5C31" w:rsidRDefault="002D5C31" w:rsidP="002D5C31">
      <w:pPr>
        <w:pStyle w:val="af5"/>
        <w:numPr>
          <w:ilvl w:val="0"/>
          <w:numId w:val="47"/>
        </w:numPr>
        <w:spacing w:before="120"/>
        <w:ind w:left="690" w:hanging="240"/>
        <w:rPr>
          <w:rFonts w:ascii="宋体" w:eastAsia="宋体" w:hAnsi="Times New Roman"/>
          <w:color w:val="000000"/>
        </w:rPr>
      </w:pPr>
      <w:r w:rsidRPr="002D5C31">
        <w:rPr>
          <w:rFonts w:ascii="宋体" w:eastAsia="宋体" w:hAnsi="Times New Roman" w:hint="eastAsia"/>
          <w:color w:val="000000"/>
        </w:rPr>
        <w:t>公认反洗钱师（</w:t>
      </w:r>
      <w:r w:rsidRPr="002D5C31">
        <w:rPr>
          <w:rFonts w:ascii="宋体" w:eastAsia="宋体" w:hAnsi="Times New Roman"/>
          <w:color w:val="000000"/>
        </w:rPr>
        <w:t>CAMS）资格</w:t>
      </w:r>
    </w:p>
    <w:p w14:paraId="4F3D40C8" w14:textId="77777777" w:rsidR="002D5C31" w:rsidRDefault="002D5C31" w:rsidP="002D5C31">
      <w:pPr>
        <w:pStyle w:val="af5"/>
        <w:numPr>
          <w:ilvl w:val="0"/>
          <w:numId w:val="48"/>
        </w:numPr>
        <w:spacing w:before="120"/>
        <w:ind w:left="690" w:hanging="240"/>
        <w:rPr>
          <w:rFonts w:ascii="宋体" w:eastAsia="宋体" w:hAnsi="Times New Roman"/>
          <w:color w:val="000000"/>
        </w:rPr>
      </w:pPr>
      <w:r w:rsidRPr="002D5C31">
        <w:rPr>
          <w:rFonts w:ascii="宋体" w:eastAsia="宋体" w:hAnsi="Times New Roman" w:hint="eastAsia"/>
          <w:color w:val="000000"/>
        </w:rPr>
        <w:t>专业法证会计师资格</w:t>
      </w:r>
    </w:p>
    <w:p w14:paraId="2C8524D0" w14:textId="77777777" w:rsidR="002D5C31" w:rsidRDefault="002D5C31" w:rsidP="002D5C31">
      <w:pPr>
        <w:pStyle w:val="af5"/>
        <w:spacing w:after="0" w:line="480" w:lineRule="auto"/>
        <w:rPr>
          <w:rFonts w:ascii="宋体" w:eastAsia="宋体" w:hAnsi="宋体"/>
          <w:b/>
          <w:sz w:val="24"/>
        </w:rPr>
      </w:pPr>
      <w:r w:rsidRPr="002D5C31">
        <w:rPr>
          <w:rFonts w:ascii="宋体" w:eastAsia="宋体" w:hAnsi="宋体" w:hint="eastAsia"/>
          <w:b/>
          <w:sz w:val="24"/>
        </w:rPr>
        <w:t>职业背景</w:t>
      </w:r>
    </w:p>
    <w:p w14:paraId="4F0A196B" w14:textId="0AE1FE0E" w:rsidR="00A46A04" w:rsidRPr="002D5C31" w:rsidRDefault="002D5C31" w:rsidP="002D5C31">
      <w:pPr>
        <w:pStyle w:val="af5"/>
        <w:numPr>
          <w:ilvl w:val="0"/>
          <w:numId w:val="49"/>
        </w:numPr>
        <w:spacing w:before="120"/>
        <w:ind w:left="690" w:hanging="240"/>
        <w:rPr>
          <w:rFonts w:ascii="宋体" w:eastAsia="宋体" w:hAnsi="Times New Roman"/>
          <w:color w:val="000000"/>
        </w:rPr>
      </w:pPr>
      <w:r w:rsidRPr="002D5C31">
        <w:rPr>
          <w:rFonts w:ascii="宋体" w:eastAsia="宋体" w:hAnsi="Times New Roman" w:hint="eastAsia"/>
          <w:color w:val="000000"/>
        </w:rPr>
        <w:t>在加入方达律师事务所之前，傅律师曾在富而德律师事务所及史密夫斐尔凯迈律师事务所两家国际知名律师事务所工作。</w:t>
      </w:r>
    </w:p>
    <w:sectPr w:rsidR="00A46A04" w:rsidRPr="002D5C3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9446C"/>
    <w:multiLevelType w:val="singleLevel"/>
    <w:tmpl w:val="B71E79F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4D7ACD"/>
    <w:multiLevelType w:val="singleLevel"/>
    <w:tmpl w:val="F1980EF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0D1445"/>
    <w:multiLevelType w:val="singleLevel"/>
    <w:tmpl w:val="E1AAEE3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A72982"/>
    <w:multiLevelType w:val="singleLevel"/>
    <w:tmpl w:val="A6C6727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95534A"/>
    <w:multiLevelType w:val="singleLevel"/>
    <w:tmpl w:val="7D2697F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167FA9"/>
    <w:multiLevelType w:val="singleLevel"/>
    <w:tmpl w:val="B700128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427AD6"/>
    <w:multiLevelType w:val="singleLevel"/>
    <w:tmpl w:val="80E2F39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56625C"/>
    <w:multiLevelType w:val="singleLevel"/>
    <w:tmpl w:val="6230442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A35D83"/>
    <w:multiLevelType w:val="singleLevel"/>
    <w:tmpl w:val="B4B635A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EDC2568"/>
    <w:multiLevelType w:val="singleLevel"/>
    <w:tmpl w:val="094A9A2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2426975"/>
    <w:multiLevelType w:val="singleLevel"/>
    <w:tmpl w:val="DA880DD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C027147"/>
    <w:multiLevelType w:val="singleLevel"/>
    <w:tmpl w:val="07301FE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02129C5"/>
    <w:multiLevelType w:val="singleLevel"/>
    <w:tmpl w:val="A8E01A9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3806A73"/>
    <w:multiLevelType w:val="singleLevel"/>
    <w:tmpl w:val="35B6151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4B70531"/>
    <w:multiLevelType w:val="singleLevel"/>
    <w:tmpl w:val="AFE8F59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4EF6256"/>
    <w:multiLevelType w:val="singleLevel"/>
    <w:tmpl w:val="00DEA4B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4FC6417"/>
    <w:multiLevelType w:val="singleLevel"/>
    <w:tmpl w:val="BBCE815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5012406"/>
    <w:multiLevelType w:val="singleLevel"/>
    <w:tmpl w:val="06AEABA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AD007F2"/>
    <w:multiLevelType w:val="singleLevel"/>
    <w:tmpl w:val="859AEA0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F15C5F"/>
    <w:multiLevelType w:val="singleLevel"/>
    <w:tmpl w:val="D93EB43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E8A00C4"/>
    <w:multiLevelType w:val="singleLevel"/>
    <w:tmpl w:val="173A79C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F2B146E"/>
    <w:multiLevelType w:val="singleLevel"/>
    <w:tmpl w:val="0128D63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0861030"/>
    <w:multiLevelType w:val="singleLevel"/>
    <w:tmpl w:val="35B6151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0DC6D54"/>
    <w:multiLevelType w:val="singleLevel"/>
    <w:tmpl w:val="2C38C50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200315B"/>
    <w:multiLevelType w:val="singleLevel"/>
    <w:tmpl w:val="982A06D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3C04F3A"/>
    <w:multiLevelType w:val="singleLevel"/>
    <w:tmpl w:val="FE245F3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5545D61"/>
    <w:multiLevelType w:val="singleLevel"/>
    <w:tmpl w:val="96A498E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70B260D"/>
    <w:multiLevelType w:val="singleLevel"/>
    <w:tmpl w:val="C3A294B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87025B9"/>
    <w:multiLevelType w:val="singleLevel"/>
    <w:tmpl w:val="DB6650F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8E83421"/>
    <w:multiLevelType w:val="singleLevel"/>
    <w:tmpl w:val="C2AE367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9F865D2"/>
    <w:multiLevelType w:val="singleLevel"/>
    <w:tmpl w:val="5028903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BA37169"/>
    <w:multiLevelType w:val="singleLevel"/>
    <w:tmpl w:val="6376225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BA67258"/>
    <w:multiLevelType w:val="singleLevel"/>
    <w:tmpl w:val="513CF43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E1F4E11"/>
    <w:multiLevelType w:val="singleLevel"/>
    <w:tmpl w:val="42E267A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6FA0108"/>
    <w:multiLevelType w:val="singleLevel"/>
    <w:tmpl w:val="C5A0119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726278F"/>
    <w:multiLevelType w:val="singleLevel"/>
    <w:tmpl w:val="85CED15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7B92493"/>
    <w:multiLevelType w:val="singleLevel"/>
    <w:tmpl w:val="5D18E10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A6B0319"/>
    <w:multiLevelType w:val="singleLevel"/>
    <w:tmpl w:val="FCCCD35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DE72AE1"/>
    <w:multiLevelType w:val="singleLevel"/>
    <w:tmpl w:val="009A4D9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F4763FF"/>
    <w:multiLevelType w:val="singleLevel"/>
    <w:tmpl w:val="DEA0328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29B203C"/>
    <w:multiLevelType w:val="singleLevel"/>
    <w:tmpl w:val="95904CB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32B23C7"/>
    <w:multiLevelType w:val="singleLevel"/>
    <w:tmpl w:val="3A22A72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5EB22F2"/>
    <w:multiLevelType w:val="singleLevel"/>
    <w:tmpl w:val="42C4C95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B0D1082"/>
    <w:multiLevelType w:val="singleLevel"/>
    <w:tmpl w:val="6618FD5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5C54BCF"/>
    <w:multiLevelType w:val="singleLevel"/>
    <w:tmpl w:val="DB6ECC8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98A06CA"/>
    <w:multiLevelType w:val="singleLevel"/>
    <w:tmpl w:val="1AA2015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EFF5DE6"/>
    <w:multiLevelType w:val="singleLevel"/>
    <w:tmpl w:val="2208D6A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F287495"/>
    <w:multiLevelType w:val="singleLevel"/>
    <w:tmpl w:val="C286176C"/>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FB46FCA"/>
    <w:multiLevelType w:val="singleLevel"/>
    <w:tmpl w:val="C73CEA5C"/>
    <w:lvl w:ilvl="0">
      <w:start w:val="1"/>
      <w:numFmt w:val="bullet"/>
      <w:lvlText w:val=""/>
      <w:lvlJc w:val="left"/>
      <w:pPr>
        <w:tabs>
          <w:tab w:val="num" w:pos="200"/>
        </w:tabs>
        <w:ind w:left="200" w:hanging="200"/>
      </w:pPr>
      <w:rPr>
        <w:rFonts w:ascii="Wingdings" w:hAnsi="Wingdings" w:hint="default"/>
        <w:sz w:val="16"/>
      </w:rPr>
    </w:lvl>
  </w:abstractNum>
  <w:num w:numId="1">
    <w:abstractNumId w:val="32"/>
  </w:num>
  <w:num w:numId="2">
    <w:abstractNumId w:val="4"/>
  </w:num>
  <w:num w:numId="3">
    <w:abstractNumId w:val="2"/>
  </w:num>
  <w:num w:numId="4">
    <w:abstractNumId w:val="36"/>
  </w:num>
  <w:num w:numId="5">
    <w:abstractNumId w:val="30"/>
  </w:num>
  <w:num w:numId="6">
    <w:abstractNumId w:val="16"/>
  </w:num>
  <w:num w:numId="7">
    <w:abstractNumId w:val="34"/>
  </w:num>
  <w:num w:numId="8">
    <w:abstractNumId w:val="7"/>
  </w:num>
  <w:num w:numId="9">
    <w:abstractNumId w:val="0"/>
  </w:num>
  <w:num w:numId="10">
    <w:abstractNumId w:val="9"/>
  </w:num>
  <w:num w:numId="11">
    <w:abstractNumId w:val="11"/>
  </w:num>
  <w:num w:numId="12">
    <w:abstractNumId w:val="18"/>
  </w:num>
  <w:num w:numId="13">
    <w:abstractNumId w:val="24"/>
  </w:num>
  <w:num w:numId="14">
    <w:abstractNumId w:val="26"/>
  </w:num>
  <w:num w:numId="15">
    <w:abstractNumId w:val="35"/>
  </w:num>
  <w:num w:numId="16">
    <w:abstractNumId w:val="43"/>
  </w:num>
  <w:num w:numId="17">
    <w:abstractNumId w:val="29"/>
  </w:num>
  <w:num w:numId="18">
    <w:abstractNumId w:val="23"/>
  </w:num>
  <w:num w:numId="19">
    <w:abstractNumId w:val="31"/>
  </w:num>
  <w:num w:numId="20">
    <w:abstractNumId w:val="25"/>
  </w:num>
  <w:num w:numId="21">
    <w:abstractNumId w:val="5"/>
  </w:num>
  <w:num w:numId="22">
    <w:abstractNumId w:val="15"/>
  </w:num>
  <w:num w:numId="23">
    <w:abstractNumId w:val="14"/>
  </w:num>
  <w:num w:numId="24">
    <w:abstractNumId w:val="44"/>
  </w:num>
  <w:num w:numId="25">
    <w:abstractNumId w:val="41"/>
  </w:num>
  <w:num w:numId="26">
    <w:abstractNumId w:val="17"/>
  </w:num>
  <w:num w:numId="27">
    <w:abstractNumId w:val="21"/>
  </w:num>
  <w:num w:numId="28">
    <w:abstractNumId w:val="48"/>
  </w:num>
  <w:num w:numId="29">
    <w:abstractNumId w:val="12"/>
  </w:num>
  <w:num w:numId="30">
    <w:abstractNumId w:val="47"/>
  </w:num>
  <w:num w:numId="31">
    <w:abstractNumId w:val="45"/>
  </w:num>
  <w:num w:numId="32">
    <w:abstractNumId w:val="27"/>
  </w:num>
  <w:num w:numId="33">
    <w:abstractNumId w:val="42"/>
  </w:num>
  <w:num w:numId="34">
    <w:abstractNumId w:val="33"/>
  </w:num>
  <w:num w:numId="35">
    <w:abstractNumId w:val="10"/>
  </w:num>
  <w:num w:numId="36">
    <w:abstractNumId w:val="40"/>
  </w:num>
  <w:num w:numId="37">
    <w:abstractNumId w:val="37"/>
  </w:num>
  <w:num w:numId="38">
    <w:abstractNumId w:val="46"/>
  </w:num>
  <w:num w:numId="39">
    <w:abstractNumId w:val="8"/>
  </w:num>
  <w:num w:numId="40">
    <w:abstractNumId w:val="28"/>
  </w:num>
  <w:num w:numId="41">
    <w:abstractNumId w:val="6"/>
  </w:num>
  <w:num w:numId="42">
    <w:abstractNumId w:val="1"/>
  </w:num>
  <w:num w:numId="43">
    <w:abstractNumId w:val="20"/>
  </w:num>
  <w:num w:numId="44">
    <w:abstractNumId w:val="38"/>
  </w:num>
  <w:num w:numId="45">
    <w:abstractNumId w:val="39"/>
  </w:num>
  <w:num w:numId="46">
    <w:abstractNumId w:val="19"/>
  </w:num>
  <w:num w:numId="47">
    <w:abstractNumId w:val="3"/>
  </w:num>
  <w:num w:numId="48">
    <w:abstractNumId w:val="13"/>
  </w:num>
  <w:num w:numId="49">
    <w:abstractNumId w:val="2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2D5C31"/>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D5C31"/>
    <w:pPr>
      <w:spacing w:after="120"/>
    </w:pPr>
  </w:style>
  <w:style w:type="character" w:customStyle="1" w:styleId="af6">
    <w:name w:val="正文文本 字符"/>
    <w:basedOn w:val="a0"/>
    <w:link w:val="af5"/>
    <w:uiPriority w:val="99"/>
    <w:rsid w:val="002D5C3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8478B0-7018-4885-BC02-A985509AE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411</Words>
  <Characters>2345</Characters>
  <Application>Microsoft Office Word</Application>
  <DocSecurity>0</DocSecurity>
  <Lines>19</Lines>
  <Paragraphs>5</Paragraphs>
  <ScaleCrop>false</ScaleCrop>
  <Company/>
  <LinksUpToDate>false</LinksUpToDate>
  <CharactersWithSpaces>2751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2026-10-21T02:02:00Z</dcterms:created>
  <dcterms:modified xsi:type="dcterms:W3CDTF">2026-10-21T02:02:00Z</dcterms:modified>
</cp:coreProperties>
</file>