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C60953" w:rsidR="0049405C" w:rsidRPr="00187BAA" w:rsidRDefault="000A5657" w:rsidP="000A5657">
            <w:pPr>
              <w:spacing w:line="720" w:lineRule="auto"/>
              <w:rPr>
                <w:rFonts w:ascii="宋体" w:eastAsia="宋体" w:hAnsi="宋体"/>
                <w:color w:val="545551"/>
              </w:rPr>
            </w:pPr>
            <w:bookmarkStart w:id="0" w:name="xingming"/>
            <w:bookmarkStart w:id="1" w:name="_GoBack"/>
            <w:bookmarkEnd w:id="1"/>
            <w:r w:rsidRPr="000A5657">
              <w:rPr>
                <w:rFonts w:ascii="宋体" w:eastAsia="宋体" w:hAnsi="Times New Roman" w:hint="eastAsia"/>
                <w:b/>
                <w:color w:val="000000"/>
                <w:sz w:val="48"/>
              </w:rPr>
              <w:t>唐婕人</w:t>
            </w:r>
            <w:bookmarkEnd w:id="0"/>
          </w:p>
          <w:p w14:paraId="706EB16B" w14:textId="6F608E50" w:rsidR="0049405C" w:rsidRPr="00187BAA" w:rsidRDefault="000A5657" w:rsidP="000A5657">
            <w:pPr>
              <w:spacing w:line="360" w:lineRule="auto"/>
              <w:rPr>
                <w:rFonts w:ascii="宋体" w:eastAsia="宋体" w:hAnsi="宋体"/>
                <w:b/>
                <w:bCs/>
                <w:color w:val="545551"/>
              </w:rPr>
            </w:pPr>
            <w:bookmarkStart w:id="2" w:name="didian"/>
            <w:r w:rsidRPr="000A5657">
              <w:rPr>
                <w:rFonts w:ascii="宋体" w:eastAsia="宋体" w:hAnsi="Times New Roman" w:hint="eastAsia"/>
                <w:b/>
                <w:bCs/>
                <w:color w:val="000000"/>
              </w:rPr>
              <w:t>合伙人·上海</w:t>
            </w:r>
            <w:bookmarkEnd w:id="2"/>
          </w:p>
          <w:p w14:paraId="6199424A" w14:textId="6640991B" w:rsidR="0049405C" w:rsidRPr="00187BAA" w:rsidRDefault="000A5657" w:rsidP="000A5657">
            <w:pPr>
              <w:spacing w:line="360" w:lineRule="auto"/>
              <w:rPr>
                <w:rFonts w:ascii="宋体" w:eastAsia="宋体" w:hAnsi="宋体"/>
                <w:color w:val="545551"/>
              </w:rPr>
            </w:pPr>
            <w:bookmarkStart w:id="3" w:name="dianhua"/>
            <w:r w:rsidRPr="000A5657">
              <w:rPr>
                <w:rFonts w:ascii="宋体" w:eastAsia="宋体" w:hAnsi="Times New Roman"/>
                <w:color w:val="000000"/>
              </w:rPr>
              <w:t xml:space="preserve">+86 21 2208 1116 </w:t>
            </w:r>
            <w:bookmarkEnd w:id="3"/>
          </w:p>
          <w:p w14:paraId="4F910ACA" w14:textId="573E9F5D" w:rsidR="0049405C" w:rsidRPr="00187BAA" w:rsidRDefault="000A5657" w:rsidP="000A5657">
            <w:pPr>
              <w:spacing w:line="360" w:lineRule="auto"/>
              <w:rPr>
                <w:rFonts w:ascii="宋体" w:eastAsia="宋体" w:hAnsi="宋体"/>
                <w:color w:val="000000"/>
              </w:rPr>
            </w:pPr>
            <w:bookmarkStart w:id="4" w:name="youxiang"/>
            <w:r w:rsidRPr="000A5657">
              <w:rPr>
                <w:rFonts w:ascii="宋体" w:eastAsia="宋体" w:hAnsi="Times New Roman"/>
                <w:color w:val="000000"/>
              </w:rPr>
              <w:t>ctang@fangdalaw.com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1AD434" w:rsidR="0049405C" w:rsidRPr="00187BAA" w:rsidRDefault="000A565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4B7507" wp14:editId="788787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74849C" w:rsidR="009465FB" w:rsidRPr="00187BAA" w:rsidRDefault="000A5657" w:rsidP="007177F3">
            <w:pPr>
              <w:rPr>
                <w:rFonts w:ascii="宋体" w:eastAsia="宋体" w:hAnsi="宋体"/>
                <w:color w:val="000000"/>
                <w:szCs w:val="21"/>
              </w:rPr>
            </w:pPr>
            <w:bookmarkStart w:id="6" w:name="zhiyelingyu"/>
            <w:r w:rsidRPr="000A5657">
              <w:rPr>
                <w:rFonts w:ascii="宋体" w:eastAsia="宋体" w:hAnsi="Times New Roman" w:hint="eastAsia"/>
                <w:color w:val="000000"/>
                <w:szCs w:val="21"/>
              </w:rPr>
              <w:t>唐婕人律师的主要执业领域为：私募基金设立及合规、资产管理及金融创新、银行融资及一般公司业务。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9D49AE" w14:textId="77777777" w:rsidR="000A565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08D89D" w14:textId="77777777" w:rsidR="000A5657" w:rsidRDefault="000A5657" w:rsidP="000A5657">
      <w:pPr>
        <w:pStyle w:val="af5"/>
        <w:spacing w:before="120"/>
        <w:rPr>
          <w:rFonts w:ascii="宋体" w:eastAsia="宋体" w:hAnsi="Times New Roman"/>
          <w:color w:val="000000"/>
        </w:rPr>
      </w:pPr>
      <w:r w:rsidRPr="000A5657">
        <w:rPr>
          <w:rFonts w:ascii="宋体" w:eastAsia="宋体" w:hAnsi="Times New Roman" w:hint="eastAsia"/>
          <w:color w:val="000000"/>
        </w:rPr>
        <w:t>唐律师于</w:t>
      </w:r>
      <w:r w:rsidRPr="000A5657">
        <w:rPr>
          <w:rFonts w:ascii="宋体" w:eastAsia="宋体" w:hAnsi="Times New Roman"/>
          <w:color w:val="000000"/>
        </w:rPr>
        <w:t>2019 年、2020 年以及2021年在《法律 500 强The Legal 500）发布的亚太区榜单中被评为投资基金（Investment Funds）领域的</w:t>
      </w:r>
      <w:r w:rsidRPr="000A5657">
        <w:rPr>
          <w:rFonts w:ascii="宋体" w:eastAsia="宋体" w:hAnsi="Times New Roman"/>
          <w:color w:val="000000"/>
        </w:rPr>
        <w:t>“</w:t>
      </w:r>
      <w:r w:rsidRPr="000A5657">
        <w:rPr>
          <w:rFonts w:ascii="宋体" w:eastAsia="宋体" w:hAnsi="Times New Roman"/>
          <w:color w:val="000000"/>
        </w:rPr>
        <w:t>新星律师</w:t>
      </w:r>
      <w:r w:rsidRPr="000A5657">
        <w:rPr>
          <w:rFonts w:ascii="宋体" w:eastAsia="宋体" w:hAnsi="Times New Roman"/>
          <w:color w:val="000000"/>
        </w:rPr>
        <w:t>”</w:t>
      </w:r>
      <w:r w:rsidRPr="000A5657">
        <w:rPr>
          <w:rFonts w:ascii="宋体" w:eastAsia="宋体" w:hAnsi="Times New Roman"/>
          <w:color w:val="000000"/>
        </w:rPr>
        <w:t>（Next Generation Lawyers）。</w:t>
      </w:r>
    </w:p>
    <w:p w14:paraId="613011F3" w14:textId="77777777" w:rsidR="000A5657" w:rsidRDefault="000A5657" w:rsidP="000A5657">
      <w:pPr>
        <w:pStyle w:val="af5"/>
        <w:spacing w:after="0" w:line="480" w:lineRule="auto"/>
        <w:rPr>
          <w:rFonts w:ascii="宋体" w:eastAsia="宋体" w:hAnsi="宋体"/>
          <w:b/>
          <w:sz w:val="24"/>
        </w:rPr>
      </w:pPr>
      <w:r w:rsidRPr="000A5657">
        <w:rPr>
          <w:rFonts w:ascii="宋体" w:eastAsia="宋体" w:hAnsi="宋体" w:hint="eastAsia"/>
          <w:b/>
          <w:sz w:val="24"/>
        </w:rPr>
        <w:t>近期代理的主要案件</w:t>
      </w:r>
    </w:p>
    <w:p w14:paraId="3209A07C" w14:textId="77777777" w:rsidR="000A5657" w:rsidRDefault="000A5657" w:rsidP="000A5657">
      <w:pPr>
        <w:pStyle w:val="af5"/>
        <w:spacing w:before="120"/>
        <w:rPr>
          <w:rFonts w:ascii="宋体" w:eastAsia="宋体" w:hAnsi="Times New Roman"/>
          <w:color w:val="000000"/>
        </w:rPr>
      </w:pPr>
      <w:r w:rsidRPr="000A5657">
        <w:rPr>
          <w:rFonts w:ascii="宋体" w:eastAsia="宋体" w:hAnsi="Times New Roman" w:hint="eastAsia"/>
          <w:color w:val="000000"/>
        </w:rPr>
        <w:t>私募基金设立及合规代表性项目和案件</w:t>
      </w:r>
    </w:p>
    <w:p w14:paraId="79671165" w14:textId="77777777" w:rsidR="000A5657" w:rsidRDefault="000A5657" w:rsidP="000A5657">
      <w:pPr>
        <w:pStyle w:val="af5"/>
        <w:numPr>
          <w:ilvl w:val="0"/>
          <w:numId w:val="4"/>
        </w:numPr>
        <w:spacing w:before="120"/>
        <w:ind w:left="690" w:hanging="240"/>
        <w:rPr>
          <w:rFonts w:ascii="宋体" w:eastAsia="宋体" w:hAnsi="Times New Roman"/>
          <w:color w:val="000000"/>
        </w:rPr>
      </w:pPr>
      <w:r w:rsidRPr="000A5657">
        <w:rPr>
          <w:rFonts w:ascii="宋体" w:eastAsia="宋体" w:hAnsi="Times New Roman" w:hint="eastAsia"/>
          <w:color w:val="000000"/>
        </w:rPr>
        <w:t>代表中金资本设立旗下多支人民币基金</w:t>
      </w:r>
    </w:p>
    <w:p w14:paraId="743FD04E" w14:textId="77777777" w:rsidR="000A5657" w:rsidRDefault="000A5657" w:rsidP="000A5657">
      <w:pPr>
        <w:pStyle w:val="af5"/>
        <w:numPr>
          <w:ilvl w:val="0"/>
          <w:numId w:val="5"/>
        </w:numPr>
        <w:spacing w:before="120"/>
        <w:ind w:left="690" w:hanging="240"/>
        <w:rPr>
          <w:rFonts w:ascii="宋体" w:eastAsia="宋体" w:hAnsi="Times New Roman"/>
          <w:color w:val="000000"/>
        </w:rPr>
      </w:pPr>
      <w:r w:rsidRPr="000A5657">
        <w:rPr>
          <w:rFonts w:ascii="宋体" w:eastAsia="宋体" w:hAnsi="Times New Roman" w:hint="eastAsia"/>
          <w:color w:val="000000"/>
        </w:rPr>
        <w:t>代表加拿大鲍尔设立并申请外商独资的私募证券投资基金管理人</w:t>
      </w:r>
    </w:p>
    <w:p w14:paraId="4E18F954" w14:textId="77777777" w:rsidR="000A5657" w:rsidRDefault="000A5657" w:rsidP="000A5657">
      <w:pPr>
        <w:pStyle w:val="af5"/>
        <w:numPr>
          <w:ilvl w:val="0"/>
          <w:numId w:val="6"/>
        </w:numPr>
        <w:spacing w:before="120"/>
        <w:ind w:left="690" w:hanging="240"/>
        <w:rPr>
          <w:rFonts w:ascii="宋体" w:eastAsia="宋体" w:hAnsi="Times New Roman"/>
          <w:color w:val="000000"/>
        </w:rPr>
      </w:pPr>
      <w:r w:rsidRPr="000A5657">
        <w:rPr>
          <w:rFonts w:ascii="宋体" w:eastAsia="宋体" w:hAnsi="Times New Roman" w:hint="eastAsia"/>
          <w:color w:val="000000"/>
        </w:rPr>
        <w:t>代表纪源资本设立二期人民币基金</w:t>
      </w:r>
    </w:p>
    <w:p w14:paraId="4C37F7C6" w14:textId="77777777" w:rsidR="000A5657" w:rsidRDefault="000A5657" w:rsidP="000A5657">
      <w:pPr>
        <w:pStyle w:val="af5"/>
        <w:numPr>
          <w:ilvl w:val="0"/>
          <w:numId w:val="7"/>
        </w:numPr>
        <w:spacing w:before="120"/>
        <w:ind w:left="690" w:hanging="240"/>
        <w:rPr>
          <w:rFonts w:ascii="宋体" w:eastAsia="宋体" w:hAnsi="Times New Roman"/>
          <w:color w:val="000000"/>
        </w:rPr>
      </w:pPr>
      <w:r w:rsidRPr="000A5657">
        <w:rPr>
          <w:rFonts w:ascii="宋体" w:eastAsia="宋体" w:hAnsi="Times New Roman" w:hint="eastAsia"/>
          <w:color w:val="000000"/>
        </w:rPr>
        <w:t>代表四源合设立四源合钢铁产业调整基金并参与重钢股份破产重整</w:t>
      </w:r>
    </w:p>
    <w:p w14:paraId="20209162" w14:textId="77777777" w:rsidR="000A5657" w:rsidRDefault="000A5657" w:rsidP="000A5657">
      <w:pPr>
        <w:pStyle w:val="af5"/>
        <w:numPr>
          <w:ilvl w:val="0"/>
          <w:numId w:val="8"/>
        </w:numPr>
        <w:spacing w:before="120"/>
        <w:ind w:left="690" w:hanging="240"/>
        <w:rPr>
          <w:rFonts w:ascii="宋体" w:eastAsia="宋体" w:hAnsi="Times New Roman"/>
          <w:color w:val="000000"/>
        </w:rPr>
      </w:pPr>
      <w:r w:rsidRPr="000A5657">
        <w:rPr>
          <w:rFonts w:ascii="宋体" w:eastAsia="宋体" w:hAnsi="Times New Roman" w:hint="eastAsia"/>
          <w:color w:val="000000"/>
        </w:rPr>
        <w:t>代表光大控股旗下的宜兴光控投资有限公司设立三期人民币基金</w:t>
      </w:r>
    </w:p>
    <w:p w14:paraId="6236B645" w14:textId="77777777" w:rsidR="000A5657" w:rsidRDefault="000A5657" w:rsidP="000A5657">
      <w:pPr>
        <w:pStyle w:val="af5"/>
        <w:numPr>
          <w:ilvl w:val="0"/>
          <w:numId w:val="9"/>
        </w:numPr>
        <w:spacing w:before="120"/>
        <w:ind w:left="690" w:hanging="240"/>
        <w:rPr>
          <w:rFonts w:ascii="宋体" w:eastAsia="宋体" w:hAnsi="Times New Roman"/>
          <w:color w:val="000000"/>
        </w:rPr>
      </w:pPr>
      <w:r w:rsidRPr="000A5657">
        <w:rPr>
          <w:rFonts w:ascii="宋体" w:eastAsia="宋体" w:hAnsi="Times New Roman" w:hint="eastAsia"/>
          <w:color w:val="000000"/>
        </w:rPr>
        <w:t>代表蚂蚁金服设立或投资若干人民币基金</w:t>
      </w:r>
    </w:p>
    <w:p w14:paraId="6A992646" w14:textId="77777777" w:rsidR="000A5657" w:rsidRDefault="000A5657" w:rsidP="000A5657">
      <w:pPr>
        <w:pStyle w:val="af5"/>
        <w:numPr>
          <w:ilvl w:val="0"/>
          <w:numId w:val="10"/>
        </w:numPr>
        <w:spacing w:before="120"/>
        <w:ind w:left="690" w:hanging="240"/>
        <w:rPr>
          <w:rFonts w:ascii="宋体" w:eastAsia="宋体" w:hAnsi="Times New Roman"/>
          <w:color w:val="000000"/>
        </w:rPr>
      </w:pPr>
      <w:r w:rsidRPr="000A5657">
        <w:rPr>
          <w:rFonts w:ascii="宋体" w:eastAsia="宋体" w:hAnsi="Times New Roman" w:hint="eastAsia"/>
          <w:color w:val="000000"/>
        </w:rPr>
        <w:t>代表菜鸟网络就与中国人寿设立的人民币物流仓储基金提供法律服务</w:t>
      </w:r>
    </w:p>
    <w:p w14:paraId="57B64E35" w14:textId="77777777" w:rsidR="000A5657" w:rsidRDefault="000A5657" w:rsidP="000A5657">
      <w:pPr>
        <w:pStyle w:val="af5"/>
        <w:numPr>
          <w:ilvl w:val="0"/>
          <w:numId w:val="11"/>
        </w:numPr>
        <w:spacing w:before="120"/>
        <w:ind w:left="690" w:hanging="240"/>
        <w:rPr>
          <w:rFonts w:ascii="宋体" w:eastAsia="宋体" w:hAnsi="Times New Roman"/>
          <w:color w:val="000000"/>
        </w:rPr>
      </w:pPr>
      <w:r w:rsidRPr="000A5657">
        <w:rPr>
          <w:rFonts w:ascii="宋体" w:eastAsia="宋体" w:hAnsi="Times New Roman" w:hint="eastAsia"/>
          <w:color w:val="000000"/>
        </w:rPr>
        <w:t>代表中国人寿为其设立旗舰型大健康产业股权投资基金提供全程法律服务</w:t>
      </w:r>
    </w:p>
    <w:p w14:paraId="1A509F8D" w14:textId="77777777" w:rsidR="000A5657" w:rsidRDefault="000A5657" w:rsidP="000A5657">
      <w:pPr>
        <w:pStyle w:val="af5"/>
        <w:numPr>
          <w:ilvl w:val="0"/>
          <w:numId w:val="12"/>
        </w:numPr>
        <w:spacing w:before="120"/>
        <w:ind w:left="690" w:hanging="240"/>
        <w:rPr>
          <w:rFonts w:ascii="宋体" w:eastAsia="宋体" w:hAnsi="Times New Roman"/>
          <w:color w:val="000000"/>
        </w:rPr>
      </w:pPr>
      <w:r w:rsidRPr="000A5657">
        <w:rPr>
          <w:rFonts w:ascii="宋体" w:eastAsia="宋体" w:hAnsi="Times New Roman" w:hint="eastAsia"/>
          <w:color w:val="000000"/>
        </w:rPr>
        <w:t>为</w:t>
      </w:r>
      <w:r w:rsidRPr="000A5657">
        <w:rPr>
          <w:rFonts w:ascii="宋体" w:eastAsia="宋体" w:hAnsi="Times New Roman"/>
          <w:color w:val="000000"/>
        </w:rPr>
        <w:t>TPG在上海及重庆设立两支人民币基金及QFLP基金提供法律服务、参与TPG人民币基金下游投资的架构设计及为TPG基金日常运营中各项合规性问题提供法律意见</w:t>
      </w:r>
    </w:p>
    <w:p w14:paraId="4EC121A3" w14:textId="77777777" w:rsidR="000A5657" w:rsidRDefault="000A5657" w:rsidP="000A5657">
      <w:pPr>
        <w:pStyle w:val="af5"/>
        <w:numPr>
          <w:ilvl w:val="0"/>
          <w:numId w:val="13"/>
        </w:numPr>
        <w:spacing w:before="120"/>
        <w:ind w:left="690" w:hanging="240"/>
        <w:rPr>
          <w:rFonts w:ascii="宋体" w:eastAsia="宋体" w:hAnsi="Times New Roman"/>
          <w:color w:val="000000"/>
        </w:rPr>
      </w:pPr>
      <w:r w:rsidRPr="000A5657">
        <w:rPr>
          <w:rFonts w:ascii="宋体" w:eastAsia="宋体" w:hAnsi="Times New Roman" w:hint="eastAsia"/>
          <w:color w:val="000000"/>
        </w:rPr>
        <w:t>为黑石在上海设立</w:t>
      </w:r>
      <w:r w:rsidRPr="000A5657">
        <w:rPr>
          <w:rFonts w:ascii="宋体" w:eastAsia="宋体" w:hAnsi="Times New Roman"/>
          <w:color w:val="000000"/>
        </w:rPr>
        <w:t xml:space="preserve"> QFLP 基金并就其日常运营提供法律意见</w:t>
      </w:r>
    </w:p>
    <w:p w14:paraId="4D53F54F" w14:textId="77777777" w:rsidR="000A5657" w:rsidRDefault="000A5657" w:rsidP="000A5657">
      <w:pPr>
        <w:pStyle w:val="af5"/>
        <w:numPr>
          <w:ilvl w:val="0"/>
          <w:numId w:val="14"/>
        </w:numPr>
        <w:spacing w:before="120"/>
        <w:ind w:left="690" w:hanging="240"/>
        <w:rPr>
          <w:rFonts w:ascii="宋体" w:eastAsia="宋体" w:hAnsi="Times New Roman"/>
          <w:color w:val="000000"/>
        </w:rPr>
      </w:pPr>
      <w:r w:rsidRPr="000A5657">
        <w:rPr>
          <w:rFonts w:ascii="宋体" w:eastAsia="宋体" w:hAnsi="Times New Roman" w:hint="eastAsia"/>
          <w:color w:val="000000"/>
        </w:rPr>
        <w:t>为云锋资本在上海所设立的若干支人民币基金及若干支特定目的基金提供法律服务、为云锋基金日常运营中各项合规性问题提供法律意见</w:t>
      </w:r>
    </w:p>
    <w:p w14:paraId="46CEF700" w14:textId="77777777" w:rsidR="000A5657" w:rsidRDefault="000A5657" w:rsidP="000A5657">
      <w:pPr>
        <w:pStyle w:val="af5"/>
        <w:numPr>
          <w:ilvl w:val="0"/>
          <w:numId w:val="15"/>
        </w:numPr>
        <w:spacing w:before="120"/>
        <w:ind w:left="690" w:hanging="240"/>
        <w:rPr>
          <w:rFonts w:ascii="宋体" w:eastAsia="宋体" w:hAnsi="Times New Roman"/>
          <w:color w:val="000000"/>
        </w:rPr>
      </w:pPr>
      <w:r w:rsidRPr="000A5657">
        <w:rPr>
          <w:rFonts w:ascii="宋体" w:eastAsia="宋体" w:hAnsi="Times New Roman" w:hint="eastAsia"/>
          <w:color w:val="000000"/>
        </w:rPr>
        <w:t>为元禾控股设立相关人民币基金提供法律服务、为元禾集团日常其他与境内或境外基金及下游投资相关的事务提供法律意见</w:t>
      </w:r>
    </w:p>
    <w:p w14:paraId="4C1C7242" w14:textId="77777777" w:rsidR="000A5657" w:rsidRDefault="000A5657" w:rsidP="000A5657">
      <w:pPr>
        <w:pStyle w:val="af5"/>
        <w:numPr>
          <w:ilvl w:val="0"/>
          <w:numId w:val="16"/>
        </w:numPr>
        <w:spacing w:before="120"/>
        <w:ind w:left="690" w:hanging="240"/>
        <w:rPr>
          <w:rFonts w:ascii="宋体" w:eastAsia="宋体" w:hAnsi="Times New Roman"/>
          <w:color w:val="000000"/>
        </w:rPr>
      </w:pPr>
      <w:r w:rsidRPr="000A5657">
        <w:rPr>
          <w:rFonts w:ascii="宋体" w:eastAsia="宋体" w:hAnsi="Times New Roman" w:hint="eastAsia"/>
          <w:color w:val="000000"/>
        </w:rPr>
        <w:t>为建信保险资产管理有限公司进行下游直接投资或间接投资提供法律服务，并为其日常运营中各项合规性问题提供法律意见</w:t>
      </w:r>
    </w:p>
    <w:p w14:paraId="32492FB1" w14:textId="77777777" w:rsidR="000A5657" w:rsidRDefault="000A5657" w:rsidP="000A5657">
      <w:pPr>
        <w:pStyle w:val="af5"/>
        <w:spacing w:before="120"/>
        <w:rPr>
          <w:rFonts w:ascii="宋体" w:eastAsia="宋体" w:hAnsi="Times New Roman"/>
          <w:color w:val="000000"/>
        </w:rPr>
      </w:pPr>
      <w:r w:rsidRPr="000A5657">
        <w:rPr>
          <w:rFonts w:ascii="宋体" w:eastAsia="宋体" w:hAnsi="Times New Roman" w:hint="eastAsia"/>
          <w:color w:val="000000"/>
        </w:rPr>
        <w:t>资产管理及金融创新代表性项目和案件</w:t>
      </w:r>
    </w:p>
    <w:p w14:paraId="7B055A8D" w14:textId="77777777" w:rsidR="000A5657" w:rsidRDefault="000A5657" w:rsidP="000A5657">
      <w:pPr>
        <w:pStyle w:val="af5"/>
        <w:numPr>
          <w:ilvl w:val="0"/>
          <w:numId w:val="17"/>
        </w:numPr>
        <w:spacing w:before="120"/>
        <w:ind w:left="690" w:hanging="240"/>
        <w:rPr>
          <w:rFonts w:ascii="宋体" w:eastAsia="宋体" w:hAnsi="Times New Roman"/>
          <w:color w:val="000000"/>
        </w:rPr>
      </w:pPr>
      <w:r w:rsidRPr="000A5657">
        <w:rPr>
          <w:rFonts w:ascii="宋体" w:eastAsia="宋体" w:hAnsi="Times New Roman" w:hint="eastAsia"/>
          <w:color w:val="000000"/>
        </w:rPr>
        <w:t>为东证资管</w:t>
      </w:r>
      <w:r w:rsidRPr="000A5657">
        <w:rPr>
          <w:rFonts w:ascii="宋体" w:eastAsia="宋体" w:hAnsi="Times New Roman"/>
          <w:color w:val="000000"/>
        </w:rPr>
        <w:t>-阿里巴巴的小额贷款资产证券化交易提供法律服务</w:t>
      </w:r>
    </w:p>
    <w:p w14:paraId="5CB450DC" w14:textId="77777777" w:rsidR="000A5657" w:rsidRDefault="000A5657" w:rsidP="000A5657">
      <w:pPr>
        <w:pStyle w:val="af5"/>
        <w:numPr>
          <w:ilvl w:val="0"/>
          <w:numId w:val="18"/>
        </w:numPr>
        <w:spacing w:before="120"/>
        <w:ind w:left="690" w:hanging="240"/>
        <w:rPr>
          <w:rFonts w:ascii="宋体" w:eastAsia="宋体" w:hAnsi="Times New Roman"/>
          <w:color w:val="000000"/>
        </w:rPr>
      </w:pPr>
      <w:r w:rsidRPr="000A5657">
        <w:rPr>
          <w:rFonts w:ascii="宋体" w:eastAsia="宋体" w:hAnsi="Times New Roman" w:hint="eastAsia"/>
          <w:color w:val="000000"/>
        </w:rPr>
        <w:t>为东证资管</w:t>
      </w:r>
      <w:r w:rsidRPr="000A5657">
        <w:rPr>
          <w:rFonts w:ascii="宋体" w:eastAsia="宋体" w:hAnsi="Times New Roman"/>
          <w:color w:val="000000"/>
        </w:rPr>
        <w:t>-安吉租赁的汽车融资租赁债权资产证券化交易提供法律服务</w:t>
      </w:r>
    </w:p>
    <w:p w14:paraId="3F840FB8" w14:textId="77777777" w:rsidR="000A5657" w:rsidRDefault="000A5657" w:rsidP="000A5657">
      <w:pPr>
        <w:pStyle w:val="af5"/>
        <w:numPr>
          <w:ilvl w:val="0"/>
          <w:numId w:val="19"/>
        </w:numPr>
        <w:spacing w:before="120"/>
        <w:ind w:left="690" w:hanging="240"/>
        <w:rPr>
          <w:rFonts w:ascii="宋体" w:eastAsia="宋体" w:hAnsi="Times New Roman"/>
          <w:color w:val="000000"/>
        </w:rPr>
      </w:pPr>
      <w:r w:rsidRPr="000A5657">
        <w:rPr>
          <w:rFonts w:ascii="宋体" w:eastAsia="宋体" w:hAnsi="Times New Roman" w:hint="eastAsia"/>
          <w:color w:val="000000"/>
        </w:rPr>
        <w:t>为瑞银证券的资管业务提供法律意见</w:t>
      </w:r>
    </w:p>
    <w:p w14:paraId="7F6FB20A" w14:textId="77777777" w:rsidR="000A5657" w:rsidRDefault="000A5657" w:rsidP="000A5657">
      <w:pPr>
        <w:pStyle w:val="af5"/>
        <w:numPr>
          <w:ilvl w:val="0"/>
          <w:numId w:val="20"/>
        </w:numPr>
        <w:spacing w:before="120"/>
        <w:ind w:left="690" w:hanging="240"/>
        <w:rPr>
          <w:rFonts w:ascii="宋体" w:eastAsia="宋体" w:hAnsi="Times New Roman"/>
          <w:color w:val="000000"/>
        </w:rPr>
      </w:pPr>
      <w:r w:rsidRPr="000A5657">
        <w:rPr>
          <w:rFonts w:ascii="宋体" w:eastAsia="宋体" w:hAnsi="Times New Roman" w:hint="eastAsia"/>
          <w:color w:val="000000"/>
        </w:rPr>
        <w:t>为加拿大丰业银行在境内子公司的资管业务提供法律意见</w:t>
      </w:r>
    </w:p>
    <w:p w14:paraId="0ED12758" w14:textId="77777777" w:rsidR="000A5657" w:rsidRDefault="000A5657" w:rsidP="000A5657">
      <w:pPr>
        <w:pStyle w:val="af5"/>
        <w:numPr>
          <w:ilvl w:val="0"/>
          <w:numId w:val="21"/>
        </w:numPr>
        <w:spacing w:before="120"/>
        <w:ind w:left="690" w:hanging="240"/>
        <w:rPr>
          <w:rFonts w:ascii="宋体" w:eastAsia="宋体" w:hAnsi="Times New Roman"/>
          <w:color w:val="000000"/>
        </w:rPr>
      </w:pPr>
      <w:r w:rsidRPr="000A5657">
        <w:rPr>
          <w:rFonts w:ascii="宋体" w:eastAsia="宋体" w:hAnsi="Times New Roman" w:hint="eastAsia"/>
          <w:color w:val="000000"/>
        </w:rPr>
        <w:t>为阿里巴巴与其他合作方设立互联网金融资产交易中心提供法律服务</w:t>
      </w:r>
    </w:p>
    <w:p w14:paraId="0DA7CE1F" w14:textId="77777777" w:rsidR="000A5657" w:rsidRDefault="000A5657" w:rsidP="000A5657">
      <w:pPr>
        <w:pStyle w:val="af5"/>
        <w:numPr>
          <w:ilvl w:val="0"/>
          <w:numId w:val="22"/>
        </w:numPr>
        <w:spacing w:before="120"/>
        <w:ind w:left="690" w:hanging="240"/>
        <w:rPr>
          <w:rFonts w:ascii="宋体" w:eastAsia="宋体" w:hAnsi="Times New Roman"/>
          <w:color w:val="000000"/>
        </w:rPr>
      </w:pPr>
      <w:r w:rsidRPr="000A5657">
        <w:rPr>
          <w:rFonts w:ascii="宋体" w:eastAsia="宋体" w:hAnsi="Times New Roman" w:hint="eastAsia"/>
          <w:color w:val="000000"/>
        </w:rPr>
        <w:t>为浦东金融管理局搭建综合资产管理平台提供法律意见</w:t>
      </w:r>
    </w:p>
    <w:p w14:paraId="285E0704" w14:textId="77777777" w:rsidR="000A5657" w:rsidRDefault="000A5657" w:rsidP="000A5657">
      <w:pPr>
        <w:pStyle w:val="af5"/>
        <w:numPr>
          <w:ilvl w:val="0"/>
          <w:numId w:val="23"/>
        </w:numPr>
        <w:spacing w:before="120"/>
        <w:ind w:left="690" w:hanging="240"/>
        <w:rPr>
          <w:rFonts w:ascii="宋体" w:eastAsia="宋体" w:hAnsi="Times New Roman"/>
          <w:color w:val="000000"/>
        </w:rPr>
      </w:pPr>
      <w:r w:rsidRPr="000A5657">
        <w:rPr>
          <w:rFonts w:ascii="宋体" w:eastAsia="宋体" w:hAnsi="Times New Roman" w:hint="eastAsia"/>
          <w:color w:val="000000"/>
        </w:rPr>
        <w:t>为国际知名银行卡清算机构申请设立银行卡清算业务公司提供法律服务</w:t>
      </w:r>
    </w:p>
    <w:p w14:paraId="7093DFB2" w14:textId="77777777" w:rsidR="000A5657" w:rsidRDefault="000A5657" w:rsidP="000A5657">
      <w:pPr>
        <w:pStyle w:val="af5"/>
        <w:numPr>
          <w:ilvl w:val="0"/>
          <w:numId w:val="24"/>
        </w:numPr>
        <w:spacing w:before="120"/>
        <w:ind w:left="690" w:hanging="240"/>
        <w:rPr>
          <w:rFonts w:ascii="宋体" w:eastAsia="宋体" w:hAnsi="Times New Roman"/>
          <w:color w:val="000000"/>
        </w:rPr>
      </w:pPr>
      <w:r w:rsidRPr="000A5657">
        <w:rPr>
          <w:rFonts w:ascii="宋体" w:eastAsia="宋体" w:hAnsi="Times New Roman" w:hint="eastAsia"/>
          <w:color w:val="000000"/>
        </w:rPr>
        <w:t>为国际知名不良资产投资基金在境内拟进行的不良资产收购业务提供法律服务</w:t>
      </w:r>
    </w:p>
    <w:p w14:paraId="5CD5AE0B" w14:textId="77777777" w:rsidR="000A5657" w:rsidRDefault="000A5657" w:rsidP="000A5657">
      <w:pPr>
        <w:pStyle w:val="af5"/>
        <w:spacing w:before="120"/>
        <w:rPr>
          <w:rFonts w:ascii="宋体" w:eastAsia="宋体" w:hAnsi="Times New Roman"/>
          <w:color w:val="000000"/>
        </w:rPr>
      </w:pPr>
      <w:r w:rsidRPr="000A5657">
        <w:rPr>
          <w:rFonts w:ascii="宋体" w:eastAsia="宋体" w:hAnsi="Times New Roman" w:hint="eastAsia"/>
          <w:color w:val="000000"/>
        </w:rPr>
        <w:t>银行融资及一般公司业务代表性项目和案件</w:t>
      </w:r>
    </w:p>
    <w:p w14:paraId="01501F20" w14:textId="77777777" w:rsidR="000A5657" w:rsidRDefault="000A5657" w:rsidP="000A5657">
      <w:pPr>
        <w:pStyle w:val="af5"/>
        <w:numPr>
          <w:ilvl w:val="0"/>
          <w:numId w:val="25"/>
        </w:numPr>
        <w:spacing w:before="120"/>
        <w:ind w:left="690" w:hanging="240"/>
        <w:rPr>
          <w:rFonts w:ascii="宋体" w:eastAsia="宋体" w:hAnsi="Times New Roman"/>
          <w:color w:val="000000"/>
        </w:rPr>
      </w:pPr>
      <w:r w:rsidRPr="000A5657">
        <w:rPr>
          <w:rFonts w:ascii="宋体" w:eastAsia="宋体" w:hAnsi="Times New Roman" w:hint="eastAsia"/>
          <w:color w:val="000000"/>
        </w:rPr>
        <w:t>为建行作为牵头行的上海浦东嘉里中心项目银团贷款项目提供法律服务</w:t>
      </w:r>
    </w:p>
    <w:p w14:paraId="6009CD97" w14:textId="77777777" w:rsidR="000A5657" w:rsidRDefault="000A5657" w:rsidP="000A5657">
      <w:pPr>
        <w:pStyle w:val="af5"/>
        <w:numPr>
          <w:ilvl w:val="0"/>
          <w:numId w:val="26"/>
        </w:numPr>
        <w:spacing w:before="120"/>
        <w:ind w:left="690" w:hanging="240"/>
        <w:rPr>
          <w:rFonts w:ascii="宋体" w:eastAsia="宋体" w:hAnsi="Times New Roman"/>
          <w:color w:val="000000"/>
        </w:rPr>
      </w:pPr>
      <w:r w:rsidRPr="000A5657">
        <w:rPr>
          <w:rFonts w:ascii="宋体" w:eastAsia="宋体" w:hAnsi="Times New Roman" w:hint="eastAsia"/>
          <w:color w:val="000000"/>
        </w:rPr>
        <w:t>为工行作为牵头行的静安嘉里中心银团贷款项目提供法律服务</w:t>
      </w:r>
    </w:p>
    <w:p w14:paraId="1C92203A" w14:textId="77777777" w:rsidR="000A5657" w:rsidRDefault="000A5657" w:rsidP="000A5657">
      <w:pPr>
        <w:pStyle w:val="af5"/>
        <w:numPr>
          <w:ilvl w:val="0"/>
          <w:numId w:val="27"/>
        </w:numPr>
        <w:spacing w:before="120"/>
        <w:ind w:left="690" w:hanging="240"/>
        <w:rPr>
          <w:rFonts w:ascii="宋体" w:eastAsia="宋体" w:hAnsi="Times New Roman"/>
          <w:color w:val="000000"/>
        </w:rPr>
      </w:pPr>
      <w:r w:rsidRPr="000A5657">
        <w:rPr>
          <w:rFonts w:ascii="宋体" w:eastAsia="宋体" w:hAnsi="Times New Roman" w:hint="eastAsia"/>
          <w:color w:val="000000"/>
        </w:rPr>
        <w:t>为花旗作为代理行的</w:t>
      </w:r>
      <w:r w:rsidRPr="000A5657">
        <w:rPr>
          <w:rFonts w:ascii="宋体" w:eastAsia="宋体" w:hAnsi="Times New Roman"/>
          <w:color w:val="000000"/>
        </w:rPr>
        <w:t>FerroChina银团贷款项目提供法律服务</w:t>
      </w:r>
    </w:p>
    <w:p w14:paraId="03865166" w14:textId="77777777" w:rsidR="000A5657" w:rsidRDefault="000A5657" w:rsidP="000A5657">
      <w:pPr>
        <w:pStyle w:val="af5"/>
        <w:numPr>
          <w:ilvl w:val="0"/>
          <w:numId w:val="28"/>
        </w:numPr>
        <w:spacing w:before="120"/>
        <w:ind w:left="690" w:hanging="240"/>
        <w:rPr>
          <w:rFonts w:ascii="宋体" w:eastAsia="宋体" w:hAnsi="Times New Roman"/>
          <w:color w:val="000000"/>
        </w:rPr>
      </w:pPr>
      <w:r w:rsidRPr="000A5657">
        <w:rPr>
          <w:rFonts w:ascii="宋体" w:eastAsia="宋体" w:hAnsi="Times New Roman" w:hint="eastAsia"/>
          <w:color w:val="000000"/>
        </w:rPr>
        <w:t>作为阿里巴巴的公司律师，为阿里巴巴多个收购项目中所涉及的银行融资、管理层融资或结构性融资方面的问题提供法律服务</w:t>
      </w:r>
    </w:p>
    <w:p w14:paraId="73FFFE3D" w14:textId="77777777" w:rsidR="000A5657" w:rsidRDefault="000A5657" w:rsidP="000A5657">
      <w:pPr>
        <w:pStyle w:val="af5"/>
        <w:numPr>
          <w:ilvl w:val="0"/>
          <w:numId w:val="29"/>
        </w:numPr>
        <w:spacing w:before="120"/>
        <w:ind w:left="690" w:hanging="240"/>
        <w:rPr>
          <w:rFonts w:ascii="宋体" w:eastAsia="宋体" w:hAnsi="Times New Roman"/>
          <w:color w:val="000000"/>
        </w:rPr>
      </w:pPr>
      <w:r w:rsidRPr="000A5657">
        <w:rPr>
          <w:rFonts w:ascii="宋体" w:eastAsia="宋体" w:hAnsi="Times New Roman" w:hint="eastAsia"/>
          <w:color w:val="000000"/>
        </w:rPr>
        <w:t>作为分众传媒的公司律师，为分众传媒的并购融资及境内各项重组事宜中涉及的融资、担保及外管问题提供法律服务</w:t>
      </w:r>
    </w:p>
    <w:p w14:paraId="55A83C61" w14:textId="77777777" w:rsidR="000A5657" w:rsidRDefault="000A5657" w:rsidP="000A5657">
      <w:pPr>
        <w:pStyle w:val="af5"/>
        <w:numPr>
          <w:ilvl w:val="0"/>
          <w:numId w:val="30"/>
        </w:numPr>
        <w:spacing w:before="120"/>
        <w:ind w:left="690" w:hanging="240"/>
        <w:rPr>
          <w:rFonts w:ascii="宋体" w:eastAsia="宋体" w:hAnsi="Times New Roman"/>
          <w:color w:val="000000"/>
        </w:rPr>
      </w:pPr>
      <w:r w:rsidRPr="000A5657">
        <w:rPr>
          <w:rFonts w:ascii="宋体" w:eastAsia="宋体" w:hAnsi="Times New Roman" w:hint="eastAsia"/>
          <w:color w:val="000000"/>
        </w:rPr>
        <w:t>为瑞士信贷作为牵头行的协鑫电力并购贷款，自前端的收购项目的尽职调查至并购贷款交易本身提供全程的法律服务</w:t>
      </w:r>
    </w:p>
    <w:p w14:paraId="476A1D70" w14:textId="77777777" w:rsidR="000A5657" w:rsidRDefault="000A5657" w:rsidP="000A5657">
      <w:pPr>
        <w:pStyle w:val="af5"/>
        <w:numPr>
          <w:ilvl w:val="0"/>
          <w:numId w:val="31"/>
        </w:numPr>
        <w:spacing w:before="120"/>
        <w:ind w:left="690" w:hanging="240"/>
        <w:rPr>
          <w:rFonts w:ascii="宋体" w:eastAsia="宋体" w:hAnsi="Times New Roman"/>
          <w:color w:val="000000"/>
        </w:rPr>
      </w:pPr>
      <w:r w:rsidRPr="000A5657">
        <w:rPr>
          <w:rFonts w:ascii="宋体" w:eastAsia="宋体" w:hAnsi="Times New Roman" w:hint="eastAsia"/>
          <w:color w:val="000000"/>
        </w:rPr>
        <w:t>为花旗作为代理行的债权人银团就参与</w:t>
      </w:r>
      <w:r w:rsidRPr="000A5657">
        <w:rPr>
          <w:rFonts w:ascii="宋体" w:eastAsia="宋体" w:hAnsi="Times New Roman"/>
          <w:color w:val="000000"/>
        </w:rPr>
        <w:t>FerroChina的破产重整及主张债权提供法律服务</w:t>
      </w:r>
    </w:p>
    <w:p w14:paraId="7C598FDC" w14:textId="77777777" w:rsidR="000A5657" w:rsidRDefault="000A5657" w:rsidP="000A5657">
      <w:pPr>
        <w:pStyle w:val="af5"/>
        <w:numPr>
          <w:ilvl w:val="0"/>
          <w:numId w:val="32"/>
        </w:numPr>
        <w:spacing w:before="120"/>
        <w:ind w:left="690" w:hanging="240"/>
        <w:rPr>
          <w:rFonts w:ascii="宋体" w:eastAsia="宋体" w:hAnsi="Times New Roman"/>
          <w:color w:val="000000"/>
        </w:rPr>
      </w:pPr>
      <w:r w:rsidRPr="000A5657">
        <w:rPr>
          <w:rFonts w:ascii="宋体" w:eastAsia="宋体" w:hAnsi="Times New Roman" w:hint="eastAsia"/>
          <w:color w:val="000000"/>
        </w:rPr>
        <w:t>为</w:t>
      </w:r>
      <w:r w:rsidRPr="000A5657">
        <w:rPr>
          <w:rFonts w:ascii="宋体" w:eastAsia="宋体" w:hAnsi="Times New Roman"/>
          <w:color w:val="000000"/>
        </w:rPr>
        <w:t>KPMG作为清盘人就泰山石化集团的清盘事宜提供法律服务</w:t>
      </w:r>
    </w:p>
    <w:p w14:paraId="25A7C97E" w14:textId="77777777" w:rsidR="000A5657" w:rsidRDefault="000A5657" w:rsidP="000A5657">
      <w:pPr>
        <w:pStyle w:val="af5"/>
        <w:spacing w:after="0" w:line="480" w:lineRule="auto"/>
        <w:rPr>
          <w:rFonts w:ascii="宋体" w:eastAsia="宋体" w:hAnsi="宋体"/>
          <w:b/>
          <w:sz w:val="24"/>
        </w:rPr>
      </w:pPr>
      <w:r w:rsidRPr="000A5657">
        <w:rPr>
          <w:rFonts w:ascii="宋体" w:eastAsia="宋体" w:hAnsi="宋体" w:hint="eastAsia"/>
          <w:b/>
          <w:sz w:val="24"/>
        </w:rPr>
        <w:t>教育背景</w:t>
      </w:r>
    </w:p>
    <w:p w14:paraId="5997A0D6" w14:textId="77777777" w:rsidR="000A5657" w:rsidRDefault="000A5657" w:rsidP="000A5657">
      <w:pPr>
        <w:pStyle w:val="af5"/>
        <w:numPr>
          <w:ilvl w:val="0"/>
          <w:numId w:val="33"/>
        </w:numPr>
        <w:spacing w:before="120"/>
        <w:ind w:left="690" w:hanging="240"/>
        <w:rPr>
          <w:rFonts w:ascii="宋体" w:eastAsia="宋体" w:hAnsi="Times New Roman"/>
          <w:color w:val="000000"/>
        </w:rPr>
      </w:pPr>
      <w:r w:rsidRPr="000A5657">
        <w:rPr>
          <w:rFonts w:ascii="宋体" w:eastAsia="宋体" w:hAnsi="Times New Roman" w:hint="eastAsia"/>
          <w:color w:val="000000"/>
        </w:rPr>
        <w:t>纽约大学法学院，法律硕士</w:t>
      </w:r>
    </w:p>
    <w:p w14:paraId="57017FD2" w14:textId="77777777" w:rsidR="000A5657" w:rsidRDefault="000A5657" w:rsidP="000A5657">
      <w:pPr>
        <w:pStyle w:val="af5"/>
        <w:numPr>
          <w:ilvl w:val="0"/>
          <w:numId w:val="34"/>
        </w:numPr>
        <w:spacing w:before="120"/>
        <w:ind w:left="690" w:hanging="240"/>
        <w:rPr>
          <w:rFonts w:ascii="宋体" w:eastAsia="宋体" w:hAnsi="Times New Roman"/>
          <w:color w:val="000000"/>
        </w:rPr>
      </w:pPr>
      <w:r w:rsidRPr="000A5657">
        <w:rPr>
          <w:rFonts w:ascii="宋体" w:eastAsia="宋体" w:hAnsi="Times New Roman" w:hint="eastAsia"/>
          <w:color w:val="000000"/>
        </w:rPr>
        <w:t>复旦大学法学院，法学学士</w:t>
      </w:r>
    </w:p>
    <w:p w14:paraId="3DA19B1F" w14:textId="77777777" w:rsidR="000A5657" w:rsidRDefault="000A5657" w:rsidP="000A5657">
      <w:pPr>
        <w:pStyle w:val="af5"/>
        <w:spacing w:after="0" w:line="480" w:lineRule="auto"/>
        <w:rPr>
          <w:rFonts w:ascii="宋体" w:eastAsia="宋体" w:hAnsi="宋体"/>
          <w:b/>
          <w:sz w:val="24"/>
        </w:rPr>
      </w:pPr>
      <w:r w:rsidRPr="000A5657">
        <w:rPr>
          <w:rFonts w:ascii="宋体" w:eastAsia="宋体" w:hAnsi="宋体" w:hint="eastAsia"/>
          <w:b/>
          <w:sz w:val="24"/>
        </w:rPr>
        <w:t>执业资格</w:t>
      </w:r>
    </w:p>
    <w:p w14:paraId="3D2FC2C0" w14:textId="77777777" w:rsidR="000A5657" w:rsidRDefault="000A5657" w:rsidP="000A5657">
      <w:pPr>
        <w:pStyle w:val="af5"/>
        <w:numPr>
          <w:ilvl w:val="0"/>
          <w:numId w:val="35"/>
        </w:numPr>
        <w:spacing w:before="120"/>
        <w:ind w:left="690" w:hanging="240"/>
        <w:rPr>
          <w:rFonts w:ascii="宋体" w:eastAsia="宋体" w:hAnsi="Times New Roman"/>
          <w:color w:val="000000"/>
        </w:rPr>
      </w:pPr>
      <w:r w:rsidRPr="000A5657">
        <w:rPr>
          <w:rFonts w:ascii="宋体" w:eastAsia="宋体" w:hAnsi="Times New Roman" w:hint="eastAsia"/>
          <w:color w:val="000000"/>
        </w:rPr>
        <w:t>美国纽约州律师资格，</w:t>
      </w:r>
      <w:r w:rsidRPr="000A5657">
        <w:rPr>
          <w:rFonts w:ascii="宋体" w:eastAsia="宋体" w:hAnsi="Times New Roman"/>
          <w:color w:val="000000"/>
        </w:rPr>
        <w:t>2011</w:t>
      </w:r>
    </w:p>
    <w:p w14:paraId="0C372813" w14:textId="77777777" w:rsidR="000A5657" w:rsidRDefault="000A5657" w:rsidP="000A5657">
      <w:pPr>
        <w:pStyle w:val="af5"/>
        <w:numPr>
          <w:ilvl w:val="0"/>
          <w:numId w:val="36"/>
        </w:numPr>
        <w:spacing w:before="120"/>
        <w:ind w:left="690" w:hanging="240"/>
        <w:rPr>
          <w:rFonts w:ascii="宋体" w:eastAsia="宋体" w:hAnsi="Times New Roman"/>
          <w:color w:val="000000"/>
        </w:rPr>
      </w:pPr>
      <w:r w:rsidRPr="000A5657">
        <w:rPr>
          <w:rFonts w:ascii="宋体" w:eastAsia="宋体" w:hAnsi="Times New Roman" w:hint="eastAsia"/>
          <w:color w:val="000000"/>
        </w:rPr>
        <w:t>中华人民共和国执业律师，</w:t>
      </w:r>
      <w:r w:rsidRPr="000A5657">
        <w:rPr>
          <w:rFonts w:ascii="宋体" w:eastAsia="宋体" w:hAnsi="Times New Roman"/>
          <w:color w:val="000000"/>
        </w:rPr>
        <w:t>2006</w:t>
      </w:r>
    </w:p>
    <w:p w14:paraId="2EA00721" w14:textId="77777777" w:rsidR="000A5657" w:rsidRDefault="000A5657" w:rsidP="000A5657">
      <w:pPr>
        <w:pStyle w:val="af5"/>
        <w:spacing w:after="0" w:line="480" w:lineRule="auto"/>
        <w:rPr>
          <w:rFonts w:ascii="宋体" w:eastAsia="宋体" w:hAnsi="宋体"/>
          <w:b/>
          <w:sz w:val="24"/>
        </w:rPr>
      </w:pPr>
      <w:r w:rsidRPr="000A5657">
        <w:rPr>
          <w:rFonts w:ascii="宋体" w:eastAsia="宋体" w:hAnsi="宋体" w:hint="eastAsia"/>
          <w:b/>
          <w:sz w:val="24"/>
        </w:rPr>
        <w:t>职业背景</w:t>
      </w:r>
    </w:p>
    <w:p w14:paraId="4F0A196B" w14:textId="0C488F34" w:rsidR="00A46A04" w:rsidRPr="000A5657" w:rsidRDefault="000A5657" w:rsidP="000A5657">
      <w:pPr>
        <w:pStyle w:val="af5"/>
        <w:numPr>
          <w:ilvl w:val="0"/>
          <w:numId w:val="37"/>
        </w:numPr>
        <w:spacing w:before="120"/>
        <w:ind w:left="690" w:hanging="240"/>
        <w:rPr>
          <w:rFonts w:ascii="宋体" w:eastAsia="宋体" w:hAnsi="Times New Roman"/>
          <w:color w:val="000000"/>
        </w:rPr>
      </w:pPr>
      <w:r w:rsidRPr="000A5657">
        <w:rPr>
          <w:rFonts w:ascii="宋体" w:eastAsia="宋体" w:hAnsi="Times New Roman" w:hint="eastAsia"/>
          <w:color w:val="000000"/>
        </w:rPr>
        <w:t>唐律师于</w:t>
      </w:r>
      <w:r w:rsidRPr="000A5657">
        <w:rPr>
          <w:rFonts w:ascii="宋体" w:eastAsia="宋体" w:hAnsi="Times New Roman"/>
          <w:color w:val="000000"/>
        </w:rPr>
        <w:t>2005年加入方达律师事务所。</w:t>
      </w:r>
    </w:p>
    <w:sectPr w:rsidR="00A46A04" w:rsidRPr="000A56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509"/>
    <w:multiLevelType w:val="singleLevel"/>
    <w:tmpl w:val="EF94C9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32802"/>
    <w:multiLevelType w:val="singleLevel"/>
    <w:tmpl w:val="F596FF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B0574"/>
    <w:multiLevelType w:val="singleLevel"/>
    <w:tmpl w:val="B71090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86DFE"/>
    <w:multiLevelType w:val="singleLevel"/>
    <w:tmpl w:val="07A252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04C85"/>
    <w:multiLevelType w:val="singleLevel"/>
    <w:tmpl w:val="A8B24D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7718DD"/>
    <w:multiLevelType w:val="singleLevel"/>
    <w:tmpl w:val="A19C6D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54206"/>
    <w:multiLevelType w:val="singleLevel"/>
    <w:tmpl w:val="F30472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080D24"/>
    <w:multiLevelType w:val="singleLevel"/>
    <w:tmpl w:val="AD52C7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175A07"/>
    <w:multiLevelType w:val="singleLevel"/>
    <w:tmpl w:val="9DE4C9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35499"/>
    <w:multiLevelType w:val="singleLevel"/>
    <w:tmpl w:val="34EA7D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E92515"/>
    <w:multiLevelType w:val="singleLevel"/>
    <w:tmpl w:val="C2969D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1B7BEA"/>
    <w:multiLevelType w:val="singleLevel"/>
    <w:tmpl w:val="6756EB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E37232"/>
    <w:multiLevelType w:val="singleLevel"/>
    <w:tmpl w:val="7354CB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8C30EE"/>
    <w:multiLevelType w:val="singleLevel"/>
    <w:tmpl w:val="888A8A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A014A6"/>
    <w:multiLevelType w:val="singleLevel"/>
    <w:tmpl w:val="128620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2D2F72"/>
    <w:multiLevelType w:val="singleLevel"/>
    <w:tmpl w:val="087CEC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826B72"/>
    <w:multiLevelType w:val="singleLevel"/>
    <w:tmpl w:val="738069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82157C"/>
    <w:multiLevelType w:val="singleLevel"/>
    <w:tmpl w:val="1AD499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8E5271"/>
    <w:multiLevelType w:val="singleLevel"/>
    <w:tmpl w:val="81F286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4019E4"/>
    <w:multiLevelType w:val="singleLevel"/>
    <w:tmpl w:val="E84E87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5F3428"/>
    <w:multiLevelType w:val="singleLevel"/>
    <w:tmpl w:val="22C083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DC695B"/>
    <w:multiLevelType w:val="singleLevel"/>
    <w:tmpl w:val="56FEC3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B22549"/>
    <w:multiLevelType w:val="singleLevel"/>
    <w:tmpl w:val="AA24AB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DB190A"/>
    <w:multiLevelType w:val="singleLevel"/>
    <w:tmpl w:val="AD52C7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914E87"/>
    <w:multiLevelType w:val="singleLevel"/>
    <w:tmpl w:val="7E4461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551C03"/>
    <w:multiLevelType w:val="singleLevel"/>
    <w:tmpl w:val="816A24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C531FB"/>
    <w:multiLevelType w:val="singleLevel"/>
    <w:tmpl w:val="1A0C90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5C1D05"/>
    <w:multiLevelType w:val="singleLevel"/>
    <w:tmpl w:val="752E08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1258CD"/>
    <w:multiLevelType w:val="singleLevel"/>
    <w:tmpl w:val="87A445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1F2A2E"/>
    <w:multiLevelType w:val="singleLevel"/>
    <w:tmpl w:val="0E10E8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371157"/>
    <w:multiLevelType w:val="singleLevel"/>
    <w:tmpl w:val="A9A23D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765678"/>
    <w:multiLevelType w:val="singleLevel"/>
    <w:tmpl w:val="10365A6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280068"/>
    <w:multiLevelType w:val="singleLevel"/>
    <w:tmpl w:val="CDE2EE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F5536B"/>
    <w:multiLevelType w:val="singleLevel"/>
    <w:tmpl w:val="9FBEAD2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3E4227"/>
    <w:multiLevelType w:val="singleLevel"/>
    <w:tmpl w:val="DD9C6A0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30"/>
  </w:num>
  <w:num w:numId="4">
    <w:abstractNumId w:val="12"/>
  </w:num>
  <w:num w:numId="5">
    <w:abstractNumId w:val="23"/>
  </w:num>
  <w:num w:numId="6">
    <w:abstractNumId w:val="13"/>
  </w:num>
  <w:num w:numId="7">
    <w:abstractNumId w:val="16"/>
  </w:num>
  <w:num w:numId="8">
    <w:abstractNumId w:val="1"/>
  </w:num>
  <w:num w:numId="9">
    <w:abstractNumId w:val="11"/>
  </w:num>
  <w:num w:numId="10">
    <w:abstractNumId w:val="33"/>
  </w:num>
  <w:num w:numId="11">
    <w:abstractNumId w:val="15"/>
  </w:num>
  <w:num w:numId="12">
    <w:abstractNumId w:val="14"/>
  </w:num>
  <w:num w:numId="13">
    <w:abstractNumId w:val="28"/>
  </w:num>
  <w:num w:numId="14">
    <w:abstractNumId w:val="9"/>
  </w:num>
  <w:num w:numId="15">
    <w:abstractNumId w:val="3"/>
  </w:num>
  <w:num w:numId="16">
    <w:abstractNumId w:val="21"/>
  </w:num>
  <w:num w:numId="17">
    <w:abstractNumId w:val="0"/>
  </w:num>
  <w:num w:numId="18">
    <w:abstractNumId w:val="10"/>
  </w:num>
  <w:num w:numId="19">
    <w:abstractNumId w:val="31"/>
  </w:num>
  <w:num w:numId="20">
    <w:abstractNumId w:val="34"/>
  </w:num>
  <w:num w:numId="21">
    <w:abstractNumId w:val="36"/>
  </w:num>
  <w:num w:numId="22">
    <w:abstractNumId w:val="32"/>
  </w:num>
  <w:num w:numId="23">
    <w:abstractNumId w:val="27"/>
  </w:num>
  <w:num w:numId="24">
    <w:abstractNumId w:val="22"/>
  </w:num>
  <w:num w:numId="25">
    <w:abstractNumId w:val="2"/>
  </w:num>
  <w:num w:numId="26">
    <w:abstractNumId w:val="4"/>
  </w:num>
  <w:num w:numId="27">
    <w:abstractNumId w:val="5"/>
  </w:num>
  <w:num w:numId="28">
    <w:abstractNumId w:val="6"/>
  </w:num>
  <w:num w:numId="29">
    <w:abstractNumId w:val="35"/>
  </w:num>
  <w:num w:numId="30">
    <w:abstractNumId w:val="19"/>
  </w:num>
  <w:num w:numId="31">
    <w:abstractNumId w:val="26"/>
  </w:num>
  <w:num w:numId="32">
    <w:abstractNumId w:val="18"/>
  </w:num>
  <w:num w:numId="33">
    <w:abstractNumId w:val="8"/>
  </w:num>
  <w:num w:numId="34">
    <w:abstractNumId w:val="24"/>
  </w:num>
  <w:num w:numId="35">
    <w:abstractNumId w:val="29"/>
  </w:num>
  <w:num w:numId="36">
    <w:abstractNumId w:val="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A5657"/>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5657"/>
    <w:pPr>
      <w:spacing w:after="120"/>
    </w:pPr>
  </w:style>
  <w:style w:type="character" w:customStyle="1" w:styleId="af6">
    <w:name w:val="正文文本 字符"/>
    <w:basedOn w:val="a0"/>
    <w:link w:val="af5"/>
    <w:uiPriority w:val="99"/>
    <w:rsid w:val="000A56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B09FB-01A6-44FB-869A-67C73E9A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2026-05-09T22:03:00Z</dcterms:created>
  <dcterms:modified xsi:type="dcterms:W3CDTF">2026-05-09T22:03:00Z</dcterms:modified>
</cp:coreProperties>
</file>