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DBD09E" w:rsidR="0049405C" w:rsidRPr="00187BAA" w:rsidRDefault="005C690D" w:rsidP="005C690D">
            <w:pPr>
              <w:spacing w:line="720" w:lineRule="auto"/>
              <w:rPr>
                <w:rFonts w:ascii="宋体" w:eastAsia="宋体" w:hAnsi="宋体"/>
                <w:color w:val="545551"/>
              </w:rPr>
            </w:pPr>
            <w:bookmarkStart w:id="0" w:name="xingming"/>
            <w:bookmarkStart w:id="1" w:name="_GoBack"/>
            <w:bookmarkEnd w:id="1"/>
            <w:r w:rsidRPr="005C690D">
              <w:rPr>
                <w:rFonts w:ascii="宋体" w:eastAsia="宋体" w:hAnsi="Times New Roman" w:hint="eastAsia"/>
                <w:b/>
                <w:color w:val="000000"/>
                <w:sz w:val="48"/>
              </w:rPr>
              <w:t>王恒</w:t>
            </w:r>
            <w:bookmarkEnd w:id="0"/>
          </w:p>
          <w:p w14:paraId="706EB16B" w14:textId="35DEF8E4" w:rsidR="0049405C" w:rsidRPr="00187BAA" w:rsidRDefault="005C690D" w:rsidP="005C690D">
            <w:pPr>
              <w:spacing w:line="360" w:lineRule="auto"/>
              <w:rPr>
                <w:rFonts w:ascii="宋体" w:eastAsia="宋体" w:hAnsi="宋体"/>
                <w:b/>
                <w:bCs/>
                <w:color w:val="545551"/>
              </w:rPr>
            </w:pPr>
            <w:bookmarkStart w:id="2" w:name="didian"/>
            <w:r w:rsidRPr="005C690D">
              <w:rPr>
                <w:rFonts w:ascii="宋体" w:eastAsia="宋体" w:hAnsi="Times New Roman" w:hint="eastAsia"/>
                <w:b/>
                <w:bCs/>
                <w:color w:val="000000"/>
              </w:rPr>
              <w:t>合伙人·北京</w:t>
            </w:r>
            <w:bookmarkEnd w:id="2"/>
          </w:p>
          <w:p w14:paraId="6199424A" w14:textId="45FF2535" w:rsidR="0049405C" w:rsidRPr="00187BAA" w:rsidRDefault="005C690D" w:rsidP="005C690D">
            <w:pPr>
              <w:spacing w:line="360" w:lineRule="auto"/>
              <w:rPr>
                <w:rFonts w:ascii="宋体" w:eastAsia="宋体" w:hAnsi="宋体"/>
                <w:color w:val="545551"/>
              </w:rPr>
            </w:pPr>
            <w:bookmarkStart w:id="3" w:name="dianhua"/>
            <w:r w:rsidRPr="005C690D">
              <w:rPr>
                <w:rFonts w:ascii="宋体" w:eastAsia="宋体" w:hAnsi="Times New Roman"/>
                <w:color w:val="000000"/>
              </w:rPr>
              <w:t xml:space="preserve">+86 10 5769 5600 </w:t>
            </w:r>
            <w:bookmarkEnd w:id="3"/>
          </w:p>
          <w:p w14:paraId="4F910ACA" w14:textId="68434F0C" w:rsidR="0049405C" w:rsidRPr="00187BAA" w:rsidRDefault="005C690D" w:rsidP="005C690D">
            <w:pPr>
              <w:spacing w:line="360" w:lineRule="auto"/>
              <w:rPr>
                <w:rFonts w:ascii="宋体" w:eastAsia="宋体" w:hAnsi="宋体"/>
                <w:color w:val="000000"/>
              </w:rPr>
            </w:pPr>
            <w:bookmarkStart w:id="4" w:name="youxiang"/>
            <w:r w:rsidRPr="005C690D">
              <w:rPr>
                <w:rFonts w:ascii="宋体" w:eastAsia="宋体" w:hAnsi="Times New Roman"/>
                <w:color w:val="000000"/>
              </w:rPr>
              <w:t>avica.wang@fangdalaw.com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A36B85" w:rsidR="0049405C" w:rsidRPr="00187BAA" w:rsidRDefault="005C690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8609E64" wp14:editId="0AA672F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3C75AB" w:rsidR="009465FB" w:rsidRPr="00187BAA" w:rsidRDefault="005C690D" w:rsidP="007177F3">
            <w:pPr>
              <w:rPr>
                <w:rFonts w:ascii="宋体" w:eastAsia="宋体" w:hAnsi="宋体"/>
                <w:color w:val="000000"/>
                <w:szCs w:val="21"/>
              </w:rPr>
            </w:pPr>
            <w:bookmarkStart w:id="6" w:name="zhiyelingyu"/>
            <w:r w:rsidRPr="005C690D">
              <w:rPr>
                <w:rFonts w:ascii="宋体" w:eastAsia="宋体" w:hAnsi="Times New Roman" w:hint="eastAsia"/>
                <w:color w:val="000000"/>
                <w:szCs w:val="21"/>
              </w:rPr>
              <w:t>王恒律师在中国领先的律师事务所具有超过七年的工作经验，主要从事业务领域包括公司融资、海外上市、收购与兼并和外商直接投资。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F1759B" w14:textId="77777777" w:rsidR="005C690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04B6EE" w14:textId="77777777" w:rsidR="005C690D" w:rsidRDefault="005C690D" w:rsidP="005C690D">
      <w:pPr>
        <w:pStyle w:val="af5"/>
        <w:spacing w:after="0" w:line="480" w:lineRule="auto"/>
        <w:rPr>
          <w:rFonts w:ascii="宋体" w:eastAsia="宋体" w:hAnsi="宋体"/>
          <w:b/>
          <w:sz w:val="24"/>
        </w:rPr>
      </w:pPr>
      <w:r w:rsidRPr="005C690D">
        <w:rPr>
          <w:rFonts w:ascii="宋体" w:eastAsia="宋体" w:hAnsi="宋体" w:hint="eastAsia"/>
          <w:b/>
          <w:sz w:val="24"/>
        </w:rPr>
        <w:t>近期代理的主要案件</w:t>
      </w:r>
    </w:p>
    <w:p w14:paraId="11A7E1EB" w14:textId="77777777" w:rsidR="005C690D" w:rsidRDefault="005C690D" w:rsidP="005C690D">
      <w:pPr>
        <w:pStyle w:val="af5"/>
        <w:spacing w:before="120"/>
        <w:rPr>
          <w:rFonts w:ascii="宋体" w:eastAsia="宋体" w:hAnsi="Times New Roman"/>
          <w:color w:val="000000"/>
        </w:rPr>
      </w:pPr>
    </w:p>
    <w:p w14:paraId="7EA1DEA8" w14:textId="77777777" w:rsidR="005C690D" w:rsidRDefault="005C690D" w:rsidP="005C690D">
      <w:pPr>
        <w:pStyle w:val="af5"/>
        <w:numPr>
          <w:ilvl w:val="0"/>
          <w:numId w:val="4"/>
        </w:numPr>
        <w:spacing w:before="120"/>
        <w:ind w:left="690" w:hanging="240"/>
        <w:rPr>
          <w:rFonts w:ascii="宋体" w:eastAsia="宋体" w:hAnsi="Times New Roman"/>
          <w:color w:val="000000"/>
        </w:rPr>
      </w:pPr>
      <w:r w:rsidRPr="005C690D">
        <w:rPr>
          <w:rFonts w:ascii="宋体" w:eastAsia="宋体" w:hAnsi="Times New Roman" w:hint="eastAsia"/>
          <w:color w:val="000000"/>
        </w:rPr>
        <w:t>中联重工科技发展股份有限公司在香港联交所首次公开发行并上市的发行人律师</w:t>
      </w:r>
    </w:p>
    <w:p w14:paraId="32208C81" w14:textId="77777777" w:rsidR="005C690D" w:rsidRDefault="005C690D" w:rsidP="005C690D">
      <w:pPr>
        <w:pStyle w:val="af5"/>
        <w:numPr>
          <w:ilvl w:val="0"/>
          <w:numId w:val="5"/>
        </w:numPr>
        <w:spacing w:before="120"/>
        <w:ind w:left="690" w:hanging="240"/>
        <w:rPr>
          <w:rFonts w:ascii="宋体" w:eastAsia="宋体" w:hAnsi="Times New Roman"/>
          <w:color w:val="000000"/>
        </w:rPr>
      </w:pPr>
      <w:r w:rsidRPr="005C690D">
        <w:rPr>
          <w:rFonts w:ascii="宋体" w:eastAsia="宋体" w:hAnsi="Times New Roman" w:hint="eastAsia"/>
          <w:color w:val="000000"/>
        </w:rPr>
        <w:t>代表河北钢铁集团有限公司为其重组唐山钢铁股份有限公司、邯郸钢铁股份有限公司、承德新新钒钛股份有限公司等下属三家钢铁主业上市公司提供法律服务</w:t>
      </w:r>
    </w:p>
    <w:p w14:paraId="52588F8D" w14:textId="77777777" w:rsidR="005C690D" w:rsidRDefault="005C690D" w:rsidP="005C690D">
      <w:pPr>
        <w:pStyle w:val="af5"/>
        <w:numPr>
          <w:ilvl w:val="0"/>
          <w:numId w:val="6"/>
        </w:numPr>
        <w:spacing w:before="120"/>
        <w:ind w:left="690" w:hanging="240"/>
        <w:rPr>
          <w:rFonts w:ascii="宋体" w:eastAsia="宋体" w:hAnsi="Times New Roman"/>
          <w:color w:val="000000"/>
        </w:rPr>
      </w:pPr>
      <w:r w:rsidRPr="005C690D">
        <w:rPr>
          <w:rFonts w:ascii="宋体" w:eastAsia="宋体" w:hAnsi="Times New Roman" w:hint="eastAsia"/>
          <w:color w:val="000000"/>
        </w:rPr>
        <w:t>中国远洋控股股份有限公司首次公开发行人民币普通股股票以及非公开发行人民币普通股股票并向中国远洋运输（集团）总公司及其下属公司收购干散货业务和资产的承销商律师</w:t>
      </w:r>
    </w:p>
    <w:p w14:paraId="2952542B" w14:textId="77777777" w:rsidR="005C690D" w:rsidRDefault="005C690D" w:rsidP="005C690D">
      <w:pPr>
        <w:pStyle w:val="af5"/>
        <w:numPr>
          <w:ilvl w:val="0"/>
          <w:numId w:val="7"/>
        </w:numPr>
        <w:spacing w:before="120"/>
        <w:ind w:left="690" w:hanging="240"/>
        <w:rPr>
          <w:rFonts w:ascii="宋体" w:eastAsia="宋体" w:hAnsi="Times New Roman"/>
          <w:color w:val="000000"/>
        </w:rPr>
      </w:pPr>
      <w:r w:rsidRPr="005C690D">
        <w:rPr>
          <w:rFonts w:ascii="宋体" w:eastAsia="宋体" w:hAnsi="Times New Roman" w:hint="eastAsia"/>
          <w:color w:val="000000"/>
        </w:rPr>
        <w:t>宝山钢铁股份有限公司增发新股并用募集资金收购宝钢集团公司持有的钢铁主业、资产及债务的发行人律师</w:t>
      </w:r>
    </w:p>
    <w:p w14:paraId="179412D9" w14:textId="77777777" w:rsidR="005C690D" w:rsidRDefault="005C690D" w:rsidP="005C690D">
      <w:pPr>
        <w:pStyle w:val="af5"/>
        <w:numPr>
          <w:ilvl w:val="0"/>
          <w:numId w:val="8"/>
        </w:numPr>
        <w:spacing w:before="120"/>
        <w:ind w:left="690" w:hanging="240"/>
        <w:rPr>
          <w:rFonts w:ascii="宋体" w:eastAsia="宋体" w:hAnsi="Times New Roman"/>
          <w:color w:val="000000"/>
        </w:rPr>
      </w:pPr>
      <w:r w:rsidRPr="005C690D">
        <w:rPr>
          <w:rFonts w:ascii="宋体" w:eastAsia="宋体" w:hAnsi="Times New Roman" w:hint="eastAsia"/>
          <w:color w:val="000000"/>
        </w:rPr>
        <w:t>高德软件（</w:t>
      </w:r>
      <w:r w:rsidRPr="005C690D">
        <w:rPr>
          <w:rFonts w:ascii="宋体" w:eastAsia="宋体" w:hAnsi="Times New Roman"/>
          <w:color w:val="000000"/>
        </w:rPr>
        <w:t>AutoNavi）在美国纳斯达克全球市场首次公开发行的承销商律师</w:t>
      </w:r>
    </w:p>
    <w:p w14:paraId="07FBF676" w14:textId="77777777" w:rsidR="005C690D" w:rsidRDefault="005C690D" w:rsidP="005C690D">
      <w:pPr>
        <w:pStyle w:val="af5"/>
        <w:numPr>
          <w:ilvl w:val="0"/>
          <w:numId w:val="9"/>
        </w:numPr>
        <w:spacing w:before="120"/>
        <w:ind w:left="690" w:hanging="240"/>
        <w:rPr>
          <w:rFonts w:ascii="宋体" w:eastAsia="宋体" w:hAnsi="Times New Roman"/>
          <w:color w:val="000000"/>
        </w:rPr>
      </w:pPr>
      <w:r w:rsidRPr="005C690D">
        <w:rPr>
          <w:rFonts w:ascii="宋体" w:eastAsia="宋体" w:hAnsi="Times New Roman" w:hint="eastAsia"/>
          <w:color w:val="000000"/>
        </w:rPr>
        <w:t>英利绿色能源控股有限公司（</w:t>
      </w:r>
      <w:r w:rsidRPr="005C690D">
        <w:rPr>
          <w:rFonts w:ascii="宋体" w:eastAsia="宋体" w:hAnsi="Times New Roman"/>
          <w:color w:val="000000"/>
        </w:rPr>
        <w:t>Yingli Green Energy Holding Company Limited）在纽约证券交易所首次公开发行和增发的发行人律师</w:t>
      </w:r>
    </w:p>
    <w:p w14:paraId="7A793F14" w14:textId="77777777" w:rsidR="005C690D" w:rsidRDefault="005C690D" w:rsidP="005C690D">
      <w:pPr>
        <w:pStyle w:val="af5"/>
        <w:numPr>
          <w:ilvl w:val="0"/>
          <w:numId w:val="10"/>
        </w:numPr>
        <w:spacing w:before="120"/>
        <w:ind w:left="690" w:hanging="240"/>
        <w:rPr>
          <w:rFonts w:ascii="宋体" w:eastAsia="宋体" w:hAnsi="Times New Roman"/>
          <w:color w:val="000000"/>
        </w:rPr>
      </w:pPr>
      <w:r w:rsidRPr="005C690D">
        <w:rPr>
          <w:rFonts w:ascii="宋体" w:eastAsia="宋体" w:hAnsi="Times New Roman" w:hint="eastAsia"/>
          <w:color w:val="000000"/>
        </w:rPr>
        <w:t>东南融通（</w:t>
      </w:r>
      <w:r w:rsidRPr="005C690D">
        <w:rPr>
          <w:rFonts w:ascii="宋体" w:eastAsia="宋体" w:hAnsi="Times New Roman"/>
          <w:color w:val="000000"/>
        </w:rPr>
        <w:t>Longtop Financial Technologies Limited ）在纽约证券交易所首次公开发行的承销商律师</w:t>
      </w:r>
    </w:p>
    <w:p w14:paraId="6E560D42" w14:textId="77777777" w:rsidR="005C690D" w:rsidRDefault="005C690D" w:rsidP="005C690D">
      <w:pPr>
        <w:pStyle w:val="af5"/>
        <w:numPr>
          <w:ilvl w:val="0"/>
          <w:numId w:val="11"/>
        </w:numPr>
        <w:spacing w:before="120"/>
        <w:ind w:left="690" w:hanging="240"/>
        <w:rPr>
          <w:rFonts w:ascii="宋体" w:eastAsia="宋体" w:hAnsi="Times New Roman"/>
          <w:color w:val="000000"/>
        </w:rPr>
      </w:pPr>
      <w:r w:rsidRPr="005C690D">
        <w:rPr>
          <w:rFonts w:ascii="宋体" w:eastAsia="宋体" w:hAnsi="Times New Roman" w:hint="eastAsia"/>
          <w:color w:val="000000"/>
        </w:rPr>
        <w:t>中芯国际集成电路制造有限公司</w:t>
      </w:r>
      <w:r w:rsidRPr="005C690D">
        <w:rPr>
          <w:rFonts w:ascii="宋体" w:eastAsia="宋体" w:hAnsi="Times New Roman"/>
          <w:color w:val="000000"/>
        </w:rPr>
        <w:t>(Semiconductor Manufacturing International Corporation)在纽约证券交易所和香港联交所首次公开发行的发行人律师</w:t>
      </w:r>
    </w:p>
    <w:p w14:paraId="7C0C355E" w14:textId="77777777" w:rsidR="005C690D" w:rsidRDefault="005C690D" w:rsidP="005C690D">
      <w:pPr>
        <w:pStyle w:val="af5"/>
        <w:numPr>
          <w:ilvl w:val="0"/>
          <w:numId w:val="12"/>
        </w:numPr>
        <w:spacing w:before="120"/>
        <w:ind w:left="690" w:hanging="240"/>
        <w:rPr>
          <w:rFonts w:ascii="宋体" w:eastAsia="宋体" w:hAnsi="Times New Roman"/>
          <w:color w:val="000000"/>
        </w:rPr>
      </w:pPr>
      <w:r w:rsidRPr="005C690D">
        <w:rPr>
          <w:rFonts w:ascii="宋体" w:eastAsia="宋体" w:hAnsi="Times New Roman"/>
          <w:color w:val="000000"/>
        </w:rPr>
        <w:t>CDW Holdings Limited 涉及境内权益重组并在新加坡证券交易所首次公开发行的发行人律师</w:t>
      </w:r>
    </w:p>
    <w:p w14:paraId="22222487" w14:textId="77777777" w:rsidR="005C690D" w:rsidRDefault="005C690D" w:rsidP="005C690D">
      <w:pPr>
        <w:pStyle w:val="af5"/>
        <w:numPr>
          <w:ilvl w:val="0"/>
          <w:numId w:val="13"/>
        </w:numPr>
        <w:spacing w:before="120"/>
        <w:ind w:left="690" w:hanging="240"/>
        <w:rPr>
          <w:rFonts w:ascii="宋体" w:eastAsia="宋体" w:hAnsi="Times New Roman"/>
          <w:color w:val="000000"/>
        </w:rPr>
      </w:pPr>
      <w:r w:rsidRPr="005C690D">
        <w:rPr>
          <w:rFonts w:ascii="宋体" w:eastAsia="宋体" w:hAnsi="Times New Roman" w:hint="eastAsia"/>
          <w:color w:val="000000"/>
        </w:rPr>
        <w:t>代表高盛亚洲金融公司（</w:t>
      </w:r>
      <w:r w:rsidRPr="005C690D">
        <w:rPr>
          <w:rFonts w:ascii="宋体" w:eastAsia="宋体" w:hAnsi="Times New Roman"/>
          <w:color w:val="000000"/>
        </w:rPr>
        <w:t>Goldman Sachs (Asia) Finance）为其收购内蒙古水泥企业提供法律服务</w:t>
      </w:r>
    </w:p>
    <w:p w14:paraId="051F9C2B" w14:textId="77777777" w:rsidR="005C690D" w:rsidRDefault="005C690D" w:rsidP="005C690D">
      <w:pPr>
        <w:pStyle w:val="af5"/>
        <w:numPr>
          <w:ilvl w:val="0"/>
          <w:numId w:val="14"/>
        </w:numPr>
        <w:spacing w:before="120"/>
        <w:ind w:left="690" w:hanging="240"/>
        <w:rPr>
          <w:rFonts w:ascii="宋体" w:eastAsia="宋体" w:hAnsi="Times New Roman"/>
          <w:color w:val="000000"/>
        </w:rPr>
      </w:pPr>
      <w:r w:rsidRPr="005C690D">
        <w:rPr>
          <w:rFonts w:ascii="宋体" w:eastAsia="宋体" w:hAnsi="Times New Roman" w:hint="eastAsia"/>
          <w:color w:val="000000"/>
        </w:rPr>
        <w:t>代表美亚电力（</w:t>
      </w:r>
      <w:r w:rsidRPr="005C690D">
        <w:rPr>
          <w:rFonts w:ascii="宋体" w:eastAsia="宋体" w:hAnsi="Times New Roman"/>
          <w:color w:val="000000"/>
        </w:rPr>
        <w:t>Meiya Power Company Limited）在中国境内多个电力企业收购项目</w:t>
      </w:r>
    </w:p>
    <w:p w14:paraId="5C79D1ED" w14:textId="77777777" w:rsidR="005C690D" w:rsidRDefault="005C690D" w:rsidP="005C690D">
      <w:pPr>
        <w:pStyle w:val="af5"/>
        <w:numPr>
          <w:ilvl w:val="0"/>
          <w:numId w:val="15"/>
        </w:numPr>
        <w:spacing w:before="120"/>
        <w:ind w:left="690" w:hanging="240"/>
        <w:rPr>
          <w:rFonts w:ascii="宋体" w:eastAsia="宋体" w:hAnsi="Times New Roman"/>
          <w:color w:val="000000"/>
        </w:rPr>
      </w:pPr>
      <w:r w:rsidRPr="005C690D">
        <w:rPr>
          <w:rFonts w:ascii="宋体" w:eastAsia="宋体" w:hAnsi="Times New Roman" w:hint="eastAsia"/>
          <w:color w:val="000000"/>
        </w:rPr>
        <w:t>代表</w:t>
      </w:r>
      <w:r w:rsidRPr="005C690D">
        <w:rPr>
          <w:rFonts w:ascii="宋体" w:eastAsia="宋体" w:hAnsi="Times New Roman"/>
          <w:color w:val="000000"/>
        </w:rPr>
        <w:t xml:space="preserve"> AEI 亚洲（AEI Asia）在洛阳收购燃煤发电厂</w:t>
      </w:r>
    </w:p>
    <w:p w14:paraId="71AF8D8D" w14:textId="77777777" w:rsidR="005C690D" w:rsidRDefault="005C690D" w:rsidP="005C690D">
      <w:pPr>
        <w:pStyle w:val="af5"/>
        <w:numPr>
          <w:ilvl w:val="0"/>
          <w:numId w:val="16"/>
        </w:numPr>
        <w:spacing w:before="120"/>
        <w:ind w:left="690" w:hanging="240"/>
        <w:rPr>
          <w:rFonts w:ascii="宋体" w:eastAsia="宋体" w:hAnsi="Times New Roman"/>
          <w:color w:val="000000"/>
        </w:rPr>
      </w:pPr>
      <w:r w:rsidRPr="005C690D">
        <w:rPr>
          <w:rFonts w:ascii="宋体" w:eastAsia="宋体" w:hAnsi="Times New Roman" w:hint="eastAsia"/>
          <w:color w:val="000000"/>
        </w:rPr>
        <w:t>代表新华财经（</w:t>
      </w:r>
      <w:r w:rsidRPr="005C690D">
        <w:rPr>
          <w:rFonts w:ascii="宋体" w:eastAsia="宋体" w:hAnsi="Times New Roman"/>
          <w:color w:val="000000"/>
        </w:rPr>
        <w:t>Xinhua Finance）为其在华收购广告公司提供服务</w:t>
      </w:r>
    </w:p>
    <w:p w14:paraId="7D8CD18C" w14:textId="77777777" w:rsidR="005C690D" w:rsidRDefault="005C690D" w:rsidP="005C690D">
      <w:pPr>
        <w:pStyle w:val="af5"/>
        <w:numPr>
          <w:ilvl w:val="0"/>
          <w:numId w:val="17"/>
        </w:numPr>
        <w:spacing w:before="120"/>
        <w:ind w:left="690" w:hanging="240"/>
        <w:rPr>
          <w:rFonts w:ascii="宋体" w:eastAsia="宋体" w:hAnsi="Times New Roman"/>
          <w:color w:val="000000"/>
        </w:rPr>
      </w:pPr>
      <w:r w:rsidRPr="005C690D">
        <w:rPr>
          <w:rFonts w:ascii="宋体" w:eastAsia="宋体" w:hAnsi="Times New Roman" w:hint="eastAsia"/>
          <w:color w:val="000000"/>
        </w:rPr>
        <w:t>代表一家香港上市公司在中国境内的股权并购并设立合资公司开发海港和滩涂项目</w:t>
      </w:r>
    </w:p>
    <w:p w14:paraId="6FC8EC01" w14:textId="77777777" w:rsidR="005C690D" w:rsidRDefault="005C690D" w:rsidP="005C690D">
      <w:pPr>
        <w:pStyle w:val="af5"/>
        <w:numPr>
          <w:ilvl w:val="0"/>
          <w:numId w:val="18"/>
        </w:numPr>
        <w:spacing w:before="120"/>
        <w:ind w:left="690" w:hanging="240"/>
        <w:rPr>
          <w:rFonts w:ascii="宋体" w:eastAsia="宋体" w:hAnsi="Times New Roman"/>
          <w:color w:val="000000"/>
        </w:rPr>
      </w:pPr>
      <w:r w:rsidRPr="005C690D">
        <w:rPr>
          <w:rFonts w:ascii="宋体" w:eastAsia="宋体" w:hAnsi="Times New Roman" w:hint="eastAsia"/>
          <w:color w:val="000000"/>
        </w:rPr>
        <w:t>代表一家美国公司在华收购现有房地产开发公司从事境内物业的开发、建设、运营和销售</w:t>
      </w:r>
    </w:p>
    <w:p w14:paraId="3CCFACC6" w14:textId="77777777" w:rsidR="005C690D" w:rsidRDefault="005C690D" w:rsidP="005C690D">
      <w:pPr>
        <w:pStyle w:val="af5"/>
        <w:spacing w:after="0" w:line="480" w:lineRule="auto"/>
        <w:rPr>
          <w:rFonts w:ascii="宋体" w:eastAsia="宋体" w:hAnsi="宋体"/>
          <w:b/>
          <w:sz w:val="24"/>
        </w:rPr>
      </w:pPr>
      <w:r w:rsidRPr="005C690D">
        <w:rPr>
          <w:rFonts w:ascii="宋体" w:eastAsia="宋体" w:hAnsi="宋体" w:hint="eastAsia"/>
          <w:b/>
          <w:sz w:val="24"/>
        </w:rPr>
        <w:t>教育背景</w:t>
      </w:r>
    </w:p>
    <w:p w14:paraId="04BC7246" w14:textId="77777777" w:rsidR="005C690D" w:rsidRDefault="005C690D" w:rsidP="005C690D">
      <w:pPr>
        <w:pStyle w:val="af5"/>
        <w:numPr>
          <w:ilvl w:val="0"/>
          <w:numId w:val="19"/>
        </w:numPr>
        <w:spacing w:before="120"/>
        <w:ind w:left="690" w:hanging="240"/>
        <w:rPr>
          <w:rFonts w:ascii="宋体" w:eastAsia="宋体" w:hAnsi="Times New Roman"/>
          <w:color w:val="000000"/>
        </w:rPr>
      </w:pPr>
      <w:r w:rsidRPr="005C690D">
        <w:rPr>
          <w:rFonts w:ascii="宋体" w:eastAsia="宋体" w:hAnsi="Times New Roman" w:hint="eastAsia"/>
          <w:color w:val="000000"/>
        </w:rPr>
        <w:t>复旦大学，法学硕士</w:t>
      </w:r>
    </w:p>
    <w:p w14:paraId="6E8D32BA" w14:textId="77777777" w:rsidR="005C690D" w:rsidRDefault="005C690D" w:rsidP="005C690D">
      <w:pPr>
        <w:pStyle w:val="af5"/>
        <w:spacing w:after="0" w:line="480" w:lineRule="auto"/>
        <w:rPr>
          <w:rFonts w:ascii="宋体" w:eastAsia="宋体" w:hAnsi="宋体"/>
          <w:b/>
          <w:sz w:val="24"/>
        </w:rPr>
      </w:pPr>
      <w:r w:rsidRPr="005C690D">
        <w:rPr>
          <w:rFonts w:ascii="宋体" w:eastAsia="宋体" w:hAnsi="宋体" w:hint="eastAsia"/>
          <w:b/>
          <w:sz w:val="24"/>
        </w:rPr>
        <w:t>执业资格</w:t>
      </w:r>
    </w:p>
    <w:p w14:paraId="6A8143BC" w14:textId="77777777" w:rsidR="005C690D" w:rsidRDefault="005C690D" w:rsidP="005C690D">
      <w:pPr>
        <w:pStyle w:val="af5"/>
        <w:numPr>
          <w:ilvl w:val="0"/>
          <w:numId w:val="20"/>
        </w:numPr>
        <w:spacing w:before="120"/>
        <w:ind w:left="690" w:hanging="240"/>
        <w:rPr>
          <w:rFonts w:ascii="宋体" w:eastAsia="宋体" w:hAnsi="Times New Roman"/>
          <w:color w:val="000000"/>
        </w:rPr>
      </w:pPr>
      <w:r w:rsidRPr="005C690D">
        <w:rPr>
          <w:rFonts w:ascii="宋体" w:eastAsia="宋体" w:hAnsi="Times New Roman" w:hint="eastAsia"/>
          <w:color w:val="000000"/>
        </w:rPr>
        <w:t>中华人民共和国执业律师</w:t>
      </w:r>
    </w:p>
    <w:p w14:paraId="031D1246" w14:textId="77777777" w:rsidR="005C690D" w:rsidRDefault="005C690D" w:rsidP="005C690D">
      <w:pPr>
        <w:pStyle w:val="af5"/>
        <w:spacing w:after="0" w:line="480" w:lineRule="auto"/>
        <w:rPr>
          <w:rFonts w:ascii="宋体" w:eastAsia="宋体" w:hAnsi="宋体"/>
          <w:b/>
          <w:sz w:val="24"/>
        </w:rPr>
      </w:pPr>
      <w:r w:rsidRPr="005C690D">
        <w:rPr>
          <w:rFonts w:ascii="宋体" w:eastAsia="宋体" w:hAnsi="宋体" w:hint="eastAsia"/>
          <w:b/>
          <w:sz w:val="24"/>
        </w:rPr>
        <w:t>职业背景</w:t>
      </w:r>
    </w:p>
    <w:p w14:paraId="4F0A196B" w14:textId="0D52AE3F" w:rsidR="00A46A04" w:rsidRPr="005C690D" w:rsidRDefault="005C690D" w:rsidP="005C690D">
      <w:pPr>
        <w:pStyle w:val="af5"/>
        <w:numPr>
          <w:ilvl w:val="0"/>
          <w:numId w:val="21"/>
        </w:numPr>
        <w:spacing w:before="120"/>
        <w:ind w:left="690" w:hanging="240"/>
        <w:rPr>
          <w:rFonts w:ascii="宋体" w:eastAsia="宋体" w:hAnsi="Times New Roman"/>
          <w:color w:val="000000"/>
        </w:rPr>
      </w:pPr>
      <w:r w:rsidRPr="005C690D">
        <w:rPr>
          <w:rFonts w:ascii="宋体" w:eastAsia="宋体" w:hAnsi="Times New Roman" w:hint="eastAsia"/>
          <w:color w:val="000000"/>
        </w:rPr>
        <w:t>在加入方达律师事务所之前，王恒律师在另外一家中国领先的律师事务所工作约两年。</w:t>
      </w:r>
    </w:p>
    <w:sectPr w:rsidR="00A46A04" w:rsidRPr="005C69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357D"/>
    <w:multiLevelType w:val="singleLevel"/>
    <w:tmpl w:val="5742E1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4C5500"/>
    <w:multiLevelType w:val="singleLevel"/>
    <w:tmpl w:val="C1C653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0EE0E5D"/>
    <w:multiLevelType w:val="singleLevel"/>
    <w:tmpl w:val="2FB8EE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4743C4"/>
    <w:multiLevelType w:val="singleLevel"/>
    <w:tmpl w:val="FAB0C2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6A78B1"/>
    <w:multiLevelType w:val="singleLevel"/>
    <w:tmpl w:val="583C69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A80BA5"/>
    <w:multiLevelType w:val="singleLevel"/>
    <w:tmpl w:val="240060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0A7117"/>
    <w:multiLevelType w:val="singleLevel"/>
    <w:tmpl w:val="EEA4A0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1D12FA"/>
    <w:multiLevelType w:val="singleLevel"/>
    <w:tmpl w:val="6F4E70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8790603"/>
    <w:multiLevelType w:val="singleLevel"/>
    <w:tmpl w:val="0F64F0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02B4FAC"/>
    <w:multiLevelType w:val="singleLevel"/>
    <w:tmpl w:val="E774E7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A54635"/>
    <w:multiLevelType w:val="singleLevel"/>
    <w:tmpl w:val="21EA81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BD96658"/>
    <w:multiLevelType w:val="singleLevel"/>
    <w:tmpl w:val="666CBD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24E181B"/>
    <w:multiLevelType w:val="singleLevel"/>
    <w:tmpl w:val="36387A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94657A"/>
    <w:multiLevelType w:val="singleLevel"/>
    <w:tmpl w:val="A74A5A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CA30D1"/>
    <w:multiLevelType w:val="singleLevel"/>
    <w:tmpl w:val="7954F2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8971761"/>
    <w:multiLevelType w:val="singleLevel"/>
    <w:tmpl w:val="6FE41C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D37771F"/>
    <w:multiLevelType w:val="singleLevel"/>
    <w:tmpl w:val="62C0BC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E182B8A"/>
    <w:multiLevelType w:val="singleLevel"/>
    <w:tmpl w:val="6FE41C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F234205"/>
    <w:multiLevelType w:val="singleLevel"/>
    <w:tmpl w:val="60A894E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0"/>
  </w:num>
  <w:num w:numId="4">
    <w:abstractNumId w:val="20"/>
  </w:num>
  <w:num w:numId="5">
    <w:abstractNumId w:val="12"/>
  </w:num>
  <w:num w:numId="6">
    <w:abstractNumId w:val="16"/>
  </w:num>
  <w:num w:numId="7">
    <w:abstractNumId w:val="13"/>
  </w:num>
  <w:num w:numId="8">
    <w:abstractNumId w:val="3"/>
  </w:num>
  <w:num w:numId="9">
    <w:abstractNumId w:val="15"/>
  </w:num>
  <w:num w:numId="10">
    <w:abstractNumId w:val="11"/>
  </w:num>
  <w:num w:numId="11">
    <w:abstractNumId w:val="18"/>
  </w:num>
  <w:num w:numId="12">
    <w:abstractNumId w:val="6"/>
  </w:num>
  <w:num w:numId="13">
    <w:abstractNumId w:val="14"/>
  </w:num>
  <w:num w:numId="14">
    <w:abstractNumId w:val="4"/>
  </w:num>
  <w:num w:numId="15">
    <w:abstractNumId w:val="9"/>
  </w:num>
  <w:num w:numId="16">
    <w:abstractNumId w:val="2"/>
  </w:num>
  <w:num w:numId="17">
    <w:abstractNumId w:val="7"/>
  </w:num>
  <w:num w:numId="18">
    <w:abstractNumId w:val="0"/>
  </w:num>
  <w:num w:numId="19">
    <w:abstractNumId w:val="1"/>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690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690D"/>
    <w:pPr>
      <w:spacing w:after="120"/>
    </w:pPr>
  </w:style>
  <w:style w:type="character" w:customStyle="1" w:styleId="af6">
    <w:name w:val="正文文本 字符"/>
    <w:basedOn w:val="a0"/>
    <w:link w:val="af5"/>
    <w:uiPriority w:val="99"/>
    <w:rsid w:val="005C69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64AED-F516-4336-B87C-B0A281BB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2026-07-30T00:19:00Z</dcterms:created>
  <dcterms:modified xsi:type="dcterms:W3CDTF">2026-07-30T00:19:00Z</dcterms:modified>
</cp:coreProperties>
</file>