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87B6627" w:rsidR="0049405C" w:rsidRPr="00187BAA" w:rsidRDefault="00EF1C36" w:rsidP="00EF1C36">
            <w:pPr>
              <w:spacing w:line="720" w:lineRule="auto"/>
              <w:rPr>
                <w:rFonts w:ascii="宋体" w:eastAsia="宋体" w:hAnsi="宋体"/>
                <w:color w:val="545551"/>
              </w:rPr>
            </w:pPr>
            <w:bookmarkStart w:id="0" w:name="xingming"/>
            <w:bookmarkStart w:id="1" w:name="_GoBack"/>
            <w:bookmarkEnd w:id="1"/>
            <w:r w:rsidRPr="00EF1C36">
              <w:rPr>
                <w:rFonts w:ascii="宋体" w:eastAsia="宋体" w:hAnsi="Times New Roman" w:hint="eastAsia"/>
                <w:b/>
                <w:color w:val="000000"/>
                <w:sz w:val="48"/>
              </w:rPr>
              <w:t>潘丹阳</w:t>
            </w:r>
            <w:bookmarkEnd w:id="0"/>
          </w:p>
          <w:p w14:paraId="706EB16B" w14:textId="210ABA9D" w:rsidR="0049405C" w:rsidRPr="00187BAA" w:rsidRDefault="00EF1C36" w:rsidP="00EF1C36">
            <w:pPr>
              <w:spacing w:line="360" w:lineRule="auto"/>
              <w:rPr>
                <w:rFonts w:ascii="宋体" w:eastAsia="宋体" w:hAnsi="宋体"/>
                <w:b/>
                <w:bCs/>
                <w:color w:val="545551"/>
              </w:rPr>
            </w:pPr>
            <w:bookmarkStart w:id="2" w:name="didian"/>
            <w:r w:rsidRPr="00EF1C36">
              <w:rPr>
                <w:rFonts w:ascii="宋体" w:eastAsia="宋体" w:hAnsi="Times New Roman" w:hint="eastAsia"/>
                <w:b/>
                <w:bCs/>
                <w:color w:val="000000"/>
              </w:rPr>
              <w:t>资深律师·上海</w:t>
            </w:r>
            <w:bookmarkEnd w:id="2"/>
          </w:p>
          <w:p w14:paraId="6199424A" w14:textId="33A5E7B6" w:rsidR="0049405C" w:rsidRPr="00187BAA" w:rsidRDefault="00EF1C36" w:rsidP="00EF1C36">
            <w:pPr>
              <w:spacing w:line="360" w:lineRule="auto"/>
              <w:rPr>
                <w:rFonts w:ascii="宋体" w:eastAsia="宋体" w:hAnsi="宋体"/>
                <w:color w:val="545551"/>
              </w:rPr>
            </w:pPr>
            <w:bookmarkStart w:id="3" w:name="dianhua"/>
            <w:r w:rsidRPr="00EF1C36">
              <w:rPr>
                <w:rFonts w:ascii="宋体" w:eastAsia="宋体" w:hAnsi="Times New Roman"/>
                <w:color w:val="000000"/>
              </w:rPr>
              <w:t>+86 21 6263 5890</w:t>
            </w:r>
            <w:bookmarkEnd w:id="3"/>
          </w:p>
          <w:p w14:paraId="4F910ACA" w14:textId="7EB70050" w:rsidR="0049405C" w:rsidRPr="00187BAA" w:rsidRDefault="00EF1C36" w:rsidP="00EF1C36">
            <w:pPr>
              <w:spacing w:line="360" w:lineRule="auto"/>
              <w:rPr>
                <w:rFonts w:ascii="宋体" w:eastAsia="宋体" w:hAnsi="宋体"/>
                <w:color w:val="000000"/>
              </w:rPr>
            </w:pPr>
            <w:bookmarkStart w:id="4" w:name="youxiang"/>
            <w:r w:rsidRPr="00EF1C36">
              <w:rPr>
                <w:rFonts w:ascii="宋体" w:eastAsia="宋体" w:hAnsi="Times New Roman"/>
                <w:color w:val="000000"/>
              </w:rPr>
              <w:t>danyang.pan@fangdalaw.com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FEA5D97" w:rsidR="0049405C" w:rsidRPr="00187BAA" w:rsidRDefault="00EF1C36"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D155D52" wp14:editId="1BFF720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D93FD0A" w:rsidR="009465FB" w:rsidRPr="00187BAA" w:rsidRDefault="00EF1C36" w:rsidP="007177F3">
            <w:pPr>
              <w:rPr>
                <w:rFonts w:ascii="宋体" w:eastAsia="宋体" w:hAnsi="宋体"/>
                <w:color w:val="000000"/>
                <w:szCs w:val="21"/>
              </w:rPr>
            </w:pPr>
            <w:bookmarkStart w:id="6" w:name="zhiyelingyu"/>
            <w:r w:rsidRPr="00EF1C36">
              <w:rPr>
                <w:rFonts w:ascii="宋体" w:eastAsia="宋体" w:hAnsi="Times New Roman" w:hint="eastAsia"/>
                <w:color w:val="000000"/>
                <w:szCs w:val="21"/>
              </w:rPr>
              <w:t>潘丹阳律师的主要执业领域为商事争议解决，尤其专长于证券虚假陈述、对赌条款纠纷、合伙企业争议及复杂公司控制权纠纷。同时，潘律师在刑民交叉领域经验丰富，擅长处理信用证欺诈、融资性贸易等刑民交叉复杂问题，能够为客户提供贯穿诉讼、合规与风险防控的综合法律服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CE4BD11" w14:textId="77777777" w:rsidR="00EF1C36"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6D77994" w14:textId="77777777" w:rsidR="00EF1C36" w:rsidRDefault="00EF1C36" w:rsidP="00EF1C36">
      <w:pPr>
        <w:pStyle w:val="af5"/>
        <w:spacing w:after="0" w:line="480" w:lineRule="auto"/>
        <w:rPr>
          <w:rFonts w:ascii="宋体" w:eastAsia="宋体" w:hAnsi="宋体"/>
          <w:b/>
          <w:sz w:val="24"/>
        </w:rPr>
      </w:pPr>
      <w:r w:rsidRPr="00EF1C36">
        <w:rPr>
          <w:rFonts w:ascii="宋体" w:eastAsia="宋体" w:hAnsi="宋体" w:hint="eastAsia"/>
          <w:b/>
          <w:sz w:val="24"/>
        </w:rPr>
        <w:t>近期代理的主要案件</w:t>
      </w:r>
    </w:p>
    <w:p w14:paraId="092F1D53" w14:textId="77777777" w:rsidR="00EF1C36" w:rsidRDefault="00EF1C36" w:rsidP="00EF1C36">
      <w:pPr>
        <w:pStyle w:val="af5"/>
        <w:spacing w:before="120"/>
        <w:rPr>
          <w:rFonts w:ascii="宋体" w:eastAsia="宋体" w:hAnsi="Times New Roman"/>
          <w:color w:val="000000"/>
        </w:rPr>
      </w:pPr>
      <w:r w:rsidRPr="00EF1C36">
        <w:rPr>
          <w:rFonts w:ascii="宋体" w:eastAsia="宋体" w:hAnsi="Times New Roman" w:hint="eastAsia"/>
          <w:color w:val="000000"/>
        </w:rPr>
        <w:t>金融、投资争议</w:t>
      </w:r>
    </w:p>
    <w:p w14:paraId="33CD91C1" w14:textId="77777777" w:rsidR="00EF1C36" w:rsidRDefault="00EF1C36" w:rsidP="00EF1C36">
      <w:pPr>
        <w:pStyle w:val="af5"/>
        <w:numPr>
          <w:ilvl w:val="0"/>
          <w:numId w:val="4"/>
        </w:numPr>
        <w:spacing w:before="120"/>
        <w:ind w:left="690" w:hanging="240"/>
        <w:rPr>
          <w:rFonts w:ascii="宋体" w:eastAsia="宋体" w:hAnsi="Times New Roman"/>
          <w:color w:val="000000"/>
        </w:rPr>
      </w:pPr>
      <w:r w:rsidRPr="00EF1C36">
        <w:rPr>
          <w:rFonts w:ascii="宋体" w:eastAsia="宋体" w:hAnsi="Times New Roman" w:hint="eastAsia"/>
          <w:color w:val="000000"/>
        </w:rPr>
        <w:t>代表某知名会计师事务所在上海金融法院处理因其作为上市公司审计机构涉嫌虚假陈述而导致的多起证券虚假陈述责任纠纷案件；</w:t>
      </w:r>
    </w:p>
    <w:p w14:paraId="3426CB06" w14:textId="77777777" w:rsidR="00EF1C36" w:rsidRDefault="00EF1C36" w:rsidP="00EF1C36">
      <w:pPr>
        <w:pStyle w:val="af5"/>
        <w:numPr>
          <w:ilvl w:val="0"/>
          <w:numId w:val="5"/>
        </w:numPr>
        <w:spacing w:before="120"/>
        <w:ind w:left="690" w:hanging="240"/>
        <w:rPr>
          <w:rFonts w:ascii="宋体" w:eastAsia="宋体" w:hAnsi="Times New Roman"/>
          <w:color w:val="000000"/>
        </w:rPr>
      </w:pPr>
      <w:r w:rsidRPr="00EF1C36">
        <w:rPr>
          <w:rFonts w:ascii="宋体" w:eastAsia="宋体" w:hAnsi="Times New Roman" w:hint="eastAsia"/>
          <w:color w:val="000000"/>
        </w:rPr>
        <w:t>代表某知名证券公司在上海金融法院、广州中院、武汉中院处理因其作为重大资产重组财务顾问</w:t>
      </w:r>
      <w:r w:rsidRPr="00EF1C36">
        <w:rPr>
          <w:rFonts w:ascii="宋体" w:eastAsia="宋体" w:hAnsi="Times New Roman"/>
          <w:color w:val="000000"/>
        </w:rPr>
        <w:t>/保荐人/新三板挂牌券商涉嫌虚假陈述而导致的多起证券虚假陈述责任纠纷案件；</w:t>
      </w:r>
    </w:p>
    <w:p w14:paraId="09C80E57" w14:textId="77777777" w:rsidR="00EF1C36" w:rsidRDefault="00EF1C36" w:rsidP="00EF1C36">
      <w:pPr>
        <w:pStyle w:val="af5"/>
        <w:numPr>
          <w:ilvl w:val="0"/>
          <w:numId w:val="6"/>
        </w:numPr>
        <w:spacing w:before="120"/>
        <w:ind w:left="690" w:hanging="240"/>
        <w:rPr>
          <w:rFonts w:ascii="宋体" w:eastAsia="宋体" w:hAnsi="Times New Roman"/>
          <w:color w:val="000000"/>
        </w:rPr>
      </w:pPr>
      <w:r w:rsidRPr="00EF1C36">
        <w:rPr>
          <w:rFonts w:ascii="宋体" w:eastAsia="宋体" w:hAnsi="Times New Roman" w:hint="eastAsia"/>
          <w:color w:val="000000"/>
        </w:rPr>
        <w:t>代表某知名证券公司处理由证券虚假陈述引发的各赔偿主体内部追偿权案件，以及上市公司对其提起的服务合同违约之诉案件；</w:t>
      </w:r>
    </w:p>
    <w:p w14:paraId="20B47E6C" w14:textId="77777777" w:rsidR="00EF1C36" w:rsidRDefault="00EF1C36" w:rsidP="00EF1C36">
      <w:pPr>
        <w:pStyle w:val="af5"/>
        <w:numPr>
          <w:ilvl w:val="0"/>
          <w:numId w:val="7"/>
        </w:numPr>
        <w:spacing w:before="120"/>
        <w:ind w:left="690" w:hanging="240"/>
        <w:rPr>
          <w:rFonts w:ascii="宋体" w:eastAsia="宋体" w:hAnsi="Times New Roman"/>
          <w:color w:val="000000"/>
        </w:rPr>
      </w:pPr>
      <w:r w:rsidRPr="00EF1C36">
        <w:rPr>
          <w:rFonts w:ascii="宋体" w:eastAsia="宋体" w:hAnsi="Times New Roman" w:hint="eastAsia"/>
          <w:color w:val="000000"/>
        </w:rPr>
        <w:t>代表多家私募基金在多地法院、仲裁机构处理其与被投公司、创始人之间的对赌纠纷；</w:t>
      </w:r>
    </w:p>
    <w:p w14:paraId="073811E8" w14:textId="77777777" w:rsidR="00EF1C36" w:rsidRDefault="00EF1C36" w:rsidP="00EF1C36">
      <w:pPr>
        <w:pStyle w:val="af5"/>
        <w:numPr>
          <w:ilvl w:val="0"/>
          <w:numId w:val="8"/>
        </w:numPr>
        <w:spacing w:before="120"/>
        <w:ind w:left="690" w:hanging="240"/>
        <w:rPr>
          <w:rFonts w:ascii="宋体" w:eastAsia="宋体" w:hAnsi="Times New Roman"/>
          <w:color w:val="000000"/>
        </w:rPr>
      </w:pPr>
      <w:r w:rsidRPr="00EF1C36">
        <w:rPr>
          <w:rFonts w:ascii="宋体" w:eastAsia="宋体" w:hAnsi="Times New Roman" w:hint="eastAsia"/>
          <w:color w:val="000000"/>
        </w:rPr>
        <w:t>代表某知名医学影像公司在上海金融法院、上海一中院处理因对赌条款引发的投资人诉讼，分别协助客户达成和解、取得胜诉判决。</w:t>
      </w:r>
    </w:p>
    <w:p w14:paraId="4638CAD0" w14:textId="77777777" w:rsidR="00EF1C36" w:rsidRDefault="00EF1C36" w:rsidP="00EF1C36">
      <w:pPr>
        <w:pStyle w:val="af5"/>
        <w:spacing w:before="120"/>
        <w:rPr>
          <w:rFonts w:ascii="宋体" w:eastAsia="宋体" w:hAnsi="Times New Roman"/>
          <w:color w:val="000000"/>
        </w:rPr>
      </w:pPr>
      <w:r w:rsidRPr="00EF1C36">
        <w:rPr>
          <w:rFonts w:ascii="宋体" w:eastAsia="宋体" w:hAnsi="Times New Roman" w:hint="eastAsia"/>
          <w:color w:val="000000"/>
        </w:rPr>
        <w:t>商事、合同争议</w:t>
      </w:r>
    </w:p>
    <w:p w14:paraId="4CF2EB3B" w14:textId="77777777" w:rsidR="00EF1C36" w:rsidRDefault="00EF1C36" w:rsidP="00EF1C36">
      <w:pPr>
        <w:pStyle w:val="af5"/>
        <w:numPr>
          <w:ilvl w:val="0"/>
          <w:numId w:val="9"/>
        </w:numPr>
        <w:spacing w:before="120"/>
        <w:ind w:left="690" w:hanging="240"/>
        <w:rPr>
          <w:rFonts w:ascii="宋体" w:eastAsia="宋体" w:hAnsi="Times New Roman"/>
          <w:color w:val="000000"/>
        </w:rPr>
      </w:pPr>
      <w:r w:rsidRPr="00EF1C36">
        <w:rPr>
          <w:rFonts w:ascii="宋体" w:eastAsia="宋体" w:hAnsi="Times New Roman" w:hint="eastAsia"/>
          <w:color w:val="000000"/>
        </w:rPr>
        <w:t>代表一家采用境外架构的房地产开发公司处理股权代持争议，同时涉及中国和境外诉讼程序，争议标的近人民币</w:t>
      </w:r>
      <w:r w:rsidRPr="00EF1C36">
        <w:rPr>
          <w:rFonts w:ascii="宋体" w:eastAsia="宋体" w:hAnsi="Times New Roman"/>
          <w:color w:val="000000"/>
        </w:rPr>
        <w:t>100亿元；</w:t>
      </w:r>
    </w:p>
    <w:p w14:paraId="50EC7C36" w14:textId="77777777" w:rsidR="00EF1C36" w:rsidRDefault="00EF1C36" w:rsidP="00EF1C36">
      <w:pPr>
        <w:pStyle w:val="af5"/>
        <w:numPr>
          <w:ilvl w:val="0"/>
          <w:numId w:val="10"/>
        </w:numPr>
        <w:spacing w:before="120"/>
        <w:ind w:left="690" w:hanging="240"/>
        <w:rPr>
          <w:rFonts w:ascii="宋体" w:eastAsia="宋体" w:hAnsi="Times New Roman"/>
          <w:color w:val="000000"/>
        </w:rPr>
      </w:pPr>
      <w:r w:rsidRPr="00EF1C36">
        <w:rPr>
          <w:rFonts w:ascii="宋体" w:eastAsia="宋体" w:hAnsi="Times New Roman" w:hint="eastAsia"/>
          <w:color w:val="000000"/>
        </w:rPr>
        <w:t>代表一家基金管理公司处理其投资入伙的有限合伙企业相关系列纠纷，包括一起由有限合伙债权人提起的借款合同纠纷，以及一起由有限合伙劣后级投资人要求对有限合伙财产实现质权的案件，两案标的均超过人民币</w:t>
      </w:r>
      <w:r w:rsidRPr="00EF1C36">
        <w:rPr>
          <w:rFonts w:ascii="宋体" w:eastAsia="宋体" w:hAnsi="Times New Roman"/>
          <w:color w:val="000000"/>
        </w:rPr>
        <w:t>2亿元；</w:t>
      </w:r>
    </w:p>
    <w:p w14:paraId="2B6A8086" w14:textId="77777777" w:rsidR="00EF1C36" w:rsidRDefault="00EF1C36" w:rsidP="00EF1C36">
      <w:pPr>
        <w:pStyle w:val="af5"/>
        <w:numPr>
          <w:ilvl w:val="0"/>
          <w:numId w:val="11"/>
        </w:numPr>
        <w:spacing w:before="120"/>
        <w:ind w:left="690" w:hanging="240"/>
        <w:rPr>
          <w:rFonts w:ascii="宋体" w:eastAsia="宋体" w:hAnsi="Times New Roman"/>
          <w:color w:val="000000"/>
        </w:rPr>
      </w:pPr>
      <w:r w:rsidRPr="00EF1C36">
        <w:rPr>
          <w:rFonts w:ascii="宋体" w:eastAsia="宋体" w:hAnsi="Times New Roman" w:hint="eastAsia"/>
          <w:color w:val="000000"/>
        </w:rPr>
        <w:t>代表一家跨国物流公司的中国子公司处理涉及“隐名代理”问题的货运代理合同纠纷；</w:t>
      </w:r>
    </w:p>
    <w:p w14:paraId="6211F736" w14:textId="77777777" w:rsidR="00EF1C36" w:rsidRDefault="00EF1C36" w:rsidP="00EF1C36">
      <w:pPr>
        <w:pStyle w:val="af5"/>
        <w:numPr>
          <w:ilvl w:val="0"/>
          <w:numId w:val="12"/>
        </w:numPr>
        <w:spacing w:before="120"/>
        <w:ind w:left="690" w:hanging="240"/>
        <w:rPr>
          <w:rFonts w:ascii="宋体" w:eastAsia="宋体" w:hAnsi="Times New Roman"/>
          <w:color w:val="000000"/>
        </w:rPr>
      </w:pPr>
      <w:r w:rsidRPr="00EF1C36">
        <w:rPr>
          <w:rFonts w:ascii="宋体" w:eastAsia="宋体" w:hAnsi="Times New Roman" w:hint="eastAsia"/>
          <w:color w:val="000000"/>
        </w:rPr>
        <w:t>代表一家跨国制药公司的中国子公司处理其因解除推广协议而被相对方索赔的案件，并协助客户取得胜诉裁决。</w:t>
      </w:r>
    </w:p>
    <w:p w14:paraId="35C4A020" w14:textId="77777777" w:rsidR="00EF1C36" w:rsidRDefault="00EF1C36" w:rsidP="00EF1C36">
      <w:pPr>
        <w:pStyle w:val="af5"/>
        <w:spacing w:before="120"/>
        <w:rPr>
          <w:rFonts w:ascii="宋体" w:eastAsia="宋体" w:hAnsi="Times New Roman"/>
          <w:color w:val="000000"/>
        </w:rPr>
      </w:pPr>
      <w:r w:rsidRPr="00EF1C36">
        <w:rPr>
          <w:rFonts w:ascii="宋体" w:eastAsia="宋体" w:hAnsi="Times New Roman" w:hint="eastAsia"/>
          <w:color w:val="000000"/>
        </w:rPr>
        <w:t>刑民交叉争议</w:t>
      </w:r>
    </w:p>
    <w:p w14:paraId="67F40F1B" w14:textId="77777777" w:rsidR="00EF1C36" w:rsidRDefault="00EF1C36" w:rsidP="00EF1C36">
      <w:pPr>
        <w:pStyle w:val="af5"/>
        <w:numPr>
          <w:ilvl w:val="0"/>
          <w:numId w:val="13"/>
        </w:numPr>
        <w:spacing w:before="120"/>
        <w:ind w:left="690" w:hanging="240"/>
        <w:rPr>
          <w:rFonts w:ascii="宋体" w:eastAsia="宋体" w:hAnsi="Times New Roman"/>
          <w:color w:val="000000"/>
        </w:rPr>
      </w:pPr>
      <w:r w:rsidRPr="00EF1C36">
        <w:rPr>
          <w:rFonts w:ascii="宋体" w:eastAsia="宋体" w:hAnsi="Times New Roman" w:hint="eastAsia"/>
          <w:color w:val="000000"/>
        </w:rPr>
        <w:t>代表一家大型国有银行的东京分行在上海金融法院提起信用证欺诈纠纷诉讼（相关主体涉及合同诈骗罪、职务犯罪等），并为其应对新加坡高等法院的平行诉讼提供法律服务，最终协助客户达成和解；</w:t>
      </w:r>
    </w:p>
    <w:p w14:paraId="080F047F" w14:textId="77777777" w:rsidR="00EF1C36" w:rsidRDefault="00EF1C36" w:rsidP="00EF1C36">
      <w:pPr>
        <w:pStyle w:val="af5"/>
        <w:numPr>
          <w:ilvl w:val="0"/>
          <w:numId w:val="14"/>
        </w:numPr>
        <w:spacing w:before="120"/>
        <w:ind w:left="690" w:hanging="240"/>
        <w:rPr>
          <w:rFonts w:ascii="宋体" w:eastAsia="宋体" w:hAnsi="Times New Roman"/>
          <w:color w:val="000000"/>
        </w:rPr>
      </w:pPr>
      <w:r w:rsidRPr="00EF1C36">
        <w:rPr>
          <w:rFonts w:ascii="宋体" w:eastAsia="宋体" w:hAnsi="Times New Roman" w:hint="eastAsia"/>
          <w:color w:val="000000"/>
        </w:rPr>
        <w:t>代表一家国内知名食品公司应对标的额数亿元的“融资性贸易”合同纠纷，相关主体涉及合同诈骗等刑事犯罪；</w:t>
      </w:r>
    </w:p>
    <w:p w14:paraId="2C39D522" w14:textId="77777777" w:rsidR="00EF1C36" w:rsidRDefault="00EF1C36" w:rsidP="00EF1C36">
      <w:pPr>
        <w:pStyle w:val="af5"/>
        <w:numPr>
          <w:ilvl w:val="0"/>
          <w:numId w:val="15"/>
        </w:numPr>
        <w:spacing w:before="120"/>
        <w:ind w:left="690" w:hanging="240"/>
        <w:rPr>
          <w:rFonts w:ascii="宋体" w:eastAsia="宋体" w:hAnsi="Times New Roman"/>
          <w:color w:val="000000"/>
        </w:rPr>
      </w:pPr>
      <w:r w:rsidRPr="00EF1C36">
        <w:rPr>
          <w:rFonts w:ascii="宋体" w:eastAsia="宋体" w:hAnsi="Times New Roman" w:hint="eastAsia"/>
          <w:color w:val="000000"/>
        </w:rPr>
        <w:t>为一家跨国电气经销公司的中国子公司处理合同诈骗报案事宜，并为其提供民事程序追索损失的法律咨询服务。</w:t>
      </w:r>
    </w:p>
    <w:p w14:paraId="7923F767" w14:textId="77777777" w:rsidR="00EF1C36" w:rsidRDefault="00EF1C36" w:rsidP="00EF1C36">
      <w:pPr>
        <w:pStyle w:val="af5"/>
        <w:spacing w:before="120"/>
        <w:rPr>
          <w:rFonts w:ascii="宋体" w:eastAsia="宋体" w:hAnsi="Times New Roman"/>
          <w:color w:val="000000"/>
        </w:rPr>
      </w:pPr>
      <w:r w:rsidRPr="00EF1C36">
        <w:rPr>
          <w:rFonts w:ascii="宋体" w:eastAsia="宋体" w:hAnsi="Times New Roman" w:hint="eastAsia"/>
          <w:color w:val="000000"/>
        </w:rPr>
        <w:t>法律咨询服务</w:t>
      </w:r>
    </w:p>
    <w:p w14:paraId="09C67B6F" w14:textId="77777777" w:rsidR="00EF1C36" w:rsidRDefault="00EF1C36" w:rsidP="00EF1C36">
      <w:pPr>
        <w:pStyle w:val="af5"/>
        <w:numPr>
          <w:ilvl w:val="0"/>
          <w:numId w:val="16"/>
        </w:numPr>
        <w:spacing w:before="120"/>
        <w:ind w:left="690" w:hanging="240"/>
        <w:rPr>
          <w:rFonts w:ascii="宋体" w:eastAsia="宋体" w:hAnsi="Times New Roman"/>
          <w:color w:val="000000"/>
        </w:rPr>
      </w:pPr>
      <w:r w:rsidRPr="00EF1C36">
        <w:rPr>
          <w:rFonts w:ascii="宋体" w:eastAsia="宋体" w:hAnsi="Times New Roman" w:hint="eastAsia"/>
          <w:color w:val="000000"/>
        </w:rPr>
        <w:t>为港澳背景的某大型企业处理其在天津、广州、珠海、上海、哈尔滨等十余家房地产及物业公司的控制权争议提供法律服务，涉及大量复杂的公司登记备案及公司接管问题，取得了理想效果；</w:t>
      </w:r>
    </w:p>
    <w:p w14:paraId="15D160CB" w14:textId="77777777" w:rsidR="00EF1C36" w:rsidRDefault="00EF1C36" w:rsidP="00EF1C36">
      <w:pPr>
        <w:pStyle w:val="af5"/>
        <w:numPr>
          <w:ilvl w:val="0"/>
          <w:numId w:val="17"/>
        </w:numPr>
        <w:spacing w:before="120"/>
        <w:ind w:left="690" w:hanging="240"/>
        <w:rPr>
          <w:rFonts w:ascii="宋体" w:eastAsia="宋体" w:hAnsi="Times New Roman"/>
          <w:color w:val="000000"/>
        </w:rPr>
      </w:pPr>
      <w:r w:rsidRPr="00EF1C36">
        <w:rPr>
          <w:rFonts w:ascii="宋体" w:eastAsia="宋体" w:hAnsi="Times New Roman" w:hint="eastAsia"/>
          <w:color w:val="000000"/>
        </w:rPr>
        <w:t>为一家知名国际医药公司提供合资企业纠纷相关法律咨询服务，并为其接管并控制境内运营公司提供法律行动方案；</w:t>
      </w:r>
    </w:p>
    <w:p w14:paraId="06F45FFF" w14:textId="77777777" w:rsidR="00EF1C36" w:rsidRDefault="00EF1C36" w:rsidP="00EF1C36">
      <w:pPr>
        <w:pStyle w:val="af5"/>
        <w:numPr>
          <w:ilvl w:val="0"/>
          <w:numId w:val="18"/>
        </w:numPr>
        <w:spacing w:before="120"/>
        <w:ind w:left="690" w:hanging="240"/>
        <w:rPr>
          <w:rFonts w:ascii="宋体" w:eastAsia="宋体" w:hAnsi="Times New Roman"/>
          <w:color w:val="000000"/>
        </w:rPr>
      </w:pPr>
      <w:r w:rsidRPr="00EF1C36">
        <w:rPr>
          <w:rFonts w:ascii="宋体" w:eastAsia="宋体" w:hAnsi="Times New Roman" w:hint="eastAsia"/>
          <w:color w:val="000000"/>
        </w:rPr>
        <w:t>为一家知名上市化妆品电商公司应对创始人名誉危机、投资者投诉、证券交易所问询等事项提供法律咨询服务及整体应对方案。</w:t>
      </w:r>
    </w:p>
    <w:p w14:paraId="013D5970" w14:textId="77777777" w:rsidR="00EF1C36" w:rsidRDefault="00EF1C36" w:rsidP="00EF1C36">
      <w:pPr>
        <w:pStyle w:val="af5"/>
        <w:spacing w:after="0" w:line="480" w:lineRule="auto"/>
        <w:rPr>
          <w:rFonts w:ascii="宋体" w:eastAsia="宋体" w:hAnsi="宋体"/>
          <w:b/>
          <w:sz w:val="24"/>
        </w:rPr>
      </w:pPr>
      <w:r w:rsidRPr="00EF1C36">
        <w:rPr>
          <w:rFonts w:ascii="宋体" w:eastAsia="宋体" w:hAnsi="宋体" w:hint="eastAsia"/>
          <w:b/>
          <w:sz w:val="24"/>
        </w:rPr>
        <w:t>教育背景</w:t>
      </w:r>
    </w:p>
    <w:p w14:paraId="14FEE57A" w14:textId="77777777" w:rsidR="00EF1C36" w:rsidRDefault="00EF1C36" w:rsidP="00EF1C36">
      <w:pPr>
        <w:pStyle w:val="af5"/>
        <w:numPr>
          <w:ilvl w:val="0"/>
          <w:numId w:val="19"/>
        </w:numPr>
        <w:spacing w:before="120"/>
        <w:ind w:left="690" w:hanging="240"/>
        <w:rPr>
          <w:rFonts w:ascii="宋体" w:eastAsia="宋体" w:hAnsi="Times New Roman"/>
          <w:color w:val="000000"/>
        </w:rPr>
      </w:pPr>
      <w:r w:rsidRPr="00EF1C36">
        <w:rPr>
          <w:rFonts w:ascii="宋体" w:eastAsia="宋体" w:hAnsi="Times New Roman" w:hint="eastAsia"/>
          <w:color w:val="000000"/>
        </w:rPr>
        <w:t>外交学院，法学学士，</w:t>
      </w:r>
      <w:r w:rsidRPr="00EF1C36">
        <w:rPr>
          <w:rFonts w:ascii="宋体" w:eastAsia="宋体" w:hAnsi="Times New Roman"/>
          <w:color w:val="000000"/>
        </w:rPr>
        <w:t>2015</w:t>
      </w:r>
    </w:p>
    <w:p w14:paraId="6252FBD2" w14:textId="77777777" w:rsidR="00EF1C36" w:rsidRDefault="00EF1C36" w:rsidP="00EF1C36">
      <w:pPr>
        <w:pStyle w:val="af5"/>
        <w:numPr>
          <w:ilvl w:val="0"/>
          <w:numId w:val="20"/>
        </w:numPr>
        <w:spacing w:before="120"/>
        <w:ind w:left="690" w:hanging="240"/>
        <w:rPr>
          <w:rFonts w:ascii="宋体" w:eastAsia="宋体" w:hAnsi="Times New Roman"/>
          <w:color w:val="000000"/>
        </w:rPr>
      </w:pPr>
      <w:r w:rsidRPr="00EF1C36">
        <w:rPr>
          <w:rFonts w:ascii="宋体" w:eastAsia="宋体" w:hAnsi="Times New Roman" w:hint="eastAsia"/>
          <w:color w:val="000000"/>
        </w:rPr>
        <w:t>北京大学国际法学院，法律硕士</w:t>
      </w:r>
      <w:r w:rsidRPr="00EF1C36">
        <w:rPr>
          <w:rFonts w:ascii="宋体" w:eastAsia="宋体" w:hAnsi="Times New Roman"/>
          <w:color w:val="000000"/>
        </w:rPr>
        <w:t>J.D.，2019</w:t>
      </w:r>
    </w:p>
    <w:p w14:paraId="58513EBC" w14:textId="77777777" w:rsidR="00EF1C36" w:rsidRDefault="00EF1C36" w:rsidP="00EF1C36">
      <w:pPr>
        <w:pStyle w:val="af5"/>
        <w:spacing w:after="0" w:line="480" w:lineRule="auto"/>
        <w:rPr>
          <w:rFonts w:ascii="宋体" w:eastAsia="宋体" w:hAnsi="宋体"/>
          <w:b/>
          <w:sz w:val="24"/>
        </w:rPr>
      </w:pPr>
      <w:r w:rsidRPr="00EF1C36">
        <w:rPr>
          <w:rFonts w:ascii="宋体" w:eastAsia="宋体" w:hAnsi="宋体" w:hint="eastAsia"/>
          <w:b/>
          <w:sz w:val="24"/>
        </w:rPr>
        <w:t>执业资格</w:t>
      </w:r>
    </w:p>
    <w:p w14:paraId="1BC4EF3C" w14:textId="77777777" w:rsidR="00EF1C36" w:rsidRDefault="00EF1C36" w:rsidP="00EF1C36">
      <w:pPr>
        <w:pStyle w:val="af5"/>
        <w:numPr>
          <w:ilvl w:val="0"/>
          <w:numId w:val="21"/>
        </w:numPr>
        <w:spacing w:before="120"/>
        <w:ind w:left="690" w:hanging="240"/>
        <w:rPr>
          <w:rFonts w:ascii="宋体" w:eastAsia="宋体" w:hAnsi="Times New Roman"/>
          <w:color w:val="000000"/>
        </w:rPr>
      </w:pPr>
      <w:r w:rsidRPr="00EF1C36">
        <w:rPr>
          <w:rFonts w:ascii="宋体" w:eastAsia="宋体" w:hAnsi="Times New Roman" w:hint="eastAsia"/>
          <w:color w:val="000000"/>
        </w:rPr>
        <w:t>中华人民共和国执业律师</w:t>
      </w:r>
    </w:p>
    <w:p w14:paraId="79CAAD0F" w14:textId="77777777" w:rsidR="00EF1C36" w:rsidRDefault="00EF1C36" w:rsidP="00EF1C36">
      <w:pPr>
        <w:pStyle w:val="af5"/>
        <w:spacing w:after="0" w:line="480" w:lineRule="auto"/>
        <w:rPr>
          <w:rFonts w:ascii="宋体" w:eastAsia="宋体" w:hAnsi="宋体"/>
          <w:b/>
          <w:sz w:val="24"/>
        </w:rPr>
      </w:pPr>
      <w:r w:rsidRPr="00EF1C36">
        <w:rPr>
          <w:rFonts w:ascii="宋体" w:eastAsia="宋体" w:hAnsi="宋体" w:hint="eastAsia"/>
          <w:b/>
          <w:sz w:val="24"/>
        </w:rPr>
        <w:t>工作语言</w:t>
      </w:r>
    </w:p>
    <w:p w14:paraId="60AB9A5D" w14:textId="77777777" w:rsidR="00EF1C36" w:rsidRDefault="00EF1C36" w:rsidP="00EF1C36">
      <w:pPr>
        <w:pStyle w:val="af5"/>
        <w:numPr>
          <w:ilvl w:val="0"/>
          <w:numId w:val="22"/>
        </w:numPr>
        <w:spacing w:before="120"/>
        <w:ind w:left="690" w:hanging="240"/>
        <w:rPr>
          <w:rFonts w:ascii="宋体" w:eastAsia="宋体" w:hAnsi="Times New Roman"/>
          <w:color w:val="000000"/>
        </w:rPr>
      </w:pPr>
      <w:r w:rsidRPr="00EF1C36">
        <w:rPr>
          <w:rFonts w:ascii="宋体" w:eastAsia="宋体" w:hAnsi="Times New Roman" w:hint="eastAsia"/>
          <w:color w:val="000000"/>
        </w:rPr>
        <w:t>中文</w:t>
      </w:r>
    </w:p>
    <w:p w14:paraId="02F3C4BC" w14:textId="77777777" w:rsidR="00EF1C36" w:rsidRDefault="00EF1C36" w:rsidP="00EF1C36">
      <w:pPr>
        <w:pStyle w:val="af5"/>
        <w:numPr>
          <w:ilvl w:val="0"/>
          <w:numId w:val="23"/>
        </w:numPr>
        <w:spacing w:before="120"/>
        <w:ind w:left="690" w:hanging="240"/>
        <w:rPr>
          <w:rFonts w:ascii="宋体" w:eastAsia="宋体" w:hAnsi="Times New Roman"/>
          <w:color w:val="000000"/>
        </w:rPr>
      </w:pPr>
      <w:r w:rsidRPr="00EF1C36">
        <w:rPr>
          <w:rFonts w:ascii="宋体" w:eastAsia="宋体" w:hAnsi="Times New Roman" w:hint="eastAsia"/>
          <w:color w:val="000000"/>
        </w:rPr>
        <w:t>英文</w:t>
      </w:r>
    </w:p>
    <w:p w14:paraId="43077DA4" w14:textId="77777777" w:rsidR="00EF1C36" w:rsidRDefault="00EF1C36" w:rsidP="00EF1C36">
      <w:pPr>
        <w:pStyle w:val="af5"/>
        <w:spacing w:after="0" w:line="480" w:lineRule="auto"/>
        <w:rPr>
          <w:rFonts w:ascii="宋体" w:eastAsia="宋体" w:hAnsi="宋体"/>
          <w:b/>
          <w:sz w:val="24"/>
        </w:rPr>
      </w:pPr>
      <w:r w:rsidRPr="00EF1C36">
        <w:rPr>
          <w:rFonts w:ascii="宋体" w:eastAsia="宋体" w:hAnsi="宋体" w:hint="eastAsia"/>
          <w:b/>
          <w:sz w:val="24"/>
        </w:rPr>
        <w:t>职业背景</w:t>
      </w:r>
    </w:p>
    <w:p w14:paraId="4F0A196B" w14:textId="7027A2E3" w:rsidR="00A46A04" w:rsidRPr="00EF1C36" w:rsidRDefault="00EF1C36" w:rsidP="00EF1C36">
      <w:pPr>
        <w:pStyle w:val="af5"/>
        <w:numPr>
          <w:ilvl w:val="0"/>
          <w:numId w:val="24"/>
        </w:numPr>
        <w:spacing w:before="120"/>
        <w:ind w:left="690" w:hanging="240"/>
        <w:rPr>
          <w:rFonts w:ascii="宋体" w:eastAsia="宋体" w:hAnsi="Times New Roman"/>
          <w:color w:val="000000"/>
        </w:rPr>
      </w:pPr>
      <w:r w:rsidRPr="00EF1C36">
        <w:rPr>
          <w:rFonts w:ascii="宋体" w:eastAsia="宋体" w:hAnsi="Times New Roman" w:hint="eastAsia"/>
          <w:color w:val="000000"/>
        </w:rPr>
        <w:t>潘律师</w:t>
      </w:r>
      <w:r w:rsidRPr="00EF1C36">
        <w:rPr>
          <w:rFonts w:ascii="宋体" w:eastAsia="宋体" w:hAnsi="Times New Roman"/>
          <w:color w:val="000000"/>
        </w:rPr>
        <w:t>2019年加入方达律师事务所，并工作至今。</w:t>
      </w:r>
    </w:p>
    <w:sectPr w:rsidR="00A46A04" w:rsidRPr="00EF1C3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517D7"/>
    <w:multiLevelType w:val="singleLevel"/>
    <w:tmpl w:val="A1B2D8E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E2F4900"/>
    <w:multiLevelType w:val="singleLevel"/>
    <w:tmpl w:val="259C5BE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5367F6F"/>
    <w:multiLevelType w:val="singleLevel"/>
    <w:tmpl w:val="DC5A229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A2A7178"/>
    <w:multiLevelType w:val="singleLevel"/>
    <w:tmpl w:val="39A6041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729006A"/>
    <w:multiLevelType w:val="singleLevel"/>
    <w:tmpl w:val="40FEA58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8D22793"/>
    <w:multiLevelType w:val="singleLevel"/>
    <w:tmpl w:val="96920D1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2EEF408B"/>
    <w:multiLevelType w:val="singleLevel"/>
    <w:tmpl w:val="7740464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FD078C9"/>
    <w:multiLevelType w:val="singleLevel"/>
    <w:tmpl w:val="2F4C034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42B173A"/>
    <w:multiLevelType w:val="singleLevel"/>
    <w:tmpl w:val="73DAE5F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54265B2"/>
    <w:multiLevelType w:val="singleLevel"/>
    <w:tmpl w:val="7740464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88507B6"/>
    <w:multiLevelType w:val="singleLevel"/>
    <w:tmpl w:val="123040D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438516CB"/>
    <w:multiLevelType w:val="singleLevel"/>
    <w:tmpl w:val="1AAC936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5B33876"/>
    <w:multiLevelType w:val="singleLevel"/>
    <w:tmpl w:val="64D25FC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97F41B1"/>
    <w:multiLevelType w:val="singleLevel"/>
    <w:tmpl w:val="0AA4831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15A25E0"/>
    <w:multiLevelType w:val="singleLevel"/>
    <w:tmpl w:val="9EF2165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AB80202"/>
    <w:multiLevelType w:val="singleLevel"/>
    <w:tmpl w:val="DC5C755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3532245"/>
    <w:multiLevelType w:val="singleLevel"/>
    <w:tmpl w:val="1A3A7FC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9CA404A"/>
    <w:multiLevelType w:val="singleLevel"/>
    <w:tmpl w:val="6B3C569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F2070F8"/>
    <w:multiLevelType w:val="singleLevel"/>
    <w:tmpl w:val="02D040F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66B2A51"/>
    <w:multiLevelType w:val="singleLevel"/>
    <w:tmpl w:val="F27AEE2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8011371"/>
    <w:multiLevelType w:val="singleLevel"/>
    <w:tmpl w:val="49F23A5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D6A126F"/>
    <w:multiLevelType w:val="singleLevel"/>
    <w:tmpl w:val="E7264994"/>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12"/>
  </w:num>
  <w:num w:numId="3">
    <w:abstractNumId w:val="16"/>
  </w:num>
  <w:num w:numId="4">
    <w:abstractNumId w:val="11"/>
  </w:num>
  <w:num w:numId="5">
    <w:abstractNumId w:val="20"/>
  </w:num>
  <w:num w:numId="6">
    <w:abstractNumId w:val="8"/>
  </w:num>
  <w:num w:numId="7">
    <w:abstractNumId w:val="14"/>
  </w:num>
  <w:num w:numId="8">
    <w:abstractNumId w:val="18"/>
  </w:num>
  <w:num w:numId="9">
    <w:abstractNumId w:val="3"/>
  </w:num>
  <w:num w:numId="10">
    <w:abstractNumId w:val="19"/>
  </w:num>
  <w:num w:numId="11">
    <w:abstractNumId w:val="13"/>
  </w:num>
  <w:num w:numId="12">
    <w:abstractNumId w:val="0"/>
  </w:num>
  <w:num w:numId="13">
    <w:abstractNumId w:val="23"/>
  </w:num>
  <w:num w:numId="14">
    <w:abstractNumId w:val="1"/>
  </w:num>
  <w:num w:numId="15">
    <w:abstractNumId w:val="4"/>
  </w:num>
  <w:num w:numId="16">
    <w:abstractNumId w:val="5"/>
  </w:num>
  <w:num w:numId="17">
    <w:abstractNumId w:val="9"/>
  </w:num>
  <w:num w:numId="18">
    <w:abstractNumId w:val="21"/>
  </w:num>
  <w:num w:numId="19">
    <w:abstractNumId w:val="17"/>
  </w:num>
  <w:num w:numId="20">
    <w:abstractNumId w:val="22"/>
  </w:num>
  <w:num w:numId="21">
    <w:abstractNumId w:val="15"/>
  </w:num>
  <w:num w:numId="22">
    <w:abstractNumId w:val="2"/>
  </w:num>
  <w:num w:numId="23">
    <w:abstractNumId w:val="7"/>
  </w:num>
  <w:num w:numId="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EF1C36"/>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F1C36"/>
    <w:pPr>
      <w:spacing w:after="120"/>
    </w:pPr>
  </w:style>
  <w:style w:type="character" w:customStyle="1" w:styleId="af6">
    <w:name w:val="正文文本 字符"/>
    <w:basedOn w:val="a0"/>
    <w:link w:val="af5"/>
    <w:uiPriority w:val="99"/>
    <w:rsid w:val="00EF1C3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D84E0C-4926-493C-A7EE-20351DF6C8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188</Words>
  <Characters>1073</Characters>
  <Application>Microsoft Office Word</Application>
  <DocSecurity>0</DocSecurity>
  <Lines>8</Lines>
  <Paragraphs>2</Paragraphs>
  <ScaleCrop>false</ScaleCrop>
  <Company/>
  <LinksUpToDate>false</LinksUpToDate>
  <CharactersWithSpaces>1259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2026-09-29T19:27:00Z</dcterms:created>
  <dcterms:modified xsi:type="dcterms:W3CDTF">2026-09-29T19:27:00Z</dcterms:modified>
</cp:coreProperties>
</file>