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827608" w:rsidR="0049405C" w:rsidRPr="00187BAA" w:rsidRDefault="005376AF" w:rsidP="005376AF">
            <w:pPr>
              <w:spacing w:line="720" w:lineRule="auto"/>
              <w:rPr>
                <w:rFonts w:ascii="宋体" w:eastAsia="宋体" w:hAnsi="宋体"/>
                <w:color w:val="545551"/>
              </w:rPr>
            </w:pPr>
            <w:bookmarkStart w:id="0" w:name="xingming"/>
            <w:bookmarkStart w:id="1" w:name="_GoBack"/>
            <w:bookmarkEnd w:id="1"/>
            <w:r w:rsidRPr="005376AF">
              <w:rPr>
                <w:rFonts w:ascii="宋体" w:eastAsia="宋体" w:hAnsi="Times New Roman" w:hint="eastAsia"/>
                <w:b/>
                <w:color w:val="000000"/>
                <w:sz w:val="48"/>
              </w:rPr>
              <w:t>傅钟琦</w:t>
            </w:r>
            <w:bookmarkEnd w:id="0"/>
          </w:p>
          <w:p w14:paraId="706EB16B" w14:textId="2AF7020D" w:rsidR="0049405C" w:rsidRPr="00187BAA" w:rsidRDefault="005376AF" w:rsidP="005376AF">
            <w:pPr>
              <w:spacing w:line="360" w:lineRule="auto"/>
              <w:rPr>
                <w:rFonts w:ascii="宋体" w:eastAsia="宋体" w:hAnsi="宋体"/>
                <w:b/>
                <w:bCs/>
                <w:color w:val="545551"/>
              </w:rPr>
            </w:pPr>
            <w:bookmarkStart w:id="2" w:name="didian"/>
            <w:r w:rsidRPr="005376AF">
              <w:rPr>
                <w:rFonts w:ascii="宋体" w:eastAsia="宋体" w:hAnsi="Times New Roman" w:hint="eastAsia"/>
                <w:b/>
                <w:bCs/>
                <w:color w:val="000000"/>
              </w:rPr>
              <w:t>合伙人·上海</w:t>
            </w:r>
            <w:bookmarkEnd w:id="2"/>
          </w:p>
          <w:p w14:paraId="6199424A" w14:textId="61166AD6" w:rsidR="0049405C" w:rsidRPr="00187BAA" w:rsidRDefault="005376AF" w:rsidP="005376AF">
            <w:pPr>
              <w:spacing w:line="360" w:lineRule="auto"/>
              <w:rPr>
                <w:rFonts w:ascii="宋体" w:eastAsia="宋体" w:hAnsi="宋体"/>
                <w:color w:val="545551"/>
              </w:rPr>
            </w:pPr>
            <w:bookmarkStart w:id="3" w:name="dianhua"/>
            <w:r w:rsidRPr="005376AF">
              <w:rPr>
                <w:rFonts w:ascii="宋体" w:eastAsia="宋体" w:hAnsi="Times New Roman"/>
                <w:color w:val="000000"/>
              </w:rPr>
              <w:t xml:space="preserve">+86 21 2208 1123 </w:t>
            </w:r>
            <w:bookmarkEnd w:id="3"/>
          </w:p>
          <w:p w14:paraId="4F910ACA" w14:textId="340D83D6" w:rsidR="0049405C" w:rsidRPr="00187BAA" w:rsidRDefault="005376AF" w:rsidP="005376AF">
            <w:pPr>
              <w:spacing w:line="360" w:lineRule="auto"/>
              <w:rPr>
                <w:rFonts w:ascii="宋体" w:eastAsia="宋体" w:hAnsi="宋体"/>
                <w:color w:val="000000"/>
              </w:rPr>
            </w:pPr>
            <w:bookmarkStart w:id="4" w:name="youxiang"/>
            <w:r w:rsidRPr="005376AF">
              <w:rPr>
                <w:rFonts w:ascii="宋体" w:eastAsia="宋体" w:hAnsi="Times New Roman"/>
                <w:color w:val="000000"/>
              </w:rPr>
              <w:t>allen.fu@fangdalaw.com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64D3BB" w:rsidR="0049405C" w:rsidRPr="00187BAA" w:rsidRDefault="005376A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C1B94F0" wp14:editId="0333FA3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877865" w:rsidR="009465FB" w:rsidRPr="00187BAA" w:rsidRDefault="005376AF" w:rsidP="007177F3">
            <w:pPr>
              <w:rPr>
                <w:rFonts w:ascii="宋体" w:eastAsia="宋体" w:hAnsi="宋体"/>
                <w:color w:val="000000"/>
                <w:szCs w:val="21"/>
              </w:rPr>
            </w:pPr>
            <w:bookmarkStart w:id="6" w:name="zhiyelingyu"/>
            <w:r w:rsidRPr="005376AF">
              <w:rPr>
                <w:rFonts w:ascii="宋体" w:eastAsia="宋体" w:hAnsi="Times New Roman" w:hint="eastAsia"/>
                <w:color w:val="000000"/>
                <w:szCs w:val="21"/>
              </w:rPr>
              <w:t>傅钟琦律师专业擅长处理商事和金融争议解决、企业行政和刑事合规等法律事务，并在上述业务领域具有丰富的执业经验。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928803" w14:textId="77777777" w:rsidR="005376A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D8E233" w14:textId="77777777" w:rsidR="005376AF" w:rsidRDefault="005376AF" w:rsidP="005376AF">
      <w:pPr>
        <w:pStyle w:val="af5"/>
        <w:spacing w:after="0" w:line="480" w:lineRule="auto"/>
        <w:rPr>
          <w:rFonts w:ascii="宋体" w:eastAsia="宋体" w:hAnsi="宋体"/>
          <w:b/>
          <w:sz w:val="24"/>
        </w:rPr>
      </w:pPr>
      <w:r w:rsidRPr="005376AF">
        <w:rPr>
          <w:rFonts w:ascii="宋体" w:eastAsia="宋体" w:hAnsi="宋体" w:hint="eastAsia"/>
          <w:b/>
          <w:sz w:val="24"/>
        </w:rPr>
        <w:t>近期代理的主要案件</w:t>
      </w:r>
    </w:p>
    <w:p w14:paraId="1FFB00DC" w14:textId="77777777" w:rsidR="005376AF" w:rsidRDefault="005376AF" w:rsidP="005376AF">
      <w:pPr>
        <w:pStyle w:val="af5"/>
        <w:spacing w:before="120"/>
        <w:rPr>
          <w:rFonts w:ascii="宋体" w:eastAsia="宋体" w:hAnsi="Times New Roman"/>
          <w:color w:val="000000"/>
        </w:rPr>
      </w:pPr>
      <w:r w:rsidRPr="005376AF">
        <w:rPr>
          <w:rFonts w:ascii="宋体" w:eastAsia="宋体" w:hAnsi="Times New Roman" w:hint="eastAsia"/>
          <w:color w:val="000000"/>
        </w:rPr>
        <w:t>争议解决</w:t>
      </w:r>
    </w:p>
    <w:p w14:paraId="31383F5E" w14:textId="77777777" w:rsidR="005376AF" w:rsidRDefault="005376AF" w:rsidP="005376AF">
      <w:pPr>
        <w:pStyle w:val="af5"/>
        <w:numPr>
          <w:ilvl w:val="0"/>
          <w:numId w:val="1"/>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代表一家全球领先的奢侈品集团处理与其中国经销商的经销合同纠纷案件，包括山东省高级人民法院和最高人民法院的两审诉讼程序，标的金额超过人民币</w:t>
      </w:r>
      <w:r w:rsidRPr="005376AF">
        <w:rPr>
          <w:rFonts w:ascii="宋体" w:eastAsia="宋体" w:hAnsi="Times New Roman"/>
          <w:color w:val="000000"/>
        </w:rPr>
        <w:t>9亿元</w:t>
      </w:r>
    </w:p>
    <w:p w14:paraId="6CA0019C" w14:textId="77777777" w:rsidR="005376AF" w:rsidRDefault="005376AF" w:rsidP="005376AF">
      <w:pPr>
        <w:pStyle w:val="af5"/>
        <w:numPr>
          <w:ilvl w:val="0"/>
          <w:numId w:val="2"/>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代表一家中国领先的财富管理公司处理因涉及其管理的基金底层资产（超人民币</w:t>
      </w:r>
      <w:r w:rsidRPr="005376AF">
        <w:rPr>
          <w:rFonts w:ascii="宋体" w:eastAsia="宋体" w:hAnsi="Times New Roman"/>
          <w:color w:val="000000"/>
        </w:rPr>
        <w:t>30亿元）的刑事诈骗案件导致的与基金投资人间的纠纷，并代表客户参加多起诉讼和仲裁案件</w:t>
      </w:r>
    </w:p>
    <w:p w14:paraId="73D69028" w14:textId="77777777" w:rsidR="005376AF" w:rsidRDefault="005376AF" w:rsidP="005376AF">
      <w:pPr>
        <w:pStyle w:val="af5"/>
        <w:numPr>
          <w:ilvl w:val="0"/>
          <w:numId w:val="3"/>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代表一家前深交所上市公司的前实控人和董事长参加因该公司涉嫌欺诈发行和信息披露不实导致的证券陈述赔偿责任案件（代表人诉讼），标的金额超过人民币</w:t>
      </w:r>
      <w:r w:rsidRPr="005376AF">
        <w:rPr>
          <w:rFonts w:ascii="宋体" w:eastAsia="宋体" w:hAnsi="Times New Roman"/>
          <w:color w:val="000000"/>
        </w:rPr>
        <w:t>40亿元</w:t>
      </w:r>
    </w:p>
    <w:p w14:paraId="0E4D0C85" w14:textId="77777777" w:rsidR="005376AF" w:rsidRDefault="005376AF" w:rsidP="005376AF">
      <w:pPr>
        <w:pStyle w:val="af5"/>
        <w:numPr>
          <w:ilvl w:val="0"/>
          <w:numId w:val="4"/>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代表一家美国纳斯达克上市的投资公司处理与其中国合资公司股东之间的股权回购纠纷，并参加中国国际经济贸易仲裁委员会的仲裁程序，标的金额超过人民币</w:t>
      </w:r>
      <w:r w:rsidRPr="005376AF">
        <w:rPr>
          <w:rFonts w:ascii="宋体" w:eastAsia="宋体" w:hAnsi="Times New Roman"/>
          <w:color w:val="000000"/>
        </w:rPr>
        <w:t>16亿元</w:t>
      </w:r>
    </w:p>
    <w:p w14:paraId="6F98C757" w14:textId="77777777" w:rsidR="005376AF" w:rsidRDefault="005376AF" w:rsidP="005376AF">
      <w:pPr>
        <w:pStyle w:val="af5"/>
        <w:numPr>
          <w:ilvl w:val="0"/>
          <w:numId w:val="5"/>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代表一家美国纳斯达克上市的投资公司处理一起反担保合同纠纷诉讼案件，标的金额超过人民币</w:t>
      </w:r>
      <w:r w:rsidRPr="005376AF">
        <w:rPr>
          <w:rFonts w:ascii="宋体" w:eastAsia="宋体" w:hAnsi="Times New Roman"/>
          <w:color w:val="000000"/>
        </w:rPr>
        <w:t>15亿元</w:t>
      </w:r>
    </w:p>
    <w:p w14:paraId="003DEFDA" w14:textId="77777777" w:rsidR="005376AF" w:rsidRDefault="005376AF" w:rsidP="005376AF">
      <w:pPr>
        <w:pStyle w:val="af5"/>
        <w:numPr>
          <w:ilvl w:val="0"/>
          <w:numId w:val="6"/>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代表一家中国领先的供应链公司的原股东参加其与供应链公司收购方的业绩承诺协议纠纷仲裁案件，标的金额超过人民币</w:t>
      </w:r>
      <w:r w:rsidRPr="005376AF">
        <w:rPr>
          <w:rFonts w:ascii="宋体" w:eastAsia="宋体" w:hAnsi="Times New Roman"/>
          <w:color w:val="000000"/>
        </w:rPr>
        <w:t>10亿元</w:t>
      </w:r>
    </w:p>
    <w:p w14:paraId="21DCB94A" w14:textId="77777777" w:rsidR="005376AF" w:rsidRDefault="005376AF" w:rsidP="005376AF">
      <w:pPr>
        <w:pStyle w:val="af5"/>
        <w:numPr>
          <w:ilvl w:val="0"/>
          <w:numId w:val="7"/>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代表一家大型国有资产管理公司处理与其管理的</w:t>
      </w:r>
      <w:r w:rsidRPr="005376AF">
        <w:rPr>
          <w:rFonts w:ascii="宋体" w:eastAsia="宋体" w:hAnsi="Times New Roman"/>
          <w:color w:val="000000"/>
        </w:rPr>
        <w:t>ABS产品相关的证券虚假陈述案件，标的金额约人民币6亿元</w:t>
      </w:r>
    </w:p>
    <w:p w14:paraId="08DB9C0E" w14:textId="77777777" w:rsidR="005376AF" w:rsidRDefault="005376AF" w:rsidP="005376AF">
      <w:pPr>
        <w:pStyle w:val="af5"/>
        <w:numPr>
          <w:ilvl w:val="0"/>
          <w:numId w:val="8"/>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代表一家大型国有银行下属投资公司处理其认购的境外债券产生的违约纠纷及与担保人之间的中国诉讼案件，标的超过人民币</w:t>
      </w:r>
      <w:r w:rsidRPr="005376AF">
        <w:rPr>
          <w:rFonts w:ascii="宋体" w:eastAsia="宋体" w:hAnsi="Times New Roman"/>
          <w:color w:val="000000"/>
        </w:rPr>
        <w:t>1亿元</w:t>
      </w:r>
    </w:p>
    <w:p w14:paraId="7A290C4B" w14:textId="77777777" w:rsidR="005376AF" w:rsidRDefault="005376AF" w:rsidP="005376AF">
      <w:pPr>
        <w:pStyle w:val="af5"/>
        <w:numPr>
          <w:ilvl w:val="0"/>
          <w:numId w:val="9"/>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代表一家中国领先的证券公司处理其与多家上市公司股东之间的多起股票质押式回购诉讼，标的金额合计超过人民币</w:t>
      </w:r>
      <w:r w:rsidRPr="005376AF">
        <w:rPr>
          <w:rFonts w:ascii="宋体" w:eastAsia="宋体" w:hAnsi="Times New Roman"/>
          <w:color w:val="000000"/>
        </w:rPr>
        <w:t>5亿元</w:t>
      </w:r>
    </w:p>
    <w:p w14:paraId="7D5E0723" w14:textId="77777777" w:rsidR="005376AF" w:rsidRDefault="005376AF" w:rsidP="005376AF">
      <w:pPr>
        <w:pStyle w:val="af5"/>
        <w:numPr>
          <w:ilvl w:val="0"/>
          <w:numId w:val="10"/>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代表一家澳大利亚银行参与新加坡国际仲裁中心裁决的承认与执行案件及后续执行程序，标的金额超过人民币</w:t>
      </w:r>
      <w:r w:rsidRPr="005376AF">
        <w:rPr>
          <w:rFonts w:ascii="宋体" w:eastAsia="宋体" w:hAnsi="Times New Roman"/>
          <w:color w:val="000000"/>
        </w:rPr>
        <w:t>4亿元</w:t>
      </w:r>
    </w:p>
    <w:p w14:paraId="1DF64C3A" w14:textId="77777777" w:rsidR="005376AF" w:rsidRDefault="005376AF" w:rsidP="005376AF">
      <w:pPr>
        <w:pStyle w:val="af5"/>
        <w:numPr>
          <w:ilvl w:val="0"/>
          <w:numId w:val="11"/>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代表一家中国央企处理其与某大型民营企业之间的贸易融资纠纷，并参加中国国际经济贸易仲裁委员会的仲裁程序以及后续执行程序，标的金额超过人民币</w:t>
      </w:r>
      <w:r w:rsidRPr="005376AF">
        <w:rPr>
          <w:rFonts w:ascii="宋体" w:eastAsia="宋体" w:hAnsi="Times New Roman"/>
          <w:color w:val="000000"/>
        </w:rPr>
        <w:t>3亿元</w:t>
      </w:r>
    </w:p>
    <w:p w14:paraId="3C2C59D1" w14:textId="77777777" w:rsidR="005376AF" w:rsidRDefault="005376AF" w:rsidP="005376AF">
      <w:pPr>
        <w:pStyle w:val="af5"/>
        <w:numPr>
          <w:ilvl w:val="0"/>
          <w:numId w:val="12"/>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代表一家外资私募基金投资机构就其与多名投资人之间的基金投资合同纠纷参加上海国际仲裁中心的仲裁程序及相关的法院诉讼程序，标的金额合计超过人民币</w:t>
      </w:r>
      <w:r w:rsidRPr="005376AF">
        <w:rPr>
          <w:rFonts w:ascii="宋体" w:eastAsia="宋体" w:hAnsi="Times New Roman"/>
          <w:color w:val="000000"/>
        </w:rPr>
        <w:t>1亿元</w:t>
      </w:r>
    </w:p>
    <w:p w14:paraId="2832A47C" w14:textId="77777777" w:rsidR="005376AF" w:rsidRDefault="005376AF" w:rsidP="005376AF">
      <w:pPr>
        <w:pStyle w:val="af5"/>
        <w:numPr>
          <w:ilvl w:val="0"/>
          <w:numId w:val="13"/>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731F0759" w14:textId="77777777" w:rsidR="005376AF" w:rsidRDefault="005376AF" w:rsidP="005376AF">
      <w:pPr>
        <w:pStyle w:val="af5"/>
        <w:numPr>
          <w:ilvl w:val="0"/>
          <w:numId w:val="14"/>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代表一家中国领先的信托公司及其关联公司参加其与信托委托人之间的信托合同纠纷诉讼案件</w:t>
      </w:r>
    </w:p>
    <w:p w14:paraId="734AEADA" w14:textId="77777777" w:rsidR="005376AF" w:rsidRDefault="005376AF" w:rsidP="005376AF">
      <w:pPr>
        <w:pStyle w:val="af5"/>
        <w:numPr>
          <w:ilvl w:val="0"/>
          <w:numId w:val="15"/>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代表一家领先的中外合资证券公司参加因主板上市公司重大资产收购项目涉嫌信息披露不实导致的证券虚假陈述赔偿责任案件</w:t>
      </w:r>
    </w:p>
    <w:p w14:paraId="2073063F" w14:textId="77777777" w:rsidR="005376AF" w:rsidRDefault="005376AF" w:rsidP="005376AF">
      <w:pPr>
        <w:pStyle w:val="af5"/>
        <w:numPr>
          <w:ilvl w:val="0"/>
          <w:numId w:val="16"/>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代表一家领先的中外合资证券公司参加多起其担任挂牌券商的“新三板”上市公司涉嫌信息披露不实导致的证券虚假陈述赔偿责任案件</w:t>
      </w:r>
    </w:p>
    <w:p w14:paraId="68496724" w14:textId="77777777" w:rsidR="005376AF" w:rsidRDefault="005376AF" w:rsidP="005376AF">
      <w:pPr>
        <w:pStyle w:val="af5"/>
        <w:numPr>
          <w:ilvl w:val="0"/>
          <w:numId w:val="17"/>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代表一家中国医疗投资和管理集团就民营医院权益转让合同纠纷参加诉讼</w:t>
      </w:r>
    </w:p>
    <w:p w14:paraId="2E31E6B9" w14:textId="77777777" w:rsidR="005376AF" w:rsidRDefault="005376AF" w:rsidP="005376AF">
      <w:pPr>
        <w:pStyle w:val="af5"/>
        <w:numPr>
          <w:ilvl w:val="0"/>
          <w:numId w:val="18"/>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代表一家全球领先的空调压缩机公司就其与其经销商间的产品质量纠纷参加诉讼</w:t>
      </w:r>
    </w:p>
    <w:p w14:paraId="64F9E69D" w14:textId="77777777" w:rsidR="005376AF" w:rsidRDefault="005376AF" w:rsidP="005376AF">
      <w:pPr>
        <w:pStyle w:val="af5"/>
        <w:numPr>
          <w:ilvl w:val="0"/>
          <w:numId w:val="19"/>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代表一家全球领先的安保设备公司参加上海国际仲裁中心的货物买卖与产品质量纠纷仲裁案件</w:t>
      </w:r>
    </w:p>
    <w:p w14:paraId="61E1021E" w14:textId="77777777" w:rsidR="005376AF" w:rsidRDefault="005376AF" w:rsidP="005376AF">
      <w:pPr>
        <w:pStyle w:val="af5"/>
        <w:numPr>
          <w:ilvl w:val="0"/>
          <w:numId w:val="20"/>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代表一家欧洲的水处理公司及其中国分支机构就一起产品质量纠纷在中国参加诉讼</w:t>
      </w:r>
    </w:p>
    <w:p w14:paraId="10DBA8EB" w14:textId="77777777" w:rsidR="005376AF" w:rsidRDefault="005376AF" w:rsidP="005376AF">
      <w:pPr>
        <w:pStyle w:val="af5"/>
        <w:numPr>
          <w:ilvl w:val="0"/>
          <w:numId w:val="21"/>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代表一家欧洲石油贸易公司参加上海国际仲裁中心进行的国际货物买卖纠纷仲裁案件</w:t>
      </w:r>
    </w:p>
    <w:p w14:paraId="16F610D5" w14:textId="77777777" w:rsidR="005376AF" w:rsidRDefault="005376AF" w:rsidP="005376AF">
      <w:pPr>
        <w:pStyle w:val="af5"/>
        <w:numPr>
          <w:ilvl w:val="0"/>
          <w:numId w:val="22"/>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协助一家领先的香港房地产开发公司处理涉及大型商业房地产开发项目的基金和信托合同纠纷、政府土地征收等民事纠纷和行政程序，标的金额近人民币</w:t>
      </w:r>
      <w:r w:rsidRPr="005376AF">
        <w:rPr>
          <w:rFonts w:ascii="宋体" w:eastAsia="宋体" w:hAnsi="Times New Roman"/>
          <w:color w:val="000000"/>
        </w:rPr>
        <w:t>30亿元</w:t>
      </w:r>
    </w:p>
    <w:p w14:paraId="287D483D" w14:textId="77777777" w:rsidR="005376AF" w:rsidRDefault="005376AF" w:rsidP="005376AF">
      <w:pPr>
        <w:pStyle w:val="af5"/>
        <w:numPr>
          <w:ilvl w:val="0"/>
          <w:numId w:val="23"/>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协助一家国际知名的会计师事务所处理涉及会计师审计侵权责任的诉讼案件</w:t>
      </w:r>
    </w:p>
    <w:p w14:paraId="42335501" w14:textId="77777777" w:rsidR="005376AF" w:rsidRDefault="005376AF" w:rsidP="005376AF">
      <w:pPr>
        <w:pStyle w:val="af5"/>
        <w:numPr>
          <w:ilvl w:val="0"/>
          <w:numId w:val="24"/>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协助一家中国房地产公司就一起涉及中国及境外公司的股权转让纠纷参与在香港国际仲裁中心进行的仲裁</w:t>
      </w:r>
    </w:p>
    <w:p w14:paraId="27BCE6C3" w14:textId="77777777" w:rsidR="005376AF" w:rsidRDefault="005376AF" w:rsidP="005376AF">
      <w:pPr>
        <w:pStyle w:val="af5"/>
        <w:numPr>
          <w:ilvl w:val="0"/>
          <w:numId w:val="25"/>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协助一家美国的纺织品企业处理与其中国合资企业伙伴之间的纠纷，包括协助其参加在新加坡国际仲裁中心仲裁程序和代表该企业在中国法院申请该裁决的承认与执行</w:t>
      </w:r>
    </w:p>
    <w:p w14:paraId="172D2FB1" w14:textId="77777777" w:rsidR="005376AF" w:rsidRDefault="005376AF" w:rsidP="005376AF">
      <w:pPr>
        <w:pStyle w:val="af5"/>
        <w:numPr>
          <w:ilvl w:val="0"/>
          <w:numId w:val="26"/>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协助一家欧洲石油公司处理其与其中国合资企业伙伴之间的纠纷，包括协助其参与在瑞士境内进行的仲裁案件</w:t>
      </w:r>
    </w:p>
    <w:p w14:paraId="59630BB8" w14:textId="77777777" w:rsidR="005376AF" w:rsidRDefault="005376AF" w:rsidP="005376AF">
      <w:pPr>
        <w:pStyle w:val="af5"/>
        <w:numPr>
          <w:ilvl w:val="0"/>
          <w:numId w:val="27"/>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协助一家领先的美国熔炼、加热和焊接设备公司处理其在中国的虚假出资纠纷诉讼</w:t>
      </w:r>
    </w:p>
    <w:p w14:paraId="618596AA" w14:textId="77777777" w:rsidR="005376AF" w:rsidRDefault="005376AF" w:rsidP="005376AF">
      <w:pPr>
        <w:pStyle w:val="af5"/>
        <w:spacing w:before="120"/>
        <w:rPr>
          <w:rFonts w:ascii="宋体" w:eastAsia="宋体" w:hAnsi="Times New Roman"/>
          <w:color w:val="000000"/>
        </w:rPr>
      </w:pPr>
      <w:r w:rsidRPr="005376AF">
        <w:rPr>
          <w:rFonts w:ascii="宋体" w:eastAsia="宋体" w:hAnsi="Times New Roman" w:hint="eastAsia"/>
          <w:color w:val="000000"/>
        </w:rPr>
        <w:t>行政和刑事合规</w:t>
      </w:r>
    </w:p>
    <w:p w14:paraId="76A854D1" w14:textId="77777777" w:rsidR="005376AF" w:rsidRDefault="005376AF" w:rsidP="005376AF">
      <w:pPr>
        <w:pStyle w:val="af5"/>
        <w:numPr>
          <w:ilvl w:val="0"/>
          <w:numId w:val="28"/>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代表一家世界领先的食品生产企业应对中国政府部门对其食品安全违规行为的政府行政调查和相关的刑事诉讼程序</w:t>
      </w:r>
    </w:p>
    <w:p w14:paraId="245D8E8B" w14:textId="77777777" w:rsidR="005376AF" w:rsidRDefault="005376AF" w:rsidP="005376AF">
      <w:pPr>
        <w:pStyle w:val="af5"/>
        <w:numPr>
          <w:ilvl w:val="0"/>
          <w:numId w:val="29"/>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代表一家世界领先的媒体技术公司应对走私刑事案件，该公司最终未被定罪</w:t>
      </w:r>
    </w:p>
    <w:p w14:paraId="2D7EC404" w14:textId="77777777" w:rsidR="005376AF" w:rsidRDefault="005376AF" w:rsidP="005376AF">
      <w:pPr>
        <w:pStyle w:val="af5"/>
        <w:numPr>
          <w:ilvl w:val="0"/>
          <w:numId w:val="30"/>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代表一家世界领先的材料供应商应对中国政府部门对其产品质量和广告违规行为的政府行政调查程序</w:t>
      </w:r>
    </w:p>
    <w:p w14:paraId="0D0743A1" w14:textId="77777777" w:rsidR="005376AF" w:rsidRDefault="005376AF" w:rsidP="005376AF">
      <w:pPr>
        <w:pStyle w:val="af5"/>
        <w:numPr>
          <w:ilvl w:val="0"/>
          <w:numId w:val="31"/>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代表一家中国领先的合资证券公司作为受害单位，参加其前员工涉嫌职务侵占和非国家机关工作人员受贿的刑事案件，并提供合规建议</w:t>
      </w:r>
    </w:p>
    <w:p w14:paraId="5027EFED" w14:textId="77777777" w:rsidR="005376AF" w:rsidRDefault="005376AF" w:rsidP="005376AF">
      <w:pPr>
        <w:pStyle w:val="af5"/>
        <w:numPr>
          <w:ilvl w:val="0"/>
          <w:numId w:val="32"/>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代表一家合资房产开发和管理公司作为受害单位，参加其创始人和高管涉嫌职务侵占和非国家机关工作人员受贿的刑事案件，并提供合规建议</w:t>
      </w:r>
    </w:p>
    <w:p w14:paraId="3BB44A81" w14:textId="77777777" w:rsidR="005376AF" w:rsidRDefault="005376AF" w:rsidP="005376AF">
      <w:pPr>
        <w:pStyle w:val="af5"/>
        <w:numPr>
          <w:ilvl w:val="0"/>
          <w:numId w:val="33"/>
        </w:numPr>
        <w:spacing w:before="120"/>
        <w:ind w:left="690" w:hanging="240"/>
        <w:rPr>
          <w:rFonts w:ascii="宋体" w:eastAsia="宋体" w:hAnsi="Times New Roman"/>
          <w:color w:val="000000"/>
        </w:rPr>
      </w:pPr>
      <w:r w:rsidRPr="005376AF">
        <w:rPr>
          <w:rFonts w:ascii="宋体" w:eastAsia="宋体" w:hAnsi="Times New Roman" w:hint="eastAsia"/>
          <w:color w:val="000000"/>
        </w:rPr>
        <w:t>代表多位在华外国人处理中国司法机关对其发起的刑事案件，且在多个案件中取得了免于起诉、撤案等良好辩护效果</w:t>
      </w:r>
    </w:p>
    <w:p w14:paraId="7C747FA2" w14:textId="77777777" w:rsidR="005376AF" w:rsidRDefault="005376AF" w:rsidP="005376AF">
      <w:pPr>
        <w:pStyle w:val="af5"/>
        <w:numPr>
          <w:ilvl w:val="0"/>
          <w:numId w:val="34"/>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代表一家大型国有房地产企业参加关于土地征收的行政复议和行政诉讼程序</w:t>
      </w:r>
    </w:p>
    <w:p w14:paraId="6D5A1A15" w14:textId="77777777" w:rsidR="005376AF" w:rsidRDefault="005376AF" w:rsidP="005376AF">
      <w:pPr>
        <w:pStyle w:val="af5"/>
        <w:numPr>
          <w:ilvl w:val="0"/>
          <w:numId w:val="35"/>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代表一家美国知名的医药公司应对中国政府的反商业贿赂的行政执法</w:t>
      </w:r>
    </w:p>
    <w:p w14:paraId="7EE66C90" w14:textId="77777777" w:rsidR="005376AF" w:rsidRDefault="005376AF" w:rsidP="005376AF">
      <w:pPr>
        <w:pStyle w:val="af5"/>
        <w:numPr>
          <w:ilvl w:val="0"/>
          <w:numId w:val="36"/>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代表一家世界领先的医疗器械公司应对中国政府针对其广告法违规行为的行政执法</w:t>
      </w:r>
    </w:p>
    <w:p w14:paraId="718300A0" w14:textId="77777777" w:rsidR="005376AF" w:rsidRDefault="005376AF" w:rsidP="005376AF">
      <w:pPr>
        <w:pStyle w:val="af5"/>
        <w:numPr>
          <w:ilvl w:val="0"/>
          <w:numId w:val="37"/>
        </w:numPr>
        <w:spacing w:before="120"/>
        <w:ind w:left="690" w:hanging="240"/>
        <w:rPr>
          <w:rFonts w:ascii="宋体" w:eastAsia="宋体" w:hAnsi="Times New Roman"/>
          <w:color w:val="000000"/>
        </w:rPr>
      </w:pPr>
      <w:r w:rsidRPr="005376AF">
        <w:rPr>
          <w:rFonts w:ascii="宋体" w:eastAsia="宋体" w:hAnsi="Times New Roman" w:hint="eastAsia"/>
          <w:color w:val="000000"/>
        </w:rPr>
        <w:t>代表一家世界领先的玻璃生产企业应对中国政府针对进口报关违规行为的行政执法</w:t>
      </w:r>
    </w:p>
    <w:p w14:paraId="7B8F5579" w14:textId="77777777" w:rsidR="005376AF" w:rsidRDefault="005376AF" w:rsidP="005376AF">
      <w:pPr>
        <w:pStyle w:val="af5"/>
        <w:numPr>
          <w:ilvl w:val="0"/>
          <w:numId w:val="38"/>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协助一家美国纳斯达克上市公司就针对其业务造假的做空报告展开内部调查并向美国证监会提供调查报告</w:t>
      </w:r>
    </w:p>
    <w:p w14:paraId="395C88E2" w14:textId="77777777" w:rsidR="005376AF" w:rsidRDefault="005376AF" w:rsidP="005376AF">
      <w:pPr>
        <w:pStyle w:val="af5"/>
        <w:numPr>
          <w:ilvl w:val="0"/>
          <w:numId w:val="39"/>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协助一家世界知名的水处理企业应对关于土壤污染的相关行政执法</w:t>
      </w:r>
    </w:p>
    <w:p w14:paraId="5D2D2100" w14:textId="77777777" w:rsidR="005376AF" w:rsidRDefault="005376AF" w:rsidP="005376AF">
      <w:pPr>
        <w:pStyle w:val="af5"/>
        <w:numPr>
          <w:ilvl w:val="0"/>
          <w:numId w:val="40"/>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协助一家世界领先的矿业公司处理走私固体废物刑事案件，该公司最终被检察机关决定不予起诉</w:t>
      </w:r>
    </w:p>
    <w:p w14:paraId="5AB1EEA6" w14:textId="77777777" w:rsidR="005376AF" w:rsidRDefault="005376AF" w:rsidP="005376AF">
      <w:pPr>
        <w:pStyle w:val="af5"/>
        <w:numPr>
          <w:ilvl w:val="0"/>
          <w:numId w:val="41"/>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协助一家欧洲领先的船舶配件生产企业进行反腐败内部调查和应对</w:t>
      </w:r>
      <w:r w:rsidRPr="005376AF">
        <w:rPr>
          <w:rFonts w:ascii="宋体" w:eastAsia="宋体" w:hAnsi="Times New Roman"/>
          <w:color w:val="000000"/>
        </w:rPr>
        <w:t>FCPA调查</w:t>
      </w:r>
    </w:p>
    <w:p w14:paraId="4B8E855D" w14:textId="77777777" w:rsidR="005376AF" w:rsidRDefault="005376AF" w:rsidP="005376AF">
      <w:pPr>
        <w:pStyle w:val="af5"/>
        <w:numPr>
          <w:ilvl w:val="0"/>
          <w:numId w:val="42"/>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协助一家世界领先的电信设备公司进行其中国境内合资企业的反腐败和反舞弊内部调查</w:t>
      </w:r>
    </w:p>
    <w:p w14:paraId="12B73BEB" w14:textId="77777777" w:rsidR="005376AF" w:rsidRDefault="005376AF" w:rsidP="005376AF">
      <w:pPr>
        <w:pStyle w:val="af5"/>
        <w:numPr>
          <w:ilvl w:val="0"/>
          <w:numId w:val="43"/>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协助一家美国领先的热处理技术公司进行反舞弊和反腐败的内部调查和应对</w:t>
      </w:r>
      <w:r w:rsidRPr="005376AF">
        <w:rPr>
          <w:rFonts w:ascii="宋体" w:eastAsia="宋体" w:hAnsi="Times New Roman"/>
          <w:color w:val="000000"/>
        </w:rPr>
        <w:t>FCPA调查</w:t>
      </w:r>
    </w:p>
    <w:p w14:paraId="18EA5BD0" w14:textId="77777777" w:rsidR="005376AF" w:rsidRDefault="005376AF" w:rsidP="005376AF">
      <w:pPr>
        <w:pStyle w:val="af5"/>
        <w:numPr>
          <w:ilvl w:val="0"/>
          <w:numId w:val="44"/>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协助一家世界知名的美国催化剂公司进行关于反腐败和反垄断的内部调查</w:t>
      </w:r>
    </w:p>
    <w:p w14:paraId="35F19AC1" w14:textId="77777777" w:rsidR="005376AF" w:rsidRDefault="005376AF" w:rsidP="005376AF">
      <w:pPr>
        <w:pStyle w:val="af5"/>
        <w:numPr>
          <w:ilvl w:val="0"/>
          <w:numId w:val="45"/>
        </w:numPr>
        <w:spacing w:before="120"/>
        <w:ind w:left="690" w:hanging="240"/>
        <w:rPr>
          <w:rFonts w:ascii="宋体" w:eastAsia="宋体" w:hAnsi="Times New Roman"/>
          <w:color w:val="000000"/>
        </w:rPr>
      </w:pPr>
      <w:r w:rsidRPr="005376AF">
        <w:rPr>
          <w:rFonts w:ascii="宋体" w:eastAsia="宋体" w:hAnsi="Times New Roman" w:hint="eastAsia"/>
          <w:color w:val="000000"/>
        </w:rPr>
        <w:t>协助一家世界领先的光刻机公司进行全面合规审查并提供整体改进建议</w:t>
      </w:r>
    </w:p>
    <w:p w14:paraId="7ED27B66" w14:textId="77777777" w:rsidR="005376AF" w:rsidRDefault="005376AF" w:rsidP="005376AF">
      <w:pPr>
        <w:pStyle w:val="af5"/>
        <w:spacing w:after="0" w:line="480" w:lineRule="auto"/>
        <w:rPr>
          <w:rFonts w:ascii="宋体" w:eastAsia="宋体" w:hAnsi="宋体"/>
          <w:b/>
          <w:sz w:val="24"/>
        </w:rPr>
      </w:pPr>
      <w:r w:rsidRPr="005376AF">
        <w:rPr>
          <w:rFonts w:ascii="宋体" w:eastAsia="宋体" w:hAnsi="宋体" w:hint="eastAsia"/>
          <w:b/>
          <w:sz w:val="24"/>
        </w:rPr>
        <w:t>教育背景</w:t>
      </w:r>
    </w:p>
    <w:p w14:paraId="257FB96B" w14:textId="77777777" w:rsidR="005376AF" w:rsidRDefault="005376AF" w:rsidP="005376AF">
      <w:pPr>
        <w:pStyle w:val="af5"/>
        <w:numPr>
          <w:ilvl w:val="0"/>
          <w:numId w:val="46"/>
        </w:numPr>
        <w:spacing w:before="120"/>
        <w:ind w:left="690" w:hanging="240"/>
        <w:rPr>
          <w:rFonts w:ascii="宋体" w:eastAsia="宋体" w:hAnsi="Times New Roman"/>
          <w:color w:val="000000"/>
        </w:rPr>
      </w:pPr>
      <w:r w:rsidRPr="005376AF">
        <w:rPr>
          <w:rFonts w:ascii="宋体" w:eastAsia="宋体" w:hAnsi="Times New Roman" w:hint="eastAsia"/>
          <w:color w:val="000000"/>
        </w:rPr>
        <w:t>上海市交通大学，理学学士，</w:t>
      </w:r>
      <w:r w:rsidRPr="005376AF">
        <w:rPr>
          <w:rFonts w:ascii="宋体" w:eastAsia="宋体" w:hAnsi="Times New Roman"/>
          <w:color w:val="000000"/>
        </w:rPr>
        <w:t>2004</w:t>
      </w:r>
    </w:p>
    <w:p w14:paraId="43F0CAAE" w14:textId="77777777" w:rsidR="005376AF" w:rsidRDefault="005376AF" w:rsidP="005376AF">
      <w:pPr>
        <w:pStyle w:val="af5"/>
        <w:numPr>
          <w:ilvl w:val="0"/>
          <w:numId w:val="47"/>
        </w:numPr>
        <w:spacing w:before="120"/>
        <w:ind w:left="690" w:hanging="240"/>
        <w:rPr>
          <w:rFonts w:ascii="宋体" w:eastAsia="宋体" w:hAnsi="Times New Roman"/>
          <w:color w:val="000000"/>
        </w:rPr>
      </w:pPr>
      <w:r w:rsidRPr="005376AF">
        <w:rPr>
          <w:rFonts w:ascii="宋体" w:eastAsia="宋体" w:hAnsi="Times New Roman" w:hint="eastAsia"/>
          <w:color w:val="000000"/>
        </w:rPr>
        <w:t>华东政法大学，法学（第二专业），</w:t>
      </w:r>
      <w:r w:rsidRPr="005376AF">
        <w:rPr>
          <w:rFonts w:ascii="宋体" w:eastAsia="宋体" w:hAnsi="Times New Roman"/>
          <w:color w:val="000000"/>
        </w:rPr>
        <w:t>2004</w:t>
      </w:r>
    </w:p>
    <w:p w14:paraId="3A503CB1" w14:textId="77777777" w:rsidR="005376AF" w:rsidRDefault="005376AF" w:rsidP="005376AF">
      <w:pPr>
        <w:pStyle w:val="af5"/>
        <w:numPr>
          <w:ilvl w:val="0"/>
          <w:numId w:val="48"/>
        </w:numPr>
        <w:spacing w:before="120"/>
        <w:ind w:left="690" w:hanging="240"/>
        <w:rPr>
          <w:rFonts w:ascii="宋体" w:eastAsia="宋体" w:hAnsi="Times New Roman"/>
          <w:color w:val="000000"/>
        </w:rPr>
      </w:pPr>
      <w:r w:rsidRPr="005376AF">
        <w:rPr>
          <w:rFonts w:ascii="宋体" w:eastAsia="宋体" w:hAnsi="Times New Roman" w:hint="eastAsia"/>
          <w:color w:val="000000"/>
        </w:rPr>
        <w:t>华东政法大学，法学硕士，</w:t>
      </w:r>
      <w:r w:rsidRPr="005376AF">
        <w:rPr>
          <w:rFonts w:ascii="宋体" w:eastAsia="宋体" w:hAnsi="Times New Roman"/>
          <w:color w:val="000000"/>
        </w:rPr>
        <w:t>2007</w:t>
      </w:r>
    </w:p>
    <w:p w14:paraId="027DFB70" w14:textId="77777777" w:rsidR="005376AF" w:rsidRDefault="005376AF" w:rsidP="005376AF">
      <w:pPr>
        <w:pStyle w:val="af5"/>
        <w:numPr>
          <w:ilvl w:val="0"/>
          <w:numId w:val="49"/>
        </w:numPr>
        <w:spacing w:before="120"/>
        <w:ind w:left="690" w:hanging="240"/>
        <w:rPr>
          <w:rFonts w:ascii="宋体" w:eastAsia="宋体" w:hAnsi="Times New Roman"/>
          <w:color w:val="000000"/>
        </w:rPr>
      </w:pPr>
      <w:r w:rsidRPr="005376AF">
        <w:rPr>
          <w:rFonts w:ascii="宋体" w:eastAsia="宋体" w:hAnsi="Times New Roman" w:hint="eastAsia"/>
          <w:color w:val="000000"/>
        </w:rPr>
        <w:t>芝加哥肯特法学院，法学硕士，</w:t>
      </w:r>
      <w:r w:rsidRPr="005376AF">
        <w:rPr>
          <w:rFonts w:ascii="宋体" w:eastAsia="宋体" w:hAnsi="Times New Roman"/>
          <w:color w:val="000000"/>
        </w:rPr>
        <w:t>2012</w:t>
      </w:r>
    </w:p>
    <w:p w14:paraId="371B5A40" w14:textId="77777777" w:rsidR="005376AF" w:rsidRDefault="005376AF" w:rsidP="005376AF">
      <w:pPr>
        <w:pStyle w:val="af5"/>
        <w:spacing w:after="0" w:line="480" w:lineRule="auto"/>
        <w:rPr>
          <w:rFonts w:ascii="宋体" w:eastAsia="宋体" w:hAnsi="宋体"/>
          <w:b/>
          <w:sz w:val="24"/>
        </w:rPr>
      </w:pPr>
      <w:r w:rsidRPr="005376AF">
        <w:rPr>
          <w:rFonts w:ascii="宋体" w:eastAsia="宋体" w:hAnsi="宋体" w:hint="eastAsia"/>
          <w:b/>
          <w:sz w:val="24"/>
        </w:rPr>
        <w:t>执业资格</w:t>
      </w:r>
    </w:p>
    <w:p w14:paraId="7477D96D" w14:textId="77777777" w:rsidR="005376AF" w:rsidRDefault="005376AF" w:rsidP="005376AF">
      <w:pPr>
        <w:pStyle w:val="af5"/>
        <w:numPr>
          <w:ilvl w:val="0"/>
          <w:numId w:val="50"/>
        </w:numPr>
        <w:spacing w:before="120"/>
        <w:ind w:left="690" w:hanging="240"/>
        <w:rPr>
          <w:rFonts w:ascii="宋体" w:eastAsia="宋体" w:hAnsi="Times New Roman"/>
          <w:color w:val="000000"/>
        </w:rPr>
      </w:pPr>
      <w:r w:rsidRPr="005376AF">
        <w:rPr>
          <w:rFonts w:ascii="宋体" w:eastAsia="宋体" w:hAnsi="Times New Roman" w:hint="eastAsia"/>
          <w:color w:val="000000"/>
        </w:rPr>
        <w:t>中华人民共和国执业律师</w:t>
      </w:r>
    </w:p>
    <w:p w14:paraId="22C112DB" w14:textId="77777777" w:rsidR="005376AF" w:rsidRDefault="005376AF" w:rsidP="005376AF">
      <w:pPr>
        <w:pStyle w:val="af5"/>
        <w:numPr>
          <w:ilvl w:val="0"/>
          <w:numId w:val="51"/>
        </w:numPr>
        <w:spacing w:before="120"/>
        <w:ind w:left="690" w:hanging="240"/>
        <w:rPr>
          <w:rFonts w:ascii="宋体" w:eastAsia="宋体" w:hAnsi="Times New Roman"/>
          <w:color w:val="000000"/>
        </w:rPr>
      </w:pPr>
      <w:r w:rsidRPr="005376AF">
        <w:rPr>
          <w:rFonts w:ascii="宋体" w:eastAsia="宋体" w:hAnsi="Times New Roman" w:hint="eastAsia"/>
          <w:color w:val="000000"/>
        </w:rPr>
        <w:t>美国纽约州律师资格</w:t>
      </w:r>
    </w:p>
    <w:p w14:paraId="0431F8EB" w14:textId="77777777" w:rsidR="005376AF" w:rsidRDefault="005376AF" w:rsidP="005376AF">
      <w:pPr>
        <w:pStyle w:val="af5"/>
        <w:spacing w:after="0" w:line="480" w:lineRule="auto"/>
        <w:rPr>
          <w:rFonts w:ascii="宋体" w:eastAsia="宋体" w:hAnsi="宋体"/>
          <w:b/>
          <w:sz w:val="24"/>
        </w:rPr>
      </w:pPr>
      <w:r w:rsidRPr="005376AF">
        <w:rPr>
          <w:rFonts w:ascii="宋体" w:eastAsia="宋体" w:hAnsi="宋体" w:hint="eastAsia"/>
          <w:b/>
          <w:sz w:val="24"/>
        </w:rPr>
        <w:t>职业背景</w:t>
      </w:r>
    </w:p>
    <w:p w14:paraId="1D38C0CE" w14:textId="77777777" w:rsidR="005376AF" w:rsidRDefault="005376AF" w:rsidP="005376AF">
      <w:pPr>
        <w:pStyle w:val="af5"/>
        <w:numPr>
          <w:ilvl w:val="0"/>
          <w:numId w:val="52"/>
        </w:numPr>
        <w:spacing w:before="120"/>
        <w:ind w:left="690" w:hanging="240"/>
        <w:rPr>
          <w:rFonts w:ascii="宋体" w:eastAsia="宋体" w:hAnsi="Times New Roman"/>
          <w:color w:val="000000"/>
        </w:rPr>
      </w:pPr>
      <w:r w:rsidRPr="005376AF">
        <w:rPr>
          <w:rFonts w:ascii="宋体" w:eastAsia="宋体" w:hAnsi="Times New Roman" w:hint="eastAsia"/>
          <w:color w:val="000000"/>
        </w:rPr>
        <w:t>傅钟琦律师于</w:t>
      </w:r>
      <w:r w:rsidRPr="005376AF">
        <w:rPr>
          <w:rFonts w:ascii="宋体" w:eastAsia="宋体" w:hAnsi="Times New Roman"/>
          <w:color w:val="000000"/>
        </w:rPr>
        <w:t>2016年加入方达律师事务所。在此之前，他自2007年起曾在数家主要的中国和国际律师事务所工作，在处理境内外争议解决事务，企业行政和刑事合规以及白领犯罪等方面均具有丰富经验。</w:t>
      </w:r>
    </w:p>
    <w:p w14:paraId="419BEC38" w14:textId="77777777" w:rsidR="005376AF" w:rsidRDefault="005376AF" w:rsidP="005376AF">
      <w:pPr>
        <w:pStyle w:val="af5"/>
        <w:spacing w:after="0" w:line="480" w:lineRule="auto"/>
        <w:rPr>
          <w:rFonts w:ascii="宋体" w:eastAsia="宋体" w:hAnsi="宋体"/>
          <w:b/>
          <w:sz w:val="24"/>
        </w:rPr>
      </w:pPr>
      <w:r w:rsidRPr="005376AF">
        <w:rPr>
          <w:rFonts w:ascii="宋体" w:eastAsia="宋体" w:hAnsi="宋体" w:hint="eastAsia"/>
          <w:b/>
          <w:sz w:val="24"/>
        </w:rPr>
        <w:t>其他信息</w:t>
      </w:r>
    </w:p>
    <w:p w14:paraId="2108FA64" w14:textId="77777777" w:rsidR="005376AF" w:rsidRDefault="005376AF" w:rsidP="005376AF">
      <w:pPr>
        <w:pStyle w:val="af5"/>
        <w:spacing w:after="0" w:line="480" w:lineRule="auto"/>
        <w:rPr>
          <w:rFonts w:ascii="宋体" w:eastAsia="宋体" w:hAnsi="宋体"/>
          <w:b/>
          <w:sz w:val="24"/>
        </w:rPr>
      </w:pPr>
      <w:r w:rsidRPr="005376AF">
        <w:rPr>
          <w:rFonts w:ascii="宋体" w:eastAsia="宋体" w:hAnsi="宋体" w:hint="eastAsia"/>
          <w:b/>
          <w:sz w:val="24"/>
        </w:rPr>
        <w:t>其他履职</w:t>
      </w:r>
    </w:p>
    <w:p w14:paraId="4F0A196B" w14:textId="2A6A6420" w:rsidR="00A46A04" w:rsidRPr="005376AF" w:rsidRDefault="005376AF" w:rsidP="005376AF">
      <w:pPr>
        <w:pStyle w:val="af5"/>
        <w:numPr>
          <w:ilvl w:val="0"/>
          <w:numId w:val="53"/>
        </w:numPr>
        <w:spacing w:before="120"/>
        <w:ind w:left="690" w:hanging="240"/>
        <w:rPr>
          <w:rFonts w:ascii="宋体" w:eastAsia="宋体" w:hAnsi="Times New Roman"/>
          <w:color w:val="000000"/>
        </w:rPr>
      </w:pPr>
      <w:r w:rsidRPr="005376AF">
        <w:rPr>
          <w:rFonts w:ascii="宋体" w:eastAsia="宋体" w:hAnsi="Times New Roman"/>
          <w:color w:val="000000"/>
        </w:rPr>
        <w:t xml:space="preserve">傅钟琦律师现在担任上海仲裁委的仲裁员。 </w:t>
      </w:r>
    </w:p>
    <w:sectPr w:rsidR="00A46A04" w:rsidRPr="005376A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0152"/>
    <w:multiLevelType w:val="singleLevel"/>
    <w:tmpl w:val="3FA297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A937F1"/>
    <w:multiLevelType w:val="singleLevel"/>
    <w:tmpl w:val="7598C2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A8040D"/>
    <w:multiLevelType w:val="singleLevel"/>
    <w:tmpl w:val="247864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9217B8"/>
    <w:multiLevelType w:val="singleLevel"/>
    <w:tmpl w:val="D7DEEF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9E1BCB"/>
    <w:multiLevelType w:val="singleLevel"/>
    <w:tmpl w:val="3E300A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152AD2"/>
    <w:multiLevelType w:val="singleLevel"/>
    <w:tmpl w:val="F2C2BE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5B3B20"/>
    <w:multiLevelType w:val="singleLevel"/>
    <w:tmpl w:val="82D6CC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7C6FB8"/>
    <w:multiLevelType w:val="singleLevel"/>
    <w:tmpl w:val="DE5623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074486"/>
    <w:multiLevelType w:val="singleLevel"/>
    <w:tmpl w:val="C0B6AD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1F732F"/>
    <w:multiLevelType w:val="singleLevel"/>
    <w:tmpl w:val="2B18AB7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996839"/>
    <w:multiLevelType w:val="singleLevel"/>
    <w:tmpl w:val="AF2477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FA46E1"/>
    <w:multiLevelType w:val="singleLevel"/>
    <w:tmpl w:val="88B043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556978"/>
    <w:multiLevelType w:val="singleLevel"/>
    <w:tmpl w:val="203AB7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AD455D"/>
    <w:multiLevelType w:val="singleLevel"/>
    <w:tmpl w:val="6686AF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1B4423"/>
    <w:multiLevelType w:val="singleLevel"/>
    <w:tmpl w:val="D4E84E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146305"/>
    <w:multiLevelType w:val="singleLevel"/>
    <w:tmpl w:val="DC2E5A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272368"/>
    <w:multiLevelType w:val="singleLevel"/>
    <w:tmpl w:val="F06637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CA44C3"/>
    <w:multiLevelType w:val="singleLevel"/>
    <w:tmpl w:val="2A4E49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2B5EF7"/>
    <w:multiLevelType w:val="singleLevel"/>
    <w:tmpl w:val="E3B661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D60D19"/>
    <w:multiLevelType w:val="singleLevel"/>
    <w:tmpl w:val="708E7F5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A02392"/>
    <w:multiLevelType w:val="singleLevel"/>
    <w:tmpl w:val="AA90C8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C9497B"/>
    <w:multiLevelType w:val="singleLevel"/>
    <w:tmpl w:val="783AEB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B345D7"/>
    <w:multiLevelType w:val="singleLevel"/>
    <w:tmpl w:val="F63267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BE53C7"/>
    <w:multiLevelType w:val="singleLevel"/>
    <w:tmpl w:val="AC34C9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9F5937"/>
    <w:multiLevelType w:val="singleLevel"/>
    <w:tmpl w:val="06ECED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36013B"/>
    <w:multiLevelType w:val="singleLevel"/>
    <w:tmpl w:val="767261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512A3B"/>
    <w:multiLevelType w:val="singleLevel"/>
    <w:tmpl w:val="2FB49C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AA7362"/>
    <w:multiLevelType w:val="singleLevel"/>
    <w:tmpl w:val="245430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2F5ED3"/>
    <w:multiLevelType w:val="singleLevel"/>
    <w:tmpl w:val="07DAAB1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8B41E7"/>
    <w:multiLevelType w:val="singleLevel"/>
    <w:tmpl w:val="D7323F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3728D1"/>
    <w:multiLevelType w:val="singleLevel"/>
    <w:tmpl w:val="5B2E6AB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B01A98"/>
    <w:multiLevelType w:val="singleLevel"/>
    <w:tmpl w:val="CEA2BD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D77C19"/>
    <w:multiLevelType w:val="singleLevel"/>
    <w:tmpl w:val="0F4069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EB0489"/>
    <w:multiLevelType w:val="singleLevel"/>
    <w:tmpl w:val="9D1E045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376B76"/>
    <w:multiLevelType w:val="singleLevel"/>
    <w:tmpl w:val="9D1E045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777975"/>
    <w:multiLevelType w:val="singleLevel"/>
    <w:tmpl w:val="350EDC4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602C2B"/>
    <w:multiLevelType w:val="singleLevel"/>
    <w:tmpl w:val="9C48E80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F5521C"/>
    <w:multiLevelType w:val="singleLevel"/>
    <w:tmpl w:val="BA0622A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B16B8D"/>
    <w:multiLevelType w:val="singleLevel"/>
    <w:tmpl w:val="56183B7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223A55"/>
    <w:multiLevelType w:val="singleLevel"/>
    <w:tmpl w:val="440850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1B3F05"/>
    <w:multiLevelType w:val="singleLevel"/>
    <w:tmpl w:val="524E059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A5177E"/>
    <w:multiLevelType w:val="singleLevel"/>
    <w:tmpl w:val="0AC0D8F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B25995"/>
    <w:multiLevelType w:val="singleLevel"/>
    <w:tmpl w:val="546E824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EB28BD"/>
    <w:multiLevelType w:val="singleLevel"/>
    <w:tmpl w:val="2A60FCB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D21B54"/>
    <w:multiLevelType w:val="singleLevel"/>
    <w:tmpl w:val="F11EC8E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E54044"/>
    <w:multiLevelType w:val="singleLevel"/>
    <w:tmpl w:val="6526F4B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8E73BB"/>
    <w:multiLevelType w:val="singleLevel"/>
    <w:tmpl w:val="2E8AEB1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CD6E28"/>
    <w:multiLevelType w:val="singleLevel"/>
    <w:tmpl w:val="90C4317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F37A6A"/>
    <w:multiLevelType w:val="singleLevel"/>
    <w:tmpl w:val="DC90435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5F03D07"/>
    <w:multiLevelType w:val="singleLevel"/>
    <w:tmpl w:val="F612D80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6A56C5D"/>
    <w:multiLevelType w:val="singleLevel"/>
    <w:tmpl w:val="1B04D0F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D630A2"/>
    <w:multiLevelType w:val="singleLevel"/>
    <w:tmpl w:val="FCE69F5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30770B"/>
    <w:multiLevelType w:val="singleLevel"/>
    <w:tmpl w:val="68483024"/>
    <w:lvl w:ilvl="0">
      <w:start w:val="1"/>
      <w:numFmt w:val="bullet"/>
      <w:lvlText w:val=""/>
      <w:lvlJc w:val="left"/>
      <w:pPr>
        <w:tabs>
          <w:tab w:val="num" w:pos="200"/>
        </w:tabs>
        <w:ind w:left="200" w:hanging="200"/>
      </w:pPr>
      <w:rPr>
        <w:rFonts w:ascii="Wingdings" w:hAnsi="Wingdings" w:hint="default"/>
        <w:sz w:val="16"/>
      </w:rPr>
    </w:lvl>
  </w:abstractNum>
  <w:num w:numId="1">
    <w:abstractNumId w:val="43"/>
  </w:num>
  <w:num w:numId="2">
    <w:abstractNumId w:val="50"/>
  </w:num>
  <w:num w:numId="3">
    <w:abstractNumId w:val="36"/>
  </w:num>
  <w:num w:numId="4">
    <w:abstractNumId w:val="7"/>
  </w:num>
  <w:num w:numId="5">
    <w:abstractNumId w:val="39"/>
  </w:num>
  <w:num w:numId="6">
    <w:abstractNumId w:val="10"/>
  </w:num>
  <w:num w:numId="7">
    <w:abstractNumId w:val="35"/>
  </w:num>
  <w:num w:numId="8">
    <w:abstractNumId w:val="25"/>
  </w:num>
  <w:num w:numId="9">
    <w:abstractNumId w:val="17"/>
  </w:num>
  <w:num w:numId="10">
    <w:abstractNumId w:val="30"/>
  </w:num>
  <w:num w:numId="11">
    <w:abstractNumId w:val="41"/>
  </w:num>
  <w:num w:numId="12">
    <w:abstractNumId w:val="29"/>
  </w:num>
  <w:num w:numId="13">
    <w:abstractNumId w:val="15"/>
  </w:num>
  <w:num w:numId="14">
    <w:abstractNumId w:val="37"/>
  </w:num>
  <w:num w:numId="15">
    <w:abstractNumId w:val="40"/>
  </w:num>
  <w:num w:numId="16">
    <w:abstractNumId w:val="4"/>
  </w:num>
  <w:num w:numId="17">
    <w:abstractNumId w:val="46"/>
  </w:num>
  <w:num w:numId="18">
    <w:abstractNumId w:val="45"/>
  </w:num>
  <w:num w:numId="19">
    <w:abstractNumId w:val="6"/>
  </w:num>
  <w:num w:numId="20">
    <w:abstractNumId w:val="5"/>
  </w:num>
  <w:num w:numId="21">
    <w:abstractNumId w:val="27"/>
  </w:num>
  <w:num w:numId="22">
    <w:abstractNumId w:val="21"/>
  </w:num>
  <w:num w:numId="23">
    <w:abstractNumId w:val="13"/>
  </w:num>
  <w:num w:numId="24">
    <w:abstractNumId w:val="42"/>
  </w:num>
  <w:num w:numId="25">
    <w:abstractNumId w:val="16"/>
  </w:num>
  <w:num w:numId="26">
    <w:abstractNumId w:val="3"/>
  </w:num>
  <w:num w:numId="27">
    <w:abstractNumId w:val="11"/>
  </w:num>
  <w:num w:numId="28">
    <w:abstractNumId w:val="38"/>
  </w:num>
  <w:num w:numId="29">
    <w:abstractNumId w:val="28"/>
  </w:num>
  <w:num w:numId="30">
    <w:abstractNumId w:val="44"/>
  </w:num>
  <w:num w:numId="31">
    <w:abstractNumId w:val="24"/>
  </w:num>
  <w:num w:numId="32">
    <w:abstractNumId w:val="31"/>
  </w:num>
  <w:num w:numId="33">
    <w:abstractNumId w:val="48"/>
  </w:num>
  <w:num w:numId="34">
    <w:abstractNumId w:val="49"/>
  </w:num>
  <w:num w:numId="35">
    <w:abstractNumId w:val="26"/>
  </w:num>
  <w:num w:numId="36">
    <w:abstractNumId w:val="14"/>
  </w:num>
  <w:num w:numId="37">
    <w:abstractNumId w:val="47"/>
  </w:num>
  <w:num w:numId="38">
    <w:abstractNumId w:val="20"/>
  </w:num>
  <w:num w:numId="39">
    <w:abstractNumId w:val="1"/>
  </w:num>
  <w:num w:numId="40">
    <w:abstractNumId w:val="2"/>
  </w:num>
  <w:num w:numId="41">
    <w:abstractNumId w:val="19"/>
  </w:num>
  <w:num w:numId="42">
    <w:abstractNumId w:val="23"/>
  </w:num>
  <w:num w:numId="43">
    <w:abstractNumId w:val="9"/>
  </w:num>
  <w:num w:numId="44">
    <w:abstractNumId w:val="22"/>
  </w:num>
  <w:num w:numId="45">
    <w:abstractNumId w:val="32"/>
  </w:num>
  <w:num w:numId="46">
    <w:abstractNumId w:val="12"/>
  </w:num>
  <w:num w:numId="47">
    <w:abstractNumId w:val="18"/>
  </w:num>
  <w:num w:numId="48">
    <w:abstractNumId w:val="52"/>
  </w:num>
  <w:num w:numId="49">
    <w:abstractNumId w:val="8"/>
  </w:num>
  <w:num w:numId="50">
    <w:abstractNumId w:val="0"/>
  </w:num>
  <w:num w:numId="51">
    <w:abstractNumId w:val="51"/>
  </w:num>
  <w:num w:numId="52">
    <w:abstractNumId w:val="34"/>
  </w:num>
  <w:num w:numId="53">
    <w:abstractNumId w:val="3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376AF"/>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76AF"/>
    <w:pPr>
      <w:spacing w:after="120"/>
    </w:pPr>
  </w:style>
  <w:style w:type="character" w:customStyle="1" w:styleId="af6">
    <w:name w:val="正文文本 字符"/>
    <w:basedOn w:val="a0"/>
    <w:link w:val="af5"/>
    <w:uiPriority w:val="99"/>
    <w:rsid w:val="005376A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50AA0-7707-4A07-8A73-75887BF59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2026-08-20T17:09:00Z</dcterms:created>
  <dcterms:modified xsi:type="dcterms:W3CDTF">2026-08-20T17:09:00Z</dcterms:modified>
</cp:coreProperties>
</file>