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6E183B" w:rsidR="0049405C" w:rsidRPr="00187BAA" w:rsidRDefault="004D7D0F" w:rsidP="004D7D0F">
            <w:pPr>
              <w:spacing w:line="720" w:lineRule="auto"/>
              <w:rPr>
                <w:rFonts w:ascii="宋体" w:eastAsia="宋体" w:hAnsi="宋体"/>
                <w:color w:val="545551"/>
              </w:rPr>
            </w:pPr>
            <w:bookmarkStart w:id="0" w:name="xingming"/>
            <w:bookmarkStart w:id="1" w:name="_GoBack"/>
            <w:bookmarkEnd w:id="1"/>
            <w:r w:rsidRPr="004D7D0F">
              <w:rPr>
                <w:rFonts w:ascii="宋体" w:eastAsia="宋体" w:hAnsi="Times New Roman" w:hint="eastAsia"/>
                <w:b/>
                <w:color w:val="000000"/>
                <w:sz w:val="48"/>
              </w:rPr>
              <w:t>李槊</w:t>
            </w:r>
            <w:bookmarkEnd w:id="0"/>
          </w:p>
          <w:p w14:paraId="706EB16B" w14:textId="43A4654D" w:rsidR="0049405C" w:rsidRPr="00187BAA" w:rsidRDefault="004D7D0F" w:rsidP="004D7D0F">
            <w:pPr>
              <w:spacing w:line="360" w:lineRule="auto"/>
              <w:rPr>
                <w:rFonts w:ascii="宋体" w:eastAsia="宋体" w:hAnsi="宋体"/>
                <w:b/>
                <w:bCs/>
                <w:color w:val="545551"/>
              </w:rPr>
            </w:pPr>
            <w:bookmarkStart w:id="2" w:name="didian"/>
            <w:r w:rsidRPr="004D7D0F">
              <w:rPr>
                <w:rFonts w:ascii="宋体" w:eastAsia="宋体" w:hAnsi="Times New Roman" w:hint="eastAsia"/>
                <w:b/>
                <w:bCs/>
                <w:color w:val="000000"/>
              </w:rPr>
              <w:t>资深律师·北京</w:t>
            </w:r>
            <w:bookmarkEnd w:id="2"/>
          </w:p>
          <w:p w14:paraId="6199424A" w14:textId="14CF1AF5" w:rsidR="0049405C" w:rsidRPr="00187BAA" w:rsidRDefault="004D7D0F" w:rsidP="004D7D0F">
            <w:pPr>
              <w:spacing w:line="360" w:lineRule="auto"/>
              <w:rPr>
                <w:rFonts w:ascii="宋体" w:eastAsia="宋体" w:hAnsi="宋体"/>
                <w:color w:val="545551"/>
              </w:rPr>
            </w:pPr>
            <w:bookmarkStart w:id="3" w:name="dianhua"/>
            <w:r w:rsidRPr="004D7D0F">
              <w:rPr>
                <w:rFonts w:ascii="宋体" w:eastAsia="宋体" w:hAnsi="Times New Roman"/>
                <w:color w:val="000000"/>
              </w:rPr>
              <w:t>+86 10 5769 4251</w:t>
            </w:r>
            <w:bookmarkEnd w:id="3"/>
          </w:p>
          <w:p w14:paraId="4F910ACA" w14:textId="6849F6A1" w:rsidR="0049405C" w:rsidRPr="00187BAA" w:rsidRDefault="004D7D0F" w:rsidP="004D7D0F">
            <w:pPr>
              <w:spacing w:line="360" w:lineRule="auto"/>
              <w:rPr>
                <w:rFonts w:ascii="宋体" w:eastAsia="宋体" w:hAnsi="宋体"/>
                <w:color w:val="000000"/>
              </w:rPr>
            </w:pPr>
            <w:bookmarkStart w:id="4" w:name="youxiang"/>
            <w:r w:rsidRPr="004D7D0F">
              <w:rPr>
                <w:rFonts w:ascii="宋体" w:eastAsia="宋体" w:hAnsi="Times New Roman"/>
                <w:color w:val="000000"/>
              </w:rPr>
              <w:t>shirley.li@fangdalaw.com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048F8EC" w:rsidR="0049405C" w:rsidRPr="00187BAA" w:rsidRDefault="004D7D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8227B6" wp14:editId="4ED689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8875F38" w:rsidR="009465FB" w:rsidRPr="00187BAA" w:rsidRDefault="004D7D0F" w:rsidP="007177F3">
            <w:pPr>
              <w:rPr>
                <w:rFonts w:ascii="宋体" w:eastAsia="宋体" w:hAnsi="宋体"/>
                <w:color w:val="000000"/>
                <w:szCs w:val="21"/>
              </w:rPr>
            </w:pPr>
            <w:bookmarkStart w:id="6" w:name="zhiyelingyu"/>
            <w:r w:rsidRPr="004D7D0F">
              <w:rPr>
                <w:rFonts w:ascii="宋体" w:eastAsia="宋体" w:hAnsi="Times New Roman" w:hint="eastAsia"/>
                <w:color w:val="000000"/>
                <w:szCs w:val="21"/>
              </w:rPr>
              <w:t>李槊律师主要执业领域包括公司并购、资本市场、私募股权投资和公司一般法律事务。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1BB65F" w14:textId="77777777" w:rsidR="004D7D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317FDE" w14:textId="77777777" w:rsidR="004D7D0F" w:rsidRDefault="004D7D0F" w:rsidP="004D7D0F">
      <w:pPr>
        <w:pStyle w:val="af5"/>
        <w:spacing w:after="0" w:line="480" w:lineRule="auto"/>
        <w:rPr>
          <w:rFonts w:ascii="宋体" w:eastAsia="宋体" w:hAnsi="宋体"/>
          <w:b/>
          <w:sz w:val="24"/>
        </w:rPr>
      </w:pPr>
      <w:r w:rsidRPr="004D7D0F">
        <w:rPr>
          <w:rFonts w:ascii="宋体" w:eastAsia="宋体" w:hAnsi="宋体" w:hint="eastAsia"/>
          <w:b/>
          <w:sz w:val="24"/>
        </w:rPr>
        <w:t>近期代理的主要案件</w:t>
      </w:r>
    </w:p>
    <w:p w14:paraId="61A30382" w14:textId="77777777" w:rsidR="004D7D0F" w:rsidRDefault="004D7D0F" w:rsidP="004D7D0F">
      <w:pPr>
        <w:pStyle w:val="af5"/>
        <w:spacing w:before="120"/>
        <w:rPr>
          <w:rFonts w:ascii="宋体" w:eastAsia="宋体" w:hAnsi="Times New Roman"/>
          <w:color w:val="000000"/>
        </w:rPr>
      </w:pPr>
      <w:r w:rsidRPr="004D7D0F">
        <w:rPr>
          <w:rFonts w:ascii="宋体" w:eastAsia="宋体" w:hAnsi="Times New Roman" w:hint="eastAsia"/>
          <w:color w:val="000000"/>
        </w:rPr>
        <w:t>境内外资本市场</w:t>
      </w:r>
    </w:p>
    <w:p w14:paraId="495F64E1" w14:textId="77777777" w:rsidR="004D7D0F" w:rsidRDefault="004D7D0F" w:rsidP="004D7D0F">
      <w:pPr>
        <w:pStyle w:val="af5"/>
        <w:numPr>
          <w:ilvl w:val="0"/>
          <w:numId w:val="4"/>
        </w:numPr>
        <w:spacing w:before="120"/>
        <w:ind w:left="690" w:hanging="240"/>
        <w:rPr>
          <w:rFonts w:ascii="宋体" w:eastAsia="宋体" w:hAnsi="Times New Roman"/>
          <w:color w:val="000000"/>
        </w:rPr>
      </w:pPr>
      <w:r w:rsidRPr="004D7D0F">
        <w:rPr>
          <w:rFonts w:ascii="宋体" w:eastAsia="宋体" w:hAnsi="Times New Roman" w:hint="eastAsia"/>
          <w:color w:val="000000"/>
        </w:rPr>
        <w:t>作为诺诚健华的发行人中国法律顾问，为其在科创板上市（实现港股及</w:t>
      </w:r>
      <w:r w:rsidRPr="004D7D0F">
        <w:rPr>
          <w:rFonts w:ascii="宋体" w:eastAsia="宋体" w:hAnsi="Times New Roman"/>
          <w:color w:val="000000"/>
        </w:rPr>
        <w:t>A股两地上市）提供法律服务，并为其提供常年法律服务；</w:t>
      </w:r>
    </w:p>
    <w:p w14:paraId="7C6B60AA" w14:textId="77777777" w:rsidR="004D7D0F" w:rsidRDefault="004D7D0F" w:rsidP="004D7D0F">
      <w:pPr>
        <w:pStyle w:val="af5"/>
        <w:numPr>
          <w:ilvl w:val="0"/>
          <w:numId w:val="5"/>
        </w:numPr>
        <w:spacing w:before="120"/>
        <w:ind w:left="690" w:hanging="240"/>
        <w:rPr>
          <w:rFonts w:ascii="宋体" w:eastAsia="宋体" w:hAnsi="Times New Roman"/>
          <w:color w:val="000000"/>
        </w:rPr>
      </w:pPr>
      <w:r w:rsidRPr="004D7D0F">
        <w:rPr>
          <w:rFonts w:ascii="宋体" w:eastAsia="宋体" w:hAnsi="Times New Roman" w:hint="eastAsia"/>
          <w:color w:val="000000"/>
        </w:rPr>
        <w:t>作为百济神州的发行人中国法律顾问，为其在科创板上市（美股、港股及</w:t>
      </w:r>
      <w:r w:rsidRPr="004D7D0F">
        <w:rPr>
          <w:rFonts w:ascii="宋体" w:eastAsia="宋体" w:hAnsi="Times New Roman"/>
          <w:color w:val="000000"/>
        </w:rPr>
        <w:t>A股多地上市）提供法律服务；</w:t>
      </w:r>
    </w:p>
    <w:p w14:paraId="3689430F" w14:textId="77777777" w:rsidR="004D7D0F" w:rsidRDefault="004D7D0F" w:rsidP="004D7D0F">
      <w:pPr>
        <w:pStyle w:val="af5"/>
        <w:numPr>
          <w:ilvl w:val="0"/>
          <w:numId w:val="6"/>
        </w:numPr>
        <w:spacing w:before="120"/>
        <w:ind w:left="690" w:hanging="240"/>
        <w:rPr>
          <w:rFonts w:ascii="宋体" w:eastAsia="宋体" w:hAnsi="Times New Roman"/>
          <w:color w:val="000000"/>
        </w:rPr>
      </w:pPr>
      <w:r w:rsidRPr="004D7D0F">
        <w:rPr>
          <w:rFonts w:ascii="宋体" w:eastAsia="宋体" w:hAnsi="Times New Roman" w:hint="eastAsia"/>
          <w:color w:val="000000"/>
        </w:rPr>
        <w:t>作为阿里巴巴集团的发行人中国法律顾问，为其发行可交换债券、可转换债券提供法律服务；</w:t>
      </w:r>
    </w:p>
    <w:p w14:paraId="53B714F8" w14:textId="77777777" w:rsidR="004D7D0F" w:rsidRDefault="004D7D0F" w:rsidP="004D7D0F">
      <w:pPr>
        <w:pStyle w:val="af5"/>
        <w:numPr>
          <w:ilvl w:val="0"/>
          <w:numId w:val="7"/>
        </w:numPr>
        <w:spacing w:before="120"/>
        <w:ind w:left="690" w:hanging="240"/>
        <w:rPr>
          <w:rFonts w:ascii="宋体" w:eastAsia="宋体" w:hAnsi="Times New Roman"/>
          <w:color w:val="000000"/>
        </w:rPr>
      </w:pPr>
      <w:r w:rsidRPr="004D7D0F">
        <w:rPr>
          <w:rFonts w:ascii="宋体" w:eastAsia="宋体" w:hAnsi="Times New Roman" w:hint="eastAsia"/>
          <w:color w:val="000000"/>
        </w:rPr>
        <w:t>作为发行人中国法律顾问，为多家制造科技、智能驾驶、医药健康、物流科技企业境外上市提供法律服务（进行中）；</w:t>
      </w:r>
    </w:p>
    <w:p w14:paraId="2F08D32B" w14:textId="77777777" w:rsidR="004D7D0F" w:rsidRDefault="004D7D0F" w:rsidP="004D7D0F">
      <w:pPr>
        <w:pStyle w:val="af5"/>
        <w:numPr>
          <w:ilvl w:val="0"/>
          <w:numId w:val="8"/>
        </w:numPr>
        <w:spacing w:before="120"/>
        <w:ind w:left="690" w:hanging="240"/>
        <w:rPr>
          <w:rFonts w:ascii="宋体" w:eastAsia="宋体" w:hAnsi="Times New Roman"/>
          <w:color w:val="000000"/>
        </w:rPr>
      </w:pPr>
      <w:r w:rsidRPr="004D7D0F">
        <w:rPr>
          <w:rFonts w:ascii="宋体" w:eastAsia="宋体" w:hAnsi="Times New Roman" w:hint="eastAsia"/>
          <w:color w:val="000000"/>
        </w:rPr>
        <w:t>作为保荐人的中国法律顾问，为万达商业管理公司申请</w:t>
      </w:r>
      <w:r w:rsidRPr="004D7D0F">
        <w:rPr>
          <w:rFonts w:ascii="宋体" w:eastAsia="宋体" w:hAnsi="Times New Roman"/>
          <w:color w:val="000000"/>
        </w:rPr>
        <w:t>A股主板上市、岷江水电重大资产重组等项目提供法律服务；</w:t>
      </w:r>
    </w:p>
    <w:p w14:paraId="5A22E632" w14:textId="77777777" w:rsidR="004D7D0F" w:rsidRDefault="004D7D0F" w:rsidP="004D7D0F">
      <w:pPr>
        <w:pStyle w:val="af5"/>
        <w:numPr>
          <w:ilvl w:val="0"/>
          <w:numId w:val="9"/>
        </w:numPr>
        <w:spacing w:before="120"/>
        <w:ind w:left="690" w:hanging="240"/>
        <w:rPr>
          <w:rFonts w:ascii="宋体" w:eastAsia="宋体" w:hAnsi="Times New Roman"/>
          <w:color w:val="000000"/>
        </w:rPr>
      </w:pPr>
      <w:r w:rsidRPr="004D7D0F">
        <w:rPr>
          <w:rFonts w:ascii="宋体" w:eastAsia="宋体" w:hAnsi="Times New Roman" w:hint="eastAsia"/>
          <w:color w:val="000000"/>
        </w:rPr>
        <w:t>代表中和农信等多家中国企业进行上市前红筹重组和融资。</w:t>
      </w:r>
    </w:p>
    <w:p w14:paraId="1AB94CD7" w14:textId="77777777" w:rsidR="004D7D0F" w:rsidRDefault="004D7D0F" w:rsidP="004D7D0F">
      <w:pPr>
        <w:pStyle w:val="af5"/>
        <w:spacing w:before="120"/>
        <w:rPr>
          <w:rFonts w:ascii="宋体" w:eastAsia="宋体" w:hAnsi="Times New Roman"/>
          <w:color w:val="000000"/>
        </w:rPr>
      </w:pPr>
      <w:r w:rsidRPr="004D7D0F">
        <w:rPr>
          <w:rFonts w:ascii="宋体" w:eastAsia="宋体" w:hAnsi="Times New Roman" w:hint="eastAsia"/>
          <w:color w:val="000000"/>
        </w:rPr>
        <w:t>公司并购、投融资及其他</w:t>
      </w:r>
    </w:p>
    <w:p w14:paraId="7AAE6CA7" w14:textId="77777777" w:rsidR="004D7D0F" w:rsidRDefault="004D7D0F" w:rsidP="004D7D0F">
      <w:pPr>
        <w:pStyle w:val="af5"/>
        <w:numPr>
          <w:ilvl w:val="0"/>
          <w:numId w:val="10"/>
        </w:numPr>
        <w:spacing w:before="120"/>
        <w:ind w:left="690" w:hanging="240"/>
        <w:rPr>
          <w:rFonts w:ascii="宋体" w:eastAsia="宋体" w:hAnsi="Times New Roman"/>
          <w:color w:val="000000"/>
        </w:rPr>
      </w:pPr>
      <w:r w:rsidRPr="004D7D0F">
        <w:rPr>
          <w:rFonts w:ascii="宋体" w:eastAsia="宋体" w:hAnsi="Times New Roman" w:hint="eastAsia"/>
          <w:color w:val="000000"/>
        </w:rPr>
        <w:t>代表卖方为上海机场集团收购日上免税店相关股权提供法律服务；</w:t>
      </w:r>
    </w:p>
    <w:p w14:paraId="51417DC1" w14:textId="77777777" w:rsidR="004D7D0F" w:rsidRDefault="004D7D0F" w:rsidP="004D7D0F">
      <w:pPr>
        <w:pStyle w:val="af5"/>
        <w:numPr>
          <w:ilvl w:val="0"/>
          <w:numId w:val="11"/>
        </w:numPr>
        <w:spacing w:before="120"/>
        <w:ind w:left="690" w:hanging="240"/>
        <w:rPr>
          <w:rFonts w:ascii="宋体" w:eastAsia="宋体" w:hAnsi="Times New Roman"/>
          <w:color w:val="000000"/>
        </w:rPr>
      </w:pPr>
      <w:r w:rsidRPr="004D7D0F">
        <w:rPr>
          <w:rFonts w:ascii="宋体" w:eastAsia="宋体" w:hAnsi="Times New Roman" w:hint="eastAsia"/>
          <w:color w:val="000000"/>
        </w:rPr>
        <w:t>代表卖方为其向华润医疗整体出售淮安市淮阴医院控制权项目提供法律服务；</w:t>
      </w:r>
    </w:p>
    <w:p w14:paraId="60FB263B" w14:textId="77777777" w:rsidR="004D7D0F" w:rsidRDefault="004D7D0F" w:rsidP="004D7D0F">
      <w:pPr>
        <w:pStyle w:val="af5"/>
        <w:numPr>
          <w:ilvl w:val="0"/>
          <w:numId w:val="12"/>
        </w:numPr>
        <w:spacing w:before="120"/>
        <w:ind w:left="690" w:hanging="240"/>
        <w:rPr>
          <w:rFonts w:ascii="宋体" w:eastAsia="宋体" w:hAnsi="Times New Roman"/>
          <w:color w:val="000000"/>
        </w:rPr>
      </w:pPr>
      <w:r w:rsidRPr="004D7D0F">
        <w:rPr>
          <w:rFonts w:ascii="宋体" w:eastAsia="宋体" w:hAnsi="Times New Roman" w:hint="eastAsia"/>
          <w:color w:val="000000"/>
        </w:rPr>
        <w:t>代表卖方黄记煌为百胜中国收购黄记煌项目提供法律服务；</w:t>
      </w:r>
    </w:p>
    <w:p w14:paraId="305E470C" w14:textId="77777777" w:rsidR="004D7D0F" w:rsidRDefault="004D7D0F" w:rsidP="004D7D0F">
      <w:pPr>
        <w:pStyle w:val="af5"/>
        <w:numPr>
          <w:ilvl w:val="0"/>
          <w:numId w:val="13"/>
        </w:numPr>
        <w:spacing w:before="120"/>
        <w:ind w:left="690" w:hanging="240"/>
        <w:rPr>
          <w:rFonts w:ascii="宋体" w:eastAsia="宋体" w:hAnsi="Times New Roman"/>
          <w:color w:val="000000"/>
        </w:rPr>
      </w:pPr>
      <w:r w:rsidRPr="004D7D0F">
        <w:rPr>
          <w:rFonts w:ascii="宋体" w:eastAsia="宋体" w:hAnsi="Times New Roman" w:hint="eastAsia"/>
          <w:color w:val="000000"/>
        </w:rPr>
        <w:t>作为公司方律师，为具身智能企业星海图多轮股权融资、股权激励方案设计提供法律服务；</w:t>
      </w:r>
    </w:p>
    <w:p w14:paraId="0701D3E0" w14:textId="77777777" w:rsidR="004D7D0F" w:rsidRDefault="004D7D0F" w:rsidP="004D7D0F">
      <w:pPr>
        <w:pStyle w:val="af5"/>
        <w:numPr>
          <w:ilvl w:val="0"/>
          <w:numId w:val="14"/>
        </w:numPr>
        <w:spacing w:before="120"/>
        <w:ind w:left="690" w:hanging="240"/>
        <w:rPr>
          <w:rFonts w:ascii="宋体" w:eastAsia="宋体" w:hAnsi="Times New Roman"/>
          <w:color w:val="000000"/>
        </w:rPr>
      </w:pPr>
      <w:r w:rsidRPr="004D7D0F">
        <w:rPr>
          <w:rFonts w:ascii="宋体" w:eastAsia="宋体" w:hAnsi="Times New Roman" w:hint="eastAsia"/>
          <w:color w:val="000000"/>
        </w:rPr>
        <w:t>作为公司方律师，为士模科技、秩益科技、迈格松等多家科技创新企业的多轮股权融资、股权激励方案设计提供法律服务，并为相关企业提供常年法律服务；</w:t>
      </w:r>
    </w:p>
    <w:p w14:paraId="60ED9AF8" w14:textId="77777777" w:rsidR="004D7D0F" w:rsidRDefault="004D7D0F" w:rsidP="004D7D0F">
      <w:pPr>
        <w:pStyle w:val="af5"/>
        <w:numPr>
          <w:ilvl w:val="0"/>
          <w:numId w:val="15"/>
        </w:numPr>
        <w:spacing w:before="120"/>
        <w:ind w:left="690" w:hanging="240"/>
        <w:rPr>
          <w:rFonts w:ascii="宋体" w:eastAsia="宋体" w:hAnsi="Times New Roman"/>
          <w:color w:val="000000"/>
        </w:rPr>
      </w:pPr>
      <w:r w:rsidRPr="004D7D0F">
        <w:rPr>
          <w:rFonts w:ascii="宋体" w:eastAsia="宋体" w:hAnsi="Times New Roman" w:hint="eastAsia"/>
          <w:color w:val="000000"/>
        </w:rPr>
        <w:t>代表阿里巴巴集团进行系列股权投资和收购交易，投资对象包括</w:t>
      </w:r>
      <w:r w:rsidRPr="004D7D0F">
        <w:rPr>
          <w:rFonts w:ascii="宋体" w:eastAsia="宋体" w:hAnsi="Times New Roman"/>
          <w:color w:val="000000"/>
        </w:rPr>
        <w:t>Nreal、致敬未知等；</w:t>
      </w:r>
    </w:p>
    <w:p w14:paraId="2F636A57" w14:textId="77777777" w:rsidR="004D7D0F" w:rsidRDefault="004D7D0F" w:rsidP="004D7D0F">
      <w:pPr>
        <w:pStyle w:val="af5"/>
        <w:numPr>
          <w:ilvl w:val="0"/>
          <w:numId w:val="16"/>
        </w:numPr>
        <w:spacing w:before="120"/>
        <w:ind w:left="690" w:hanging="240"/>
        <w:rPr>
          <w:rFonts w:ascii="宋体" w:eastAsia="宋体" w:hAnsi="Times New Roman"/>
          <w:color w:val="000000"/>
        </w:rPr>
      </w:pPr>
      <w:r w:rsidRPr="004D7D0F">
        <w:rPr>
          <w:rFonts w:ascii="宋体" w:eastAsia="宋体" w:hAnsi="Times New Roman" w:hint="eastAsia"/>
          <w:color w:val="000000"/>
        </w:rPr>
        <w:t>代表高瓴资本、博裕资本、华人资本、春华资本、顺为资本进行系列股权投资和收购交易；</w:t>
      </w:r>
    </w:p>
    <w:p w14:paraId="5EEA6D03" w14:textId="77777777" w:rsidR="004D7D0F" w:rsidRDefault="004D7D0F" w:rsidP="004D7D0F">
      <w:pPr>
        <w:pStyle w:val="af5"/>
        <w:numPr>
          <w:ilvl w:val="0"/>
          <w:numId w:val="17"/>
        </w:numPr>
        <w:spacing w:before="120"/>
        <w:ind w:left="690" w:hanging="240"/>
        <w:rPr>
          <w:rFonts w:ascii="宋体" w:eastAsia="宋体" w:hAnsi="Times New Roman"/>
          <w:color w:val="000000"/>
        </w:rPr>
      </w:pPr>
      <w:r w:rsidRPr="004D7D0F">
        <w:rPr>
          <w:rFonts w:ascii="宋体" w:eastAsia="宋体" w:hAnsi="Times New Roman" w:hint="eastAsia"/>
          <w:color w:val="000000"/>
        </w:rPr>
        <w:t>代表泰康人寿、泰康集团等进行系列股权投资和收购交易，投资对象包括第三方支付公司、医生集团公司、医学检测企业等；</w:t>
      </w:r>
    </w:p>
    <w:p w14:paraId="3FF3B708" w14:textId="77777777" w:rsidR="004D7D0F" w:rsidRDefault="004D7D0F" w:rsidP="004D7D0F">
      <w:pPr>
        <w:pStyle w:val="af5"/>
        <w:numPr>
          <w:ilvl w:val="0"/>
          <w:numId w:val="18"/>
        </w:numPr>
        <w:spacing w:before="120"/>
        <w:ind w:left="690" w:hanging="240"/>
        <w:rPr>
          <w:rFonts w:ascii="宋体" w:eastAsia="宋体" w:hAnsi="Times New Roman"/>
          <w:color w:val="000000"/>
        </w:rPr>
      </w:pPr>
      <w:r w:rsidRPr="004D7D0F">
        <w:rPr>
          <w:rFonts w:ascii="宋体" w:eastAsia="宋体" w:hAnsi="Times New Roman" w:hint="eastAsia"/>
          <w:color w:val="000000"/>
        </w:rPr>
        <w:t>代表中金资本、中石油昆仑资本、中移和创等投资人进行系列股权投资交易，投资对象包括山东未来机器人、数盾科技、知道创宇等；</w:t>
      </w:r>
    </w:p>
    <w:p w14:paraId="0853E69F" w14:textId="77777777" w:rsidR="004D7D0F" w:rsidRDefault="004D7D0F" w:rsidP="004D7D0F">
      <w:pPr>
        <w:pStyle w:val="af5"/>
        <w:numPr>
          <w:ilvl w:val="0"/>
          <w:numId w:val="19"/>
        </w:numPr>
        <w:spacing w:before="120"/>
        <w:ind w:left="690" w:hanging="240"/>
        <w:rPr>
          <w:rFonts w:ascii="宋体" w:eastAsia="宋体" w:hAnsi="Times New Roman"/>
          <w:color w:val="000000"/>
        </w:rPr>
      </w:pPr>
      <w:r w:rsidRPr="004D7D0F">
        <w:rPr>
          <w:rFonts w:ascii="宋体" w:eastAsia="宋体" w:hAnsi="Times New Roman" w:hint="eastAsia"/>
          <w:color w:val="000000"/>
        </w:rPr>
        <w:t>代表安波福（</w:t>
      </w:r>
      <w:r w:rsidRPr="004D7D0F">
        <w:rPr>
          <w:rFonts w:ascii="宋体" w:eastAsia="宋体" w:hAnsi="Times New Roman"/>
          <w:color w:val="000000"/>
        </w:rPr>
        <w:t>Aptiv）对境内智能驾驶企业上海智驾进行投资；</w:t>
      </w:r>
    </w:p>
    <w:p w14:paraId="5E3DD018" w14:textId="77777777" w:rsidR="004D7D0F" w:rsidRDefault="004D7D0F" w:rsidP="004D7D0F">
      <w:pPr>
        <w:pStyle w:val="af5"/>
        <w:numPr>
          <w:ilvl w:val="0"/>
          <w:numId w:val="20"/>
        </w:numPr>
        <w:spacing w:before="120"/>
        <w:ind w:left="690" w:hanging="240"/>
        <w:rPr>
          <w:rFonts w:ascii="宋体" w:eastAsia="宋体" w:hAnsi="Times New Roman"/>
          <w:color w:val="000000"/>
        </w:rPr>
      </w:pPr>
      <w:r w:rsidRPr="004D7D0F">
        <w:rPr>
          <w:rFonts w:ascii="宋体" w:eastAsia="宋体" w:hAnsi="Times New Roman" w:hint="eastAsia"/>
          <w:color w:val="000000"/>
        </w:rPr>
        <w:t>代表美敦力集团（</w:t>
      </w:r>
      <w:r w:rsidRPr="004D7D0F">
        <w:rPr>
          <w:rFonts w:ascii="宋体" w:eastAsia="宋体" w:hAnsi="Times New Roman"/>
          <w:color w:val="000000"/>
        </w:rPr>
        <w:t>Medtronic）对医疗手术机器人企业投资；</w:t>
      </w:r>
    </w:p>
    <w:p w14:paraId="1676756B" w14:textId="77777777" w:rsidR="004D7D0F" w:rsidRDefault="004D7D0F" w:rsidP="004D7D0F">
      <w:pPr>
        <w:pStyle w:val="af5"/>
        <w:numPr>
          <w:ilvl w:val="0"/>
          <w:numId w:val="21"/>
        </w:numPr>
        <w:spacing w:before="120"/>
        <w:ind w:left="690" w:hanging="240"/>
        <w:rPr>
          <w:rFonts w:ascii="宋体" w:eastAsia="宋体" w:hAnsi="Times New Roman"/>
          <w:color w:val="000000"/>
        </w:rPr>
      </w:pPr>
      <w:r w:rsidRPr="004D7D0F">
        <w:rPr>
          <w:rFonts w:ascii="宋体" w:eastAsia="宋体" w:hAnsi="Times New Roman" w:hint="eastAsia"/>
          <w:color w:val="000000"/>
        </w:rPr>
        <w:t>代表北京科创基金、中移基金等对君联资本、启明资本、红杉资本、中信建投资本、本草资本、雅惠资本、元航资本、腾飞资本、晨山资本等担任管理人的多家新设基金及后续各期人民币基金进行</w:t>
      </w:r>
      <w:r w:rsidRPr="004D7D0F">
        <w:rPr>
          <w:rFonts w:ascii="宋体" w:eastAsia="宋体" w:hAnsi="Times New Roman"/>
          <w:color w:val="000000"/>
        </w:rPr>
        <w:t>LP投资；</w:t>
      </w:r>
    </w:p>
    <w:p w14:paraId="2014038F" w14:textId="77777777" w:rsidR="004D7D0F" w:rsidRDefault="004D7D0F" w:rsidP="004D7D0F">
      <w:pPr>
        <w:pStyle w:val="af5"/>
        <w:numPr>
          <w:ilvl w:val="0"/>
          <w:numId w:val="22"/>
        </w:numPr>
        <w:spacing w:before="120"/>
        <w:ind w:left="690" w:hanging="240"/>
        <w:rPr>
          <w:rFonts w:ascii="宋体" w:eastAsia="宋体" w:hAnsi="Times New Roman"/>
          <w:color w:val="000000"/>
        </w:rPr>
      </w:pPr>
      <w:r w:rsidRPr="004D7D0F">
        <w:rPr>
          <w:rFonts w:ascii="宋体" w:eastAsia="宋体" w:hAnsi="Times New Roman" w:hint="eastAsia"/>
          <w:color w:val="000000"/>
        </w:rPr>
        <w:t>为人工智能领域的新型研发机构智源研究院提供项目孵化相关的常年法律服务；</w:t>
      </w:r>
    </w:p>
    <w:p w14:paraId="5B76A0D5" w14:textId="77777777" w:rsidR="004D7D0F" w:rsidRDefault="004D7D0F" w:rsidP="004D7D0F">
      <w:pPr>
        <w:pStyle w:val="af5"/>
        <w:numPr>
          <w:ilvl w:val="0"/>
          <w:numId w:val="23"/>
        </w:numPr>
        <w:spacing w:before="120"/>
        <w:ind w:left="690" w:hanging="240"/>
        <w:rPr>
          <w:rFonts w:ascii="宋体" w:eastAsia="宋体" w:hAnsi="Times New Roman"/>
          <w:color w:val="000000"/>
        </w:rPr>
      </w:pPr>
      <w:r w:rsidRPr="004D7D0F">
        <w:rPr>
          <w:rFonts w:ascii="宋体" w:eastAsia="宋体" w:hAnsi="Times New Roman" w:hint="eastAsia"/>
          <w:color w:val="000000"/>
        </w:rPr>
        <w:t>为中国国新等多家国企提供常年法律服务。</w:t>
      </w:r>
    </w:p>
    <w:p w14:paraId="5488A850" w14:textId="77777777" w:rsidR="004D7D0F" w:rsidRDefault="004D7D0F" w:rsidP="004D7D0F">
      <w:pPr>
        <w:pStyle w:val="af5"/>
        <w:spacing w:after="0" w:line="480" w:lineRule="auto"/>
        <w:rPr>
          <w:rFonts w:ascii="宋体" w:eastAsia="宋体" w:hAnsi="宋体"/>
          <w:b/>
          <w:sz w:val="24"/>
        </w:rPr>
      </w:pPr>
      <w:r w:rsidRPr="004D7D0F">
        <w:rPr>
          <w:rFonts w:ascii="宋体" w:eastAsia="宋体" w:hAnsi="宋体" w:hint="eastAsia"/>
          <w:b/>
          <w:sz w:val="24"/>
        </w:rPr>
        <w:t>教育背景</w:t>
      </w:r>
    </w:p>
    <w:p w14:paraId="7708AFAC" w14:textId="77777777" w:rsidR="004D7D0F" w:rsidRDefault="004D7D0F" w:rsidP="004D7D0F">
      <w:pPr>
        <w:pStyle w:val="af5"/>
        <w:numPr>
          <w:ilvl w:val="0"/>
          <w:numId w:val="24"/>
        </w:numPr>
        <w:spacing w:before="120"/>
        <w:ind w:left="690" w:hanging="240"/>
        <w:rPr>
          <w:rFonts w:ascii="宋体" w:eastAsia="宋体" w:hAnsi="Times New Roman"/>
          <w:color w:val="000000"/>
        </w:rPr>
      </w:pPr>
      <w:r w:rsidRPr="004D7D0F">
        <w:rPr>
          <w:rFonts w:ascii="宋体" w:eastAsia="宋体" w:hAnsi="Times New Roman" w:hint="eastAsia"/>
          <w:color w:val="000000"/>
        </w:rPr>
        <w:t>北京大学，法学学士</w:t>
      </w:r>
    </w:p>
    <w:p w14:paraId="42690388" w14:textId="77777777" w:rsidR="004D7D0F" w:rsidRDefault="004D7D0F" w:rsidP="004D7D0F">
      <w:pPr>
        <w:pStyle w:val="af5"/>
        <w:numPr>
          <w:ilvl w:val="0"/>
          <w:numId w:val="25"/>
        </w:numPr>
        <w:spacing w:before="120"/>
        <w:ind w:left="690" w:hanging="240"/>
        <w:rPr>
          <w:rFonts w:ascii="宋体" w:eastAsia="宋体" w:hAnsi="Times New Roman"/>
          <w:color w:val="000000"/>
        </w:rPr>
      </w:pPr>
      <w:r w:rsidRPr="004D7D0F">
        <w:rPr>
          <w:rFonts w:ascii="宋体" w:eastAsia="宋体" w:hAnsi="Times New Roman" w:hint="eastAsia"/>
          <w:color w:val="000000"/>
        </w:rPr>
        <w:t>北京大学，法学硕士</w:t>
      </w:r>
    </w:p>
    <w:p w14:paraId="50F8B730" w14:textId="77777777" w:rsidR="004D7D0F" w:rsidRDefault="004D7D0F" w:rsidP="004D7D0F">
      <w:pPr>
        <w:pStyle w:val="af5"/>
        <w:spacing w:after="0" w:line="480" w:lineRule="auto"/>
        <w:rPr>
          <w:rFonts w:ascii="宋体" w:eastAsia="宋体" w:hAnsi="宋体"/>
          <w:b/>
          <w:sz w:val="24"/>
        </w:rPr>
      </w:pPr>
      <w:r w:rsidRPr="004D7D0F">
        <w:rPr>
          <w:rFonts w:ascii="宋体" w:eastAsia="宋体" w:hAnsi="宋体" w:hint="eastAsia"/>
          <w:b/>
          <w:sz w:val="24"/>
        </w:rPr>
        <w:t>执业资格</w:t>
      </w:r>
    </w:p>
    <w:p w14:paraId="4F0A196B" w14:textId="70988779" w:rsidR="00A46A04" w:rsidRPr="004D7D0F" w:rsidRDefault="004D7D0F" w:rsidP="004D7D0F">
      <w:pPr>
        <w:pStyle w:val="af5"/>
        <w:numPr>
          <w:ilvl w:val="0"/>
          <w:numId w:val="26"/>
        </w:numPr>
        <w:spacing w:before="120"/>
        <w:ind w:left="690" w:hanging="240"/>
        <w:rPr>
          <w:rFonts w:ascii="宋体" w:eastAsia="宋体" w:hAnsi="Times New Roman"/>
          <w:color w:val="000000"/>
        </w:rPr>
      </w:pPr>
      <w:r w:rsidRPr="004D7D0F">
        <w:rPr>
          <w:rFonts w:ascii="宋体" w:eastAsia="宋体" w:hAnsi="Times New Roman" w:hint="eastAsia"/>
          <w:color w:val="000000"/>
        </w:rPr>
        <w:t>中华人民共和国执业律师</w:t>
      </w:r>
    </w:p>
    <w:sectPr w:rsidR="00A46A04" w:rsidRPr="004D7D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3D49"/>
    <w:multiLevelType w:val="singleLevel"/>
    <w:tmpl w:val="A3C078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47F3C"/>
    <w:multiLevelType w:val="singleLevel"/>
    <w:tmpl w:val="272ACC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AB711A"/>
    <w:multiLevelType w:val="singleLevel"/>
    <w:tmpl w:val="A8A8DE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BB20F8"/>
    <w:multiLevelType w:val="singleLevel"/>
    <w:tmpl w:val="A3848B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C550EE"/>
    <w:multiLevelType w:val="singleLevel"/>
    <w:tmpl w:val="51DA79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952D8C"/>
    <w:multiLevelType w:val="singleLevel"/>
    <w:tmpl w:val="15606E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EF5D8D"/>
    <w:multiLevelType w:val="singleLevel"/>
    <w:tmpl w:val="1C50B1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9B5BE2"/>
    <w:multiLevelType w:val="singleLevel"/>
    <w:tmpl w:val="F01C01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F71AA2"/>
    <w:multiLevelType w:val="singleLevel"/>
    <w:tmpl w:val="9B64BD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39D14B1"/>
    <w:multiLevelType w:val="singleLevel"/>
    <w:tmpl w:val="4BA4297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8810C4"/>
    <w:multiLevelType w:val="singleLevel"/>
    <w:tmpl w:val="817AA2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B118A1"/>
    <w:multiLevelType w:val="singleLevel"/>
    <w:tmpl w:val="1D1C17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D739DF"/>
    <w:multiLevelType w:val="singleLevel"/>
    <w:tmpl w:val="B6F8B9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8A68E6"/>
    <w:multiLevelType w:val="singleLevel"/>
    <w:tmpl w:val="5478FB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8C1D03"/>
    <w:multiLevelType w:val="singleLevel"/>
    <w:tmpl w:val="7A3236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EA7390"/>
    <w:multiLevelType w:val="singleLevel"/>
    <w:tmpl w:val="4D229E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076EF6"/>
    <w:multiLevelType w:val="singleLevel"/>
    <w:tmpl w:val="AEBCF0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6C5F5C"/>
    <w:multiLevelType w:val="singleLevel"/>
    <w:tmpl w:val="473061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E16640"/>
    <w:multiLevelType w:val="singleLevel"/>
    <w:tmpl w:val="925C7B2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5E45DA"/>
    <w:multiLevelType w:val="singleLevel"/>
    <w:tmpl w:val="4D229E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E420E9"/>
    <w:multiLevelType w:val="singleLevel"/>
    <w:tmpl w:val="32FE83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997F3E"/>
    <w:multiLevelType w:val="singleLevel"/>
    <w:tmpl w:val="301871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AB6C0D"/>
    <w:multiLevelType w:val="singleLevel"/>
    <w:tmpl w:val="7AB021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FA033D"/>
    <w:multiLevelType w:val="singleLevel"/>
    <w:tmpl w:val="D070D7C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5"/>
  </w:num>
  <w:num w:numId="4">
    <w:abstractNumId w:val="0"/>
  </w:num>
  <w:num w:numId="5">
    <w:abstractNumId w:val="12"/>
  </w:num>
  <w:num w:numId="6">
    <w:abstractNumId w:val="3"/>
  </w:num>
  <w:num w:numId="7">
    <w:abstractNumId w:val="9"/>
  </w:num>
  <w:num w:numId="8">
    <w:abstractNumId w:val="15"/>
  </w:num>
  <w:num w:numId="9">
    <w:abstractNumId w:val="19"/>
  </w:num>
  <w:num w:numId="10">
    <w:abstractNumId w:val="20"/>
  </w:num>
  <w:num w:numId="11">
    <w:abstractNumId w:val="1"/>
  </w:num>
  <w:num w:numId="12">
    <w:abstractNumId w:val="23"/>
  </w:num>
  <w:num w:numId="13">
    <w:abstractNumId w:val="11"/>
  </w:num>
  <w:num w:numId="14">
    <w:abstractNumId w:val="13"/>
  </w:num>
  <w:num w:numId="15">
    <w:abstractNumId w:val="2"/>
  </w:num>
  <w:num w:numId="16">
    <w:abstractNumId w:val="8"/>
  </w:num>
  <w:num w:numId="17">
    <w:abstractNumId w:val="18"/>
  </w:num>
  <w:num w:numId="18">
    <w:abstractNumId w:val="14"/>
  </w:num>
  <w:num w:numId="19">
    <w:abstractNumId w:val="6"/>
  </w:num>
  <w:num w:numId="20">
    <w:abstractNumId w:val="25"/>
  </w:num>
  <w:num w:numId="21">
    <w:abstractNumId w:val="22"/>
  </w:num>
  <w:num w:numId="22">
    <w:abstractNumId w:val="16"/>
  </w:num>
  <w:num w:numId="23">
    <w:abstractNumId w:val="24"/>
  </w:num>
  <w:num w:numId="24">
    <w:abstractNumId w:val="4"/>
  </w:num>
  <w:num w:numId="25">
    <w:abstractNumId w:val="1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D7D0F"/>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D7D0F"/>
    <w:pPr>
      <w:spacing w:after="120"/>
    </w:pPr>
  </w:style>
  <w:style w:type="character" w:customStyle="1" w:styleId="af6">
    <w:name w:val="正文文本 字符"/>
    <w:basedOn w:val="a0"/>
    <w:link w:val="af5"/>
    <w:uiPriority w:val="99"/>
    <w:rsid w:val="004D7D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D1051-9ACB-41CA-A024-E2382066C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912</Characters>
  <Application>Microsoft Office Word</Application>
  <DocSecurity>0</DocSecurity>
  <Lines>7</Lines>
  <Paragraphs>2</Paragraphs>
  <ScaleCrop>false</ScaleCrop>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2026-07-08T20:08:00Z</dcterms:created>
  <dcterms:modified xsi:type="dcterms:W3CDTF">2026-07-08T20:08:00Z</dcterms:modified>
</cp:coreProperties>
</file>