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032A09" w:rsidR="0049405C" w:rsidRPr="00187BAA" w:rsidRDefault="000F0A62" w:rsidP="000F0A62">
            <w:pPr>
              <w:spacing w:line="720" w:lineRule="auto"/>
              <w:rPr>
                <w:rFonts w:ascii="宋体" w:eastAsia="宋体" w:hAnsi="宋体"/>
                <w:color w:val="545551"/>
              </w:rPr>
            </w:pPr>
            <w:bookmarkStart w:id="0" w:name="xingming"/>
            <w:bookmarkStart w:id="1" w:name="_GoBack"/>
            <w:bookmarkEnd w:id="1"/>
            <w:r w:rsidRPr="000F0A62">
              <w:rPr>
                <w:rFonts w:ascii="宋体" w:eastAsia="宋体" w:hAnsi="Times New Roman" w:hint="eastAsia"/>
                <w:b/>
                <w:color w:val="000000"/>
                <w:sz w:val="48"/>
              </w:rPr>
              <w:t>江楚填</w:t>
            </w:r>
            <w:bookmarkEnd w:id="0"/>
          </w:p>
          <w:p w14:paraId="706EB16B" w14:textId="6E70690B" w:rsidR="0049405C" w:rsidRPr="00187BAA" w:rsidRDefault="000F0A62" w:rsidP="000F0A62">
            <w:pPr>
              <w:spacing w:line="360" w:lineRule="auto"/>
              <w:rPr>
                <w:rFonts w:ascii="宋体" w:eastAsia="宋体" w:hAnsi="宋体"/>
                <w:b/>
                <w:bCs/>
                <w:color w:val="545551"/>
              </w:rPr>
            </w:pPr>
            <w:bookmarkStart w:id="2" w:name="didian"/>
            <w:r w:rsidRPr="000F0A62">
              <w:rPr>
                <w:rFonts w:ascii="宋体" w:eastAsia="宋体" w:hAnsi="Times New Roman" w:hint="eastAsia"/>
                <w:b/>
                <w:bCs/>
                <w:color w:val="000000"/>
              </w:rPr>
              <w:t>资深律师·广州</w:t>
            </w:r>
            <w:bookmarkEnd w:id="2"/>
          </w:p>
          <w:p w14:paraId="6199424A" w14:textId="697AB9AA" w:rsidR="0049405C" w:rsidRPr="00187BAA" w:rsidRDefault="000F0A62" w:rsidP="000F0A62">
            <w:pPr>
              <w:spacing w:line="360" w:lineRule="auto"/>
              <w:rPr>
                <w:rFonts w:ascii="宋体" w:eastAsia="宋体" w:hAnsi="宋体"/>
                <w:color w:val="545551"/>
              </w:rPr>
            </w:pPr>
            <w:bookmarkStart w:id="3" w:name="dianhua"/>
            <w:r w:rsidRPr="000F0A62">
              <w:rPr>
                <w:rFonts w:ascii="宋体" w:eastAsia="宋体" w:hAnsi="Times New Roman"/>
                <w:color w:val="000000"/>
              </w:rPr>
              <w:t>+86 15010093836</w:t>
            </w:r>
            <w:bookmarkEnd w:id="3"/>
          </w:p>
          <w:p w14:paraId="4F910ACA" w14:textId="2431938A" w:rsidR="0049405C" w:rsidRPr="00187BAA" w:rsidRDefault="000F0A62" w:rsidP="000F0A62">
            <w:pPr>
              <w:spacing w:line="360" w:lineRule="auto"/>
              <w:rPr>
                <w:rFonts w:ascii="宋体" w:eastAsia="宋体" w:hAnsi="宋体"/>
                <w:color w:val="000000"/>
              </w:rPr>
            </w:pPr>
            <w:bookmarkStart w:id="4" w:name="youxiang"/>
            <w:r w:rsidRPr="000F0A62">
              <w:rPr>
                <w:rFonts w:ascii="宋体" w:eastAsia="宋体" w:hAnsi="Times New Roman"/>
                <w:color w:val="000000"/>
              </w:rPr>
              <w:t>Chutian.Jiang@fangdalaw.com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7D2C31" w:rsidR="0049405C" w:rsidRPr="00187BAA" w:rsidRDefault="000F0A6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15367C" wp14:editId="19167C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F5D460" w:rsidR="009465FB" w:rsidRPr="00187BAA" w:rsidRDefault="000F0A62" w:rsidP="007177F3">
            <w:pPr>
              <w:rPr>
                <w:rFonts w:ascii="宋体" w:eastAsia="宋体" w:hAnsi="宋体"/>
                <w:color w:val="000000"/>
                <w:szCs w:val="21"/>
              </w:rPr>
            </w:pPr>
            <w:bookmarkStart w:id="6" w:name="zhiyelingyu"/>
            <w:r w:rsidRPr="000F0A62">
              <w:rPr>
                <w:rFonts w:ascii="宋体" w:eastAsia="宋体" w:hAnsi="Times New Roman" w:hint="eastAsia"/>
                <w:color w:val="000000"/>
                <w:szCs w:val="21"/>
              </w:rPr>
              <w:t>江楚填律师主要执业领域为境内外资本市场、股权投资及融资、收购兼并和企业常年法律服务等。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FC3CC9" w14:textId="77777777" w:rsidR="000F0A6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B0B5D5" w14:textId="77777777" w:rsidR="000F0A62" w:rsidRDefault="000F0A62" w:rsidP="000F0A62">
      <w:pPr>
        <w:pStyle w:val="af5"/>
        <w:spacing w:after="0" w:line="480" w:lineRule="auto"/>
        <w:rPr>
          <w:rFonts w:ascii="宋体" w:eastAsia="宋体" w:hAnsi="宋体"/>
          <w:b/>
          <w:sz w:val="24"/>
        </w:rPr>
      </w:pPr>
      <w:r w:rsidRPr="000F0A62">
        <w:rPr>
          <w:rFonts w:ascii="宋体" w:eastAsia="宋体" w:hAnsi="宋体" w:hint="eastAsia"/>
          <w:b/>
          <w:sz w:val="24"/>
        </w:rPr>
        <w:t>近期代理的主要案件</w:t>
      </w:r>
    </w:p>
    <w:p w14:paraId="66033EDD" w14:textId="77777777" w:rsidR="000F0A62" w:rsidRDefault="000F0A62" w:rsidP="000F0A62">
      <w:pPr>
        <w:pStyle w:val="af5"/>
        <w:spacing w:before="120"/>
        <w:rPr>
          <w:rFonts w:ascii="宋体" w:eastAsia="宋体" w:hAnsi="Times New Roman"/>
          <w:color w:val="000000"/>
        </w:rPr>
      </w:pPr>
      <w:r w:rsidRPr="000F0A62">
        <w:rPr>
          <w:rFonts w:ascii="宋体" w:eastAsia="宋体" w:hAnsi="Times New Roman" w:hint="eastAsia"/>
          <w:color w:val="000000"/>
        </w:rPr>
        <w:t>境内外资本市场</w:t>
      </w:r>
    </w:p>
    <w:p w14:paraId="47D32634" w14:textId="77777777" w:rsidR="000F0A62" w:rsidRDefault="000F0A62" w:rsidP="000F0A62">
      <w:pPr>
        <w:pStyle w:val="af5"/>
        <w:numPr>
          <w:ilvl w:val="0"/>
          <w:numId w:val="4"/>
        </w:numPr>
        <w:spacing w:before="120"/>
        <w:ind w:left="690" w:hanging="240"/>
        <w:rPr>
          <w:rFonts w:ascii="宋体" w:eastAsia="宋体" w:hAnsi="Times New Roman"/>
          <w:color w:val="000000"/>
        </w:rPr>
      </w:pPr>
      <w:r w:rsidRPr="000F0A62">
        <w:rPr>
          <w:rFonts w:ascii="宋体" w:eastAsia="宋体" w:hAnsi="Times New Roman" w:hint="eastAsia"/>
          <w:color w:val="000000"/>
        </w:rPr>
        <w:t>作为发行人律师，为国内智能车载监控领域的领军企业锐明技术（</w:t>
      </w:r>
      <w:r w:rsidRPr="000F0A62">
        <w:rPr>
          <w:rFonts w:ascii="宋体" w:eastAsia="宋体" w:hAnsi="Times New Roman"/>
          <w:color w:val="000000"/>
        </w:rPr>
        <w:t>002970）A股上市提供法律服务</w:t>
      </w:r>
    </w:p>
    <w:p w14:paraId="471630BE" w14:textId="77777777" w:rsidR="000F0A62" w:rsidRDefault="000F0A62" w:rsidP="000F0A62">
      <w:pPr>
        <w:pStyle w:val="af5"/>
        <w:numPr>
          <w:ilvl w:val="0"/>
          <w:numId w:val="5"/>
        </w:numPr>
        <w:spacing w:before="120"/>
        <w:ind w:left="690" w:hanging="240"/>
        <w:rPr>
          <w:rFonts w:ascii="宋体" w:eastAsia="宋体" w:hAnsi="Times New Roman"/>
          <w:color w:val="000000"/>
        </w:rPr>
      </w:pPr>
      <w:r w:rsidRPr="000F0A62">
        <w:rPr>
          <w:rFonts w:ascii="宋体" w:eastAsia="宋体" w:hAnsi="Times New Roman" w:hint="eastAsia"/>
          <w:color w:val="000000"/>
        </w:rPr>
        <w:t>作为发行人律师，为综合性证券公司招商证券（</w:t>
      </w:r>
      <w:r w:rsidRPr="000F0A62">
        <w:rPr>
          <w:rFonts w:ascii="宋体" w:eastAsia="宋体" w:hAnsi="Times New Roman"/>
          <w:color w:val="000000"/>
        </w:rPr>
        <w:t>600999）A+H股配股提供法律服务</w:t>
      </w:r>
    </w:p>
    <w:p w14:paraId="73E10318" w14:textId="77777777" w:rsidR="000F0A62" w:rsidRDefault="000F0A62" w:rsidP="000F0A62">
      <w:pPr>
        <w:pStyle w:val="af5"/>
        <w:numPr>
          <w:ilvl w:val="0"/>
          <w:numId w:val="6"/>
        </w:numPr>
        <w:spacing w:before="120"/>
        <w:ind w:left="690" w:hanging="240"/>
        <w:rPr>
          <w:rFonts w:ascii="宋体" w:eastAsia="宋体" w:hAnsi="Times New Roman"/>
          <w:color w:val="000000"/>
        </w:rPr>
      </w:pPr>
      <w:r w:rsidRPr="000F0A62">
        <w:rPr>
          <w:rFonts w:ascii="宋体" w:eastAsia="宋体" w:hAnsi="Times New Roman" w:hint="eastAsia"/>
          <w:color w:val="000000"/>
        </w:rPr>
        <w:t>作为发行人律师，为水泥生产企业万年青（</w:t>
      </w:r>
      <w:r w:rsidRPr="000F0A62">
        <w:rPr>
          <w:rFonts w:ascii="宋体" w:eastAsia="宋体" w:hAnsi="Times New Roman"/>
          <w:color w:val="000000"/>
        </w:rPr>
        <w:t>000789）发行可转换债券提供法律服务</w:t>
      </w:r>
    </w:p>
    <w:p w14:paraId="24C9FEA3" w14:textId="77777777" w:rsidR="000F0A62" w:rsidRDefault="000F0A62" w:rsidP="000F0A62">
      <w:pPr>
        <w:pStyle w:val="af5"/>
        <w:numPr>
          <w:ilvl w:val="0"/>
          <w:numId w:val="7"/>
        </w:numPr>
        <w:spacing w:before="120"/>
        <w:ind w:left="690" w:hanging="240"/>
        <w:rPr>
          <w:rFonts w:ascii="宋体" w:eastAsia="宋体" w:hAnsi="Times New Roman"/>
          <w:color w:val="000000"/>
        </w:rPr>
      </w:pPr>
      <w:r w:rsidRPr="000F0A62">
        <w:rPr>
          <w:rFonts w:ascii="宋体" w:eastAsia="宋体" w:hAnsi="Times New Roman" w:hint="eastAsia"/>
          <w:color w:val="000000"/>
        </w:rPr>
        <w:t>作为发行人律师，为生物制药企业百奥泰（</w:t>
      </w:r>
      <w:r w:rsidRPr="000F0A62">
        <w:rPr>
          <w:rFonts w:ascii="宋体" w:eastAsia="宋体" w:hAnsi="Times New Roman"/>
          <w:color w:val="000000"/>
        </w:rPr>
        <w:t>688177）向特定对象发行A股股票提供法律服务</w:t>
      </w:r>
    </w:p>
    <w:p w14:paraId="4B2DE17B" w14:textId="77777777" w:rsidR="000F0A62" w:rsidRDefault="000F0A62" w:rsidP="000F0A62">
      <w:pPr>
        <w:pStyle w:val="af5"/>
        <w:numPr>
          <w:ilvl w:val="0"/>
          <w:numId w:val="8"/>
        </w:numPr>
        <w:spacing w:before="120"/>
        <w:ind w:left="690" w:hanging="240"/>
        <w:rPr>
          <w:rFonts w:ascii="宋体" w:eastAsia="宋体" w:hAnsi="Times New Roman"/>
          <w:color w:val="000000"/>
        </w:rPr>
      </w:pPr>
      <w:r w:rsidRPr="000F0A62">
        <w:rPr>
          <w:rFonts w:ascii="宋体" w:eastAsia="宋体" w:hAnsi="Times New Roman" w:hint="eastAsia"/>
          <w:color w:val="000000"/>
        </w:rPr>
        <w:t>作为发行人或承销商律师，为</w:t>
      </w:r>
      <w:r w:rsidRPr="000F0A62">
        <w:rPr>
          <w:rFonts w:ascii="宋体" w:eastAsia="宋体" w:hAnsi="Times New Roman"/>
          <w:color w:val="000000"/>
        </w:rPr>
        <w:t>3家地产公司、2家物业公司港股上市提供法律服务</w:t>
      </w:r>
    </w:p>
    <w:p w14:paraId="150A88EF" w14:textId="77777777" w:rsidR="000F0A62" w:rsidRDefault="000F0A62" w:rsidP="000F0A62">
      <w:pPr>
        <w:pStyle w:val="af5"/>
        <w:spacing w:before="120"/>
        <w:rPr>
          <w:rFonts w:ascii="宋体" w:eastAsia="宋体" w:hAnsi="Times New Roman"/>
          <w:color w:val="000000"/>
        </w:rPr>
      </w:pPr>
      <w:r w:rsidRPr="000F0A62">
        <w:rPr>
          <w:rFonts w:ascii="宋体" w:eastAsia="宋体" w:hAnsi="Times New Roman" w:hint="eastAsia"/>
          <w:color w:val="000000"/>
        </w:rPr>
        <w:t>股权投资及融资</w:t>
      </w:r>
    </w:p>
    <w:p w14:paraId="24BAF12C" w14:textId="77777777" w:rsidR="000F0A62" w:rsidRDefault="000F0A62" w:rsidP="000F0A62">
      <w:pPr>
        <w:pStyle w:val="af5"/>
        <w:numPr>
          <w:ilvl w:val="0"/>
          <w:numId w:val="9"/>
        </w:numPr>
        <w:spacing w:before="120"/>
        <w:ind w:left="690" w:hanging="240"/>
        <w:rPr>
          <w:rFonts w:ascii="宋体" w:eastAsia="宋体" w:hAnsi="Times New Roman"/>
          <w:color w:val="000000"/>
        </w:rPr>
      </w:pPr>
      <w:r w:rsidRPr="000F0A62">
        <w:rPr>
          <w:rFonts w:ascii="宋体" w:eastAsia="宋体" w:hAnsi="Times New Roman" w:hint="eastAsia"/>
          <w:color w:val="000000"/>
        </w:rPr>
        <w:t>代表华润资本收购上市公司某医疗器械上市企业控制权提供法律服务</w:t>
      </w:r>
    </w:p>
    <w:p w14:paraId="6D54C914" w14:textId="77777777" w:rsidR="000F0A62" w:rsidRDefault="000F0A62" w:rsidP="000F0A62">
      <w:pPr>
        <w:pStyle w:val="af5"/>
        <w:numPr>
          <w:ilvl w:val="0"/>
          <w:numId w:val="10"/>
        </w:numPr>
        <w:spacing w:before="120"/>
        <w:ind w:left="690" w:hanging="240"/>
        <w:rPr>
          <w:rFonts w:ascii="宋体" w:eastAsia="宋体" w:hAnsi="Times New Roman"/>
          <w:color w:val="000000"/>
        </w:rPr>
      </w:pPr>
      <w:r w:rsidRPr="000F0A62">
        <w:rPr>
          <w:rFonts w:ascii="宋体" w:eastAsia="宋体" w:hAnsi="Times New Roman" w:hint="eastAsia"/>
          <w:color w:val="000000"/>
        </w:rPr>
        <w:t>代表中国信达，参与到中国信达广东分公司、华金资管和珠海安居共同组建</w:t>
      </w:r>
      <w:r w:rsidRPr="000F0A62">
        <w:rPr>
          <w:rFonts w:ascii="宋体" w:eastAsia="宋体" w:hAnsi="Times New Roman"/>
          <w:color w:val="000000"/>
        </w:rPr>
        <w:t>200亿元大湾区存量不动产收购基金项目</w:t>
      </w:r>
    </w:p>
    <w:p w14:paraId="3BC59C51" w14:textId="77777777" w:rsidR="000F0A62" w:rsidRDefault="000F0A62" w:rsidP="000F0A62">
      <w:pPr>
        <w:pStyle w:val="af5"/>
        <w:numPr>
          <w:ilvl w:val="0"/>
          <w:numId w:val="11"/>
        </w:numPr>
        <w:spacing w:before="120"/>
        <w:ind w:left="690" w:hanging="240"/>
        <w:rPr>
          <w:rFonts w:ascii="宋体" w:eastAsia="宋体" w:hAnsi="Times New Roman"/>
          <w:color w:val="000000"/>
        </w:rPr>
      </w:pPr>
      <w:r w:rsidRPr="000F0A62">
        <w:rPr>
          <w:rFonts w:ascii="宋体" w:eastAsia="宋体" w:hAnsi="Times New Roman" w:hint="eastAsia"/>
          <w:color w:val="000000"/>
        </w:rPr>
        <w:t>代表中国信达，参与中国信达广东分公司盘活某上市地产公司多个低效资产项目提供法律服务</w:t>
      </w:r>
    </w:p>
    <w:p w14:paraId="48A6CA2C" w14:textId="77777777" w:rsidR="000F0A62" w:rsidRDefault="000F0A62" w:rsidP="000F0A62">
      <w:pPr>
        <w:pStyle w:val="af5"/>
        <w:spacing w:before="120"/>
        <w:rPr>
          <w:rFonts w:ascii="宋体" w:eastAsia="宋体" w:hAnsi="Times New Roman"/>
          <w:color w:val="000000"/>
        </w:rPr>
      </w:pPr>
      <w:r w:rsidRPr="000F0A62">
        <w:rPr>
          <w:rFonts w:ascii="宋体" w:eastAsia="宋体" w:hAnsi="Times New Roman" w:hint="eastAsia"/>
          <w:color w:val="000000"/>
        </w:rPr>
        <w:t>企业常年法律服务</w:t>
      </w:r>
    </w:p>
    <w:p w14:paraId="265C0DFF" w14:textId="77777777" w:rsidR="000F0A62" w:rsidRDefault="000F0A62" w:rsidP="000F0A62">
      <w:pPr>
        <w:pStyle w:val="af5"/>
        <w:numPr>
          <w:ilvl w:val="0"/>
          <w:numId w:val="12"/>
        </w:numPr>
        <w:spacing w:before="120"/>
        <w:ind w:left="690" w:hanging="240"/>
        <w:rPr>
          <w:rFonts w:ascii="宋体" w:eastAsia="宋体" w:hAnsi="Times New Roman"/>
          <w:color w:val="000000"/>
        </w:rPr>
      </w:pPr>
      <w:r w:rsidRPr="000F0A62">
        <w:rPr>
          <w:rFonts w:ascii="宋体" w:eastAsia="宋体" w:hAnsi="Times New Roman" w:hint="eastAsia"/>
          <w:color w:val="000000"/>
        </w:rPr>
        <w:t>为招商港口（</w:t>
      </w:r>
      <w:r w:rsidRPr="000F0A62">
        <w:rPr>
          <w:rFonts w:ascii="宋体" w:eastAsia="宋体" w:hAnsi="Times New Roman"/>
          <w:color w:val="000000"/>
        </w:rPr>
        <w:t>001872）、万年青（000789）及其他多家上市公司提供常年法律顾问服务</w:t>
      </w:r>
    </w:p>
    <w:p w14:paraId="64DFB052" w14:textId="77777777" w:rsidR="000F0A62" w:rsidRDefault="000F0A62" w:rsidP="000F0A62">
      <w:pPr>
        <w:pStyle w:val="af5"/>
        <w:spacing w:after="0" w:line="480" w:lineRule="auto"/>
        <w:rPr>
          <w:rFonts w:ascii="宋体" w:eastAsia="宋体" w:hAnsi="宋体"/>
          <w:b/>
          <w:sz w:val="24"/>
        </w:rPr>
      </w:pPr>
      <w:r w:rsidRPr="000F0A62">
        <w:rPr>
          <w:rFonts w:ascii="宋体" w:eastAsia="宋体" w:hAnsi="宋体" w:hint="eastAsia"/>
          <w:b/>
          <w:sz w:val="24"/>
        </w:rPr>
        <w:t>教育背景</w:t>
      </w:r>
    </w:p>
    <w:p w14:paraId="7CC1A147" w14:textId="77777777" w:rsidR="000F0A62" w:rsidRDefault="000F0A62" w:rsidP="000F0A62">
      <w:pPr>
        <w:pStyle w:val="af5"/>
        <w:numPr>
          <w:ilvl w:val="0"/>
          <w:numId w:val="13"/>
        </w:numPr>
        <w:spacing w:before="120"/>
        <w:ind w:left="690" w:hanging="240"/>
        <w:rPr>
          <w:rFonts w:ascii="宋体" w:eastAsia="宋体" w:hAnsi="Times New Roman"/>
          <w:color w:val="000000"/>
        </w:rPr>
      </w:pPr>
      <w:r w:rsidRPr="000F0A62">
        <w:rPr>
          <w:rFonts w:ascii="宋体" w:eastAsia="宋体" w:hAnsi="Times New Roman" w:hint="eastAsia"/>
          <w:color w:val="000000"/>
        </w:rPr>
        <w:t>中国政法大学，法律硕士</w:t>
      </w:r>
    </w:p>
    <w:p w14:paraId="5E9D9E4D" w14:textId="77777777" w:rsidR="000F0A62" w:rsidRDefault="000F0A62" w:rsidP="000F0A62">
      <w:pPr>
        <w:pStyle w:val="af5"/>
        <w:spacing w:after="0" w:line="480" w:lineRule="auto"/>
        <w:rPr>
          <w:rFonts w:ascii="宋体" w:eastAsia="宋体" w:hAnsi="宋体"/>
          <w:b/>
          <w:sz w:val="24"/>
        </w:rPr>
      </w:pPr>
      <w:r w:rsidRPr="000F0A62">
        <w:rPr>
          <w:rFonts w:ascii="宋体" w:eastAsia="宋体" w:hAnsi="宋体" w:hint="eastAsia"/>
          <w:b/>
          <w:sz w:val="24"/>
        </w:rPr>
        <w:t>执业资格</w:t>
      </w:r>
    </w:p>
    <w:p w14:paraId="605EEC0B" w14:textId="77777777" w:rsidR="000F0A62" w:rsidRDefault="000F0A62" w:rsidP="000F0A62">
      <w:pPr>
        <w:pStyle w:val="af5"/>
        <w:numPr>
          <w:ilvl w:val="0"/>
          <w:numId w:val="14"/>
        </w:numPr>
        <w:spacing w:before="120"/>
        <w:ind w:left="690" w:hanging="240"/>
        <w:rPr>
          <w:rFonts w:ascii="宋体" w:eastAsia="宋体" w:hAnsi="Times New Roman"/>
          <w:color w:val="000000"/>
        </w:rPr>
      </w:pPr>
      <w:r w:rsidRPr="000F0A62">
        <w:rPr>
          <w:rFonts w:ascii="宋体" w:eastAsia="宋体" w:hAnsi="Times New Roman" w:hint="eastAsia"/>
          <w:color w:val="000000"/>
        </w:rPr>
        <w:t>中华人民共和国执业律师</w:t>
      </w:r>
    </w:p>
    <w:p w14:paraId="22069E45" w14:textId="77777777" w:rsidR="000F0A62" w:rsidRDefault="000F0A62" w:rsidP="000F0A62">
      <w:pPr>
        <w:pStyle w:val="af5"/>
        <w:spacing w:after="0" w:line="480" w:lineRule="auto"/>
        <w:rPr>
          <w:rFonts w:ascii="宋体" w:eastAsia="宋体" w:hAnsi="宋体"/>
          <w:b/>
          <w:sz w:val="24"/>
        </w:rPr>
      </w:pPr>
      <w:r w:rsidRPr="000F0A62">
        <w:rPr>
          <w:rFonts w:ascii="宋体" w:eastAsia="宋体" w:hAnsi="宋体" w:hint="eastAsia"/>
          <w:b/>
          <w:sz w:val="24"/>
        </w:rPr>
        <w:t>职业背景</w:t>
      </w:r>
    </w:p>
    <w:p w14:paraId="4F0A196B" w14:textId="72F27DBA" w:rsidR="00A46A04" w:rsidRPr="000F0A62" w:rsidRDefault="000F0A62" w:rsidP="000F0A62">
      <w:pPr>
        <w:pStyle w:val="af5"/>
        <w:numPr>
          <w:ilvl w:val="0"/>
          <w:numId w:val="15"/>
        </w:numPr>
        <w:spacing w:before="120"/>
        <w:ind w:left="690" w:hanging="240"/>
        <w:rPr>
          <w:rFonts w:ascii="宋体" w:eastAsia="宋体" w:hAnsi="Times New Roman"/>
          <w:color w:val="000000"/>
        </w:rPr>
      </w:pPr>
      <w:r w:rsidRPr="000F0A62">
        <w:rPr>
          <w:rFonts w:ascii="宋体" w:eastAsia="宋体" w:hAnsi="Times New Roman" w:hint="eastAsia"/>
          <w:color w:val="000000"/>
        </w:rPr>
        <w:t>加入方达律师事务所之前，江律师曾在另外两家国内领先的律师事务所工作数年。</w:t>
      </w:r>
    </w:p>
    <w:sectPr w:rsidR="00A46A04" w:rsidRPr="000F0A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931"/>
    <w:multiLevelType w:val="singleLevel"/>
    <w:tmpl w:val="E6C00C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B14D3"/>
    <w:multiLevelType w:val="singleLevel"/>
    <w:tmpl w:val="D15C70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E34D8A"/>
    <w:multiLevelType w:val="singleLevel"/>
    <w:tmpl w:val="B79A24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2D763E"/>
    <w:multiLevelType w:val="singleLevel"/>
    <w:tmpl w:val="DD4082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134062"/>
    <w:multiLevelType w:val="singleLevel"/>
    <w:tmpl w:val="B89481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6BF71D5"/>
    <w:multiLevelType w:val="singleLevel"/>
    <w:tmpl w:val="B79A24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D785835"/>
    <w:multiLevelType w:val="singleLevel"/>
    <w:tmpl w:val="3CFE2D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DB509D0"/>
    <w:multiLevelType w:val="singleLevel"/>
    <w:tmpl w:val="F57C29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B24EE8"/>
    <w:multiLevelType w:val="singleLevel"/>
    <w:tmpl w:val="31C47F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A802D8"/>
    <w:multiLevelType w:val="singleLevel"/>
    <w:tmpl w:val="B4FCB9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975A29"/>
    <w:multiLevelType w:val="singleLevel"/>
    <w:tmpl w:val="69788D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F706CA1"/>
    <w:multiLevelType w:val="singleLevel"/>
    <w:tmpl w:val="8F6810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953201"/>
    <w:multiLevelType w:val="singleLevel"/>
    <w:tmpl w:val="CAAE17A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4"/>
  </w:num>
  <w:num w:numId="4">
    <w:abstractNumId w:val="1"/>
  </w:num>
  <w:num w:numId="5">
    <w:abstractNumId w:val="3"/>
  </w:num>
  <w:num w:numId="6">
    <w:abstractNumId w:val="4"/>
  </w:num>
  <w:num w:numId="7">
    <w:abstractNumId w:val="13"/>
  </w:num>
  <w:num w:numId="8">
    <w:abstractNumId w:val="0"/>
  </w:num>
  <w:num w:numId="9">
    <w:abstractNumId w:val="10"/>
  </w:num>
  <w:num w:numId="10">
    <w:abstractNumId w:val="12"/>
  </w:num>
  <w:num w:numId="11">
    <w:abstractNumId w:val="9"/>
  </w:num>
  <w:num w:numId="12">
    <w:abstractNumId w:val="11"/>
  </w:num>
  <w:num w:numId="13">
    <w:abstractNumId w:val="8"/>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F0A62"/>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0A62"/>
    <w:pPr>
      <w:spacing w:after="120"/>
    </w:pPr>
  </w:style>
  <w:style w:type="character" w:customStyle="1" w:styleId="af6">
    <w:name w:val="正文文本 字符"/>
    <w:basedOn w:val="a0"/>
    <w:link w:val="af5"/>
    <w:uiPriority w:val="99"/>
    <w:rsid w:val="000F0A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E5F21-586E-4EEA-B8F1-48CBABE5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Words>
  <Characters>517</Characters>
  <Application>Microsoft Office Word</Application>
  <DocSecurity>0</DocSecurity>
  <Lines>4</Lines>
  <Paragraphs>1</Paragraphs>
  <ScaleCrop>false</ScaleCrop>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2026-05-25T02:55:00Z</dcterms:created>
  <dcterms:modified xsi:type="dcterms:W3CDTF">2026-05-25T02:55:00Z</dcterms:modified>
</cp:coreProperties>
</file>