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F98B70" w:rsidR="0049405C" w:rsidRPr="00187BAA" w:rsidRDefault="00982D27" w:rsidP="00982D27">
            <w:pPr>
              <w:spacing w:line="720" w:lineRule="auto"/>
              <w:rPr>
                <w:rFonts w:ascii="宋体" w:eastAsia="宋体" w:hAnsi="宋体"/>
                <w:color w:val="545551"/>
              </w:rPr>
            </w:pPr>
            <w:bookmarkStart w:id="0" w:name="xingming"/>
            <w:bookmarkStart w:id="1" w:name="_GoBack"/>
            <w:bookmarkEnd w:id="1"/>
            <w:r w:rsidRPr="00982D27">
              <w:rPr>
                <w:rFonts w:ascii="宋体" w:eastAsia="宋体" w:hAnsi="Times New Roman" w:hint="eastAsia"/>
                <w:b/>
                <w:color w:val="000000"/>
                <w:sz w:val="48"/>
              </w:rPr>
              <w:t>段然</w:t>
            </w:r>
            <w:bookmarkEnd w:id="0"/>
          </w:p>
          <w:p w14:paraId="706EB16B" w14:textId="616733E2" w:rsidR="0049405C" w:rsidRPr="00187BAA" w:rsidRDefault="00982D27" w:rsidP="00982D27">
            <w:pPr>
              <w:spacing w:line="360" w:lineRule="auto"/>
              <w:rPr>
                <w:rFonts w:ascii="宋体" w:eastAsia="宋体" w:hAnsi="宋体"/>
                <w:b/>
                <w:bCs/>
                <w:color w:val="545551"/>
              </w:rPr>
            </w:pPr>
            <w:bookmarkStart w:id="2" w:name="didian"/>
            <w:r w:rsidRPr="00982D27">
              <w:rPr>
                <w:rFonts w:ascii="宋体" w:eastAsia="宋体" w:hAnsi="Times New Roman" w:hint="eastAsia"/>
                <w:b/>
                <w:bCs/>
                <w:color w:val="000000"/>
              </w:rPr>
              <w:t>资深律师·北京</w:t>
            </w:r>
            <w:bookmarkEnd w:id="2"/>
          </w:p>
          <w:p w14:paraId="6199424A" w14:textId="4F3E4A08" w:rsidR="0049405C" w:rsidRPr="00187BAA" w:rsidRDefault="00982D27" w:rsidP="00982D27">
            <w:pPr>
              <w:spacing w:line="360" w:lineRule="auto"/>
              <w:rPr>
                <w:rFonts w:ascii="宋体" w:eastAsia="宋体" w:hAnsi="宋体"/>
                <w:color w:val="545551"/>
              </w:rPr>
            </w:pPr>
            <w:bookmarkStart w:id="3" w:name="dianhua"/>
            <w:r w:rsidRPr="00982D27">
              <w:rPr>
                <w:rFonts w:ascii="宋体" w:eastAsia="宋体" w:hAnsi="Times New Roman"/>
                <w:color w:val="000000"/>
              </w:rPr>
              <w:t>+86 10 5769 0062</w:t>
            </w:r>
            <w:bookmarkEnd w:id="3"/>
          </w:p>
          <w:p w14:paraId="4F910ACA" w14:textId="23AAE216" w:rsidR="0049405C" w:rsidRPr="00187BAA" w:rsidRDefault="00982D27" w:rsidP="00982D27">
            <w:pPr>
              <w:spacing w:line="360" w:lineRule="auto"/>
              <w:rPr>
                <w:rFonts w:ascii="宋体" w:eastAsia="宋体" w:hAnsi="宋体"/>
                <w:color w:val="000000"/>
              </w:rPr>
            </w:pPr>
            <w:bookmarkStart w:id="4" w:name="youxiang"/>
            <w:r w:rsidRPr="00982D27">
              <w:rPr>
                <w:rFonts w:ascii="宋体" w:eastAsia="宋体" w:hAnsi="Times New Roman"/>
                <w:color w:val="000000"/>
              </w:rPr>
              <w:t>ran.duan@fangdalaw.com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152B11" w:rsidR="0049405C" w:rsidRPr="00187BAA" w:rsidRDefault="00982D2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421E445" wp14:editId="42B153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DB01CEA" w:rsidR="009465FB" w:rsidRPr="00187BAA" w:rsidRDefault="00982D27" w:rsidP="007177F3">
            <w:pPr>
              <w:rPr>
                <w:rFonts w:ascii="宋体" w:eastAsia="宋体" w:hAnsi="宋体"/>
                <w:color w:val="000000"/>
                <w:szCs w:val="21"/>
              </w:rPr>
            </w:pPr>
            <w:bookmarkStart w:id="6" w:name="zhiyelingyu"/>
            <w:r w:rsidRPr="00982D27">
              <w:rPr>
                <w:rFonts w:ascii="宋体" w:eastAsia="宋体" w:hAnsi="Times New Roman" w:hint="eastAsia"/>
                <w:color w:val="000000"/>
                <w:szCs w:val="21"/>
              </w:rPr>
              <w:t>段然律师专长知识产权诉讼及非诉业务，尤其是专利侵权、专利无效、软件著作权侵权以及技术秘密侵权案件。段然律师具有丰富的代理半导体、计算机软件、无线通信领域客户的经验。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11771E" w14:textId="77777777" w:rsidR="00982D2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DFBB9C" w14:textId="77777777" w:rsidR="00982D27" w:rsidRDefault="00982D27" w:rsidP="00982D27">
      <w:pPr>
        <w:pStyle w:val="af5"/>
        <w:spacing w:after="0" w:line="480" w:lineRule="auto"/>
        <w:rPr>
          <w:rFonts w:ascii="宋体" w:eastAsia="宋体" w:hAnsi="宋体"/>
          <w:b/>
          <w:sz w:val="24"/>
        </w:rPr>
      </w:pPr>
      <w:r w:rsidRPr="00982D27">
        <w:rPr>
          <w:rFonts w:ascii="宋体" w:eastAsia="宋体" w:hAnsi="宋体" w:hint="eastAsia"/>
          <w:b/>
          <w:sz w:val="24"/>
        </w:rPr>
        <w:t>近期代理的主要案件</w:t>
      </w:r>
    </w:p>
    <w:p w14:paraId="31D5CF5B" w14:textId="77777777" w:rsidR="00982D27" w:rsidRDefault="00982D27" w:rsidP="00982D27">
      <w:pPr>
        <w:pStyle w:val="af5"/>
        <w:spacing w:before="120"/>
        <w:rPr>
          <w:rFonts w:ascii="宋体" w:eastAsia="宋体" w:hAnsi="Times New Roman"/>
          <w:color w:val="000000"/>
        </w:rPr>
      </w:pPr>
    </w:p>
    <w:p w14:paraId="452E6544" w14:textId="77777777" w:rsidR="00982D27" w:rsidRDefault="00982D27" w:rsidP="00982D27">
      <w:pPr>
        <w:pStyle w:val="af5"/>
        <w:numPr>
          <w:ilvl w:val="0"/>
          <w:numId w:val="4"/>
        </w:numPr>
        <w:spacing w:before="120"/>
        <w:ind w:left="690" w:hanging="240"/>
        <w:rPr>
          <w:rFonts w:ascii="宋体" w:eastAsia="宋体" w:hAnsi="Times New Roman"/>
          <w:color w:val="000000"/>
        </w:rPr>
      </w:pPr>
      <w:r w:rsidRPr="00982D27">
        <w:rPr>
          <w:rFonts w:ascii="宋体" w:eastAsia="宋体" w:hAnsi="Times New Roman" w:hint="eastAsia"/>
          <w:color w:val="000000"/>
        </w:rPr>
        <w:t>代理一家跨国网络解决方案提供商在苏州市中级人民法院应对专利主张实体的专利侵权诉讼</w:t>
      </w:r>
    </w:p>
    <w:p w14:paraId="740CF0B3" w14:textId="77777777" w:rsidR="00982D27" w:rsidRDefault="00982D27" w:rsidP="00982D27">
      <w:pPr>
        <w:pStyle w:val="af5"/>
        <w:numPr>
          <w:ilvl w:val="0"/>
          <w:numId w:val="5"/>
        </w:numPr>
        <w:spacing w:before="120"/>
        <w:ind w:left="690" w:hanging="240"/>
        <w:rPr>
          <w:rFonts w:ascii="宋体" w:eastAsia="宋体" w:hAnsi="Times New Roman"/>
          <w:color w:val="000000"/>
        </w:rPr>
      </w:pPr>
      <w:r w:rsidRPr="00982D27">
        <w:rPr>
          <w:rFonts w:ascii="宋体" w:eastAsia="宋体" w:hAnsi="Times New Roman" w:hint="eastAsia"/>
          <w:color w:val="000000"/>
        </w:rPr>
        <w:t>代理一家跨国游戏公司，在重庆市第一中级人民法院及最高人民法院处理其与某建筑设计软件公司的软件著作权侵权纠纷</w:t>
      </w:r>
    </w:p>
    <w:p w14:paraId="0B62FC31" w14:textId="77777777" w:rsidR="00982D27" w:rsidRDefault="00982D27" w:rsidP="00982D27">
      <w:pPr>
        <w:pStyle w:val="af5"/>
        <w:numPr>
          <w:ilvl w:val="0"/>
          <w:numId w:val="6"/>
        </w:numPr>
        <w:spacing w:before="120"/>
        <w:ind w:left="690" w:hanging="240"/>
        <w:rPr>
          <w:rFonts w:ascii="宋体" w:eastAsia="宋体" w:hAnsi="Times New Roman"/>
          <w:color w:val="000000"/>
        </w:rPr>
      </w:pPr>
      <w:r w:rsidRPr="00982D27">
        <w:rPr>
          <w:rFonts w:ascii="宋体" w:eastAsia="宋体" w:hAnsi="Times New Roman" w:hint="eastAsia"/>
          <w:color w:val="000000"/>
        </w:rPr>
        <w:t>代理苹果公司，在上海市高级人民法院应对由智臻公司提起的专利侵权诉讼</w:t>
      </w:r>
    </w:p>
    <w:p w14:paraId="134E1442" w14:textId="77777777" w:rsidR="00982D27" w:rsidRDefault="00982D27" w:rsidP="00982D27">
      <w:pPr>
        <w:pStyle w:val="af5"/>
        <w:numPr>
          <w:ilvl w:val="0"/>
          <w:numId w:val="7"/>
        </w:numPr>
        <w:spacing w:before="120"/>
        <w:ind w:left="690" w:hanging="240"/>
        <w:rPr>
          <w:rFonts w:ascii="宋体" w:eastAsia="宋体" w:hAnsi="Times New Roman"/>
          <w:color w:val="000000"/>
        </w:rPr>
      </w:pPr>
      <w:r w:rsidRPr="00982D27">
        <w:rPr>
          <w:rFonts w:ascii="宋体" w:eastAsia="宋体" w:hAnsi="Times New Roman" w:hint="eastAsia"/>
          <w:color w:val="000000"/>
        </w:rPr>
        <w:t>代理英特尔公司，在上海知识产权法院和最高人民法院应对由</w:t>
      </w:r>
      <w:r w:rsidRPr="00982D27">
        <w:rPr>
          <w:rFonts w:ascii="宋体" w:eastAsia="宋体" w:hAnsi="Times New Roman"/>
          <w:color w:val="000000"/>
        </w:rPr>
        <w:t>VLSI提起的专利侵权诉讼</w:t>
      </w:r>
    </w:p>
    <w:p w14:paraId="0D244A0A" w14:textId="77777777" w:rsidR="00982D27" w:rsidRDefault="00982D27" w:rsidP="00982D27">
      <w:pPr>
        <w:pStyle w:val="af5"/>
        <w:numPr>
          <w:ilvl w:val="0"/>
          <w:numId w:val="8"/>
        </w:numPr>
        <w:spacing w:before="120"/>
        <w:ind w:left="690" w:hanging="240"/>
        <w:rPr>
          <w:rFonts w:ascii="宋体" w:eastAsia="宋体" w:hAnsi="Times New Roman"/>
          <w:color w:val="000000"/>
        </w:rPr>
      </w:pPr>
      <w:r w:rsidRPr="00982D27">
        <w:rPr>
          <w:rFonts w:ascii="宋体" w:eastAsia="宋体" w:hAnsi="Times New Roman" w:hint="eastAsia"/>
          <w:color w:val="000000"/>
        </w:rPr>
        <w:t>代理一家网络设备供应商，在北京知识产权法院应对一家专利运营公司提起的专利侵权诉讼</w:t>
      </w:r>
    </w:p>
    <w:p w14:paraId="00108E6D" w14:textId="77777777" w:rsidR="00982D27" w:rsidRDefault="00982D27" w:rsidP="00982D27">
      <w:pPr>
        <w:pStyle w:val="af5"/>
        <w:numPr>
          <w:ilvl w:val="0"/>
          <w:numId w:val="9"/>
        </w:numPr>
        <w:spacing w:before="120"/>
        <w:ind w:left="690" w:hanging="240"/>
        <w:rPr>
          <w:rFonts w:ascii="宋体" w:eastAsia="宋体" w:hAnsi="Times New Roman"/>
          <w:color w:val="000000"/>
        </w:rPr>
      </w:pPr>
      <w:r w:rsidRPr="00982D27">
        <w:rPr>
          <w:rFonts w:ascii="宋体" w:eastAsia="宋体" w:hAnsi="Times New Roman" w:hint="eastAsia"/>
          <w:color w:val="000000"/>
        </w:rPr>
        <w:t>代理英诺赛科公司处理其与宜普电源转换公司（</w:t>
      </w:r>
      <w:r w:rsidRPr="00982D27">
        <w:rPr>
          <w:rFonts w:ascii="宋体" w:eastAsia="宋体" w:hAnsi="Times New Roman"/>
          <w:color w:val="000000"/>
        </w:rPr>
        <w:t>EPC）之间的专利无效纠纷</w:t>
      </w:r>
    </w:p>
    <w:p w14:paraId="2A1BB8EB" w14:textId="77777777" w:rsidR="00982D27" w:rsidRDefault="00982D27" w:rsidP="00982D27">
      <w:pPr>
        <w:pStyle w:val="af5"/>
        <w:numPr>
          <w:ilvl w:val="0"/>
          <w:numId w:val="10"/>
        </w:numPr>
        <w:spacing w:before="120"/>
        <w:ind w:left="690" w:hanging="240"/>
        <w:rPr>
          <w:rFonts w:ascii="宋体" w:eastAsia="宋体" w:hAnsi="Times New Roman"/>
          <w:color w:val="000000"/>
        </w:rPr>
      </w:pPr>
      <w:r w:rsidRPr="00982D27">
        <w:rPr>
          <w:rFonts w:ascii="宋体" w:eastAsia="宋体" w:hAnsi="Times New Roman" w:hint="eastAsia"/>
          <w:color w:val="000000"/>
        </w:rPr>
        <w:t>代理交互数字公司处理其与华为的一系列专利无效纠纷和行政纠纷</w:t>
      </w:r>
    </w:p>
    <w:p w14:paraId="2F9C938A" w14:textId="77777777" w:rsidR="00982D27" w:rsidRDefault="00982D27" w:rsidP="00982D27">
      <w:pPr>
        <w:pStyle w:val="af5"/>
        <w:numPr>
          <w:ilvl w:val="0"/>
          <w:numId w:val="11"/>
        </w:numPr>
        <w:spacing w:before="120"/>
        <w:ind w:left="690" w:hanging="240"/>
        <w:rPr>
          <w:rFonts w:ascii="宋体" w:eastAsia="宋体" w:hAnsi="Times New Roman"/>
          <w:color w:val="000000"/>
        </w:rPr>
      </w:pPr>
      <w:r w:rsidRPr="00982D27">
        <w:rPr>
          <w:rFonts w:ascii="宋体" w:eastAsia="宋体" w:hAnsi="Times New Roman" w:hint="eastAsia"/>
          <w:color w:val="000000"/>
        </w:rPr>
        <w:t>代理交互数字公司处理其与联想的一系列专利无效纠纷和行政纠纷</w:t>
      </w:r>
    </w:p>
    <w:p w14:paraId="5A413294" w14:textId="77777777" w:rsidR="00982D27" w:rsidRDefault="00982D27" w:rsidP="00982D27">
      <w:pPr>
        <w:pStyle w:val="af5"/>
        <w:numPr>
          <w:ilvl w:val="0"/>
          <w:numId w:val="12"/>
        </w:numPr>
        <w:spacing w:before="120"/>
        <w:ind w:left="690" w:hanging="240"/>
        <w:rPr>
          <w:rFonts w:ascii="宋体" w:eastAsia="宋体" w:hAnsi="Times New Roman"/>
          <w:color w:val="000000"/>
        </w:rPr>
      </w:pPr>
      <w:r w:rsidRPr="00982D27">
        <w:rPr>
          <w:rFonts w:ascii="宋体" w:eastAsia="宋体" w:hAnsi="Times New Roman" w:hint="eastAsia"/>
          <w:color w:val="000000"/>
        </w:rPr>
        <w:t>代理苹果公司处理其与爱立信之间的一系列专利无效纠纷</w:t>
      </w:r>
    </w:p>
    <w:p w14:paraId="7BC0CA68" w14:textId="77777777" w:rsidR="00982D27" w:rsidRDefault="00982D27" w:rsidP="00982D27">
      <w:pPr>
        <w:pStyle w:val="af5"/>
        <w:numPr>
          <w:ilvl w:val="0"/>
          <w:numId w:val="13"/>
        </w:numPr>
        <w:spacing w:before="120"/>
        <w:ind w:left="690" w:hanging="240"/>
        <w:rPr>
          <w:rFonts w:ascii="宋体" w:eastAsia="宋体" w:hAnsi="Times New Roman"/>
          <w:color w:val="000000"/>
        </w:rPr>
      </w:pPr>
      <w:r w:rsidRPr="00982D27">
        <w:rPr>
          <w:rFonts w:ascii="宋体" w:eastAsia="宋体" w:hAnsi="Times New Roman" w:hint="eastAsia"/>
          <w:color w:val="000000"/>
        </w:rPr>
        <w:t>代理苹果公司处理其与高通公司之间的一系列专利无效行政纠纷</w:t>
      </w:r>
    </w:p>
    <w:p w14:paraId="5B926528" w14:textId="77777777" w:rsidR="00982D27" w:rsidRDefault="00982D27" w:rsidP="00982D27">
      <w:pPr>
        <w:pStyle w:val="af5"/>
        <w:numPr>
          <w:ilvl w:val="0"/>
          <w:numId w:val="14"/>
        </w:numPr>
        <w:spacing w:before="120"/>
        <w:ind w:left="690" w:hanging="240"/>
        <w:rPr>
          <w:rFonts w:ascii="宋体" w:eastAsia="宋体" w:hAnsi="Times New Roman"/>
          <w:color w:val="000000"/>
        </w:rPr>
      </w:pPr>
      <w:r w:rsidRPr="00982D27">
        <w:rPr>
          <w:rFonts w:ascii="宋体" w:eastAsia="宋体" w:hAnsi="Times New Roman" w:hint="eastAsia"/>
          <w:color w:val="000000"/>
        </w:rPr>
        <w:t>代理苹果公司在苏州市中级人民法院处理其与一家专利非实施主体的专利侵权纠纷</w:t>
      </w:r>
    </w:p>
    <w:p w14:paraId="59FAFD0B" w14:textId="77777777" w:rsidR="00982D27" w:rsidRDefault="00982D27" w:rsidP="00982D27">
      <w:pPr>
        <w:pStyle w:val="af5"/>
        <w:numPr>
          <w:ilvl w:val="0"/>
          <w:numId w:val="15"/>
        </w:numPr>
        <w:spacing w:before="120"/>
        <w:ind w:left="690" w:hanging="240"/>
        <w:rPr>
          <w:rFonts w:ascii="宋体" w:eastAsia="宋体" w:hAnsi="Times New Roman"/>
          <w:color w:val="000000"/>
        </w:rPr>
      </w:pPr>
      <w:r w:rsidRPr="00982D27">
        <w:rPr>
          <w:rFonts w:ascii="宋体" w:eastAsia="宋体" w:hAnsi="Times New Roman" w:hint="eastAsia"/>
          <w:color w:val="000000"/>
        </w:rPr>
        <w:t>就美国出口管制条例（</w:t>
      </w:r>
      <w:r w:rsidRPr="00982D27">
        <w:rPr>
          <w:rFonts w:ascii="宋体" w:eastAsia="宋体" w:hAnsi="Times New Roman"/>
          <w:color w:val="000000"/>
        </w:rPr>
        <w:t>EAR）相关问题向一家中国领先的电子地图公司提供咨询</w:t>
      </w:r>
    </w:p>
    <w:p w14:paraId="4528E859" w14:textId="77777777" w:rsidR="00982D27" w:rsidRDefault="00982D27" w:rsidP="00982D27">
      <w:pPr>
        <w:pStyle w:val="af5"/>
        <w:numPr>
          <w:ilvl w:val="0"/>
          <w:numId w:val="16"/>
        </w:numPr>
        <w:spacing w:before="120"/>
        <w:ind w:left="690" w:hanging="240"/>
        <w:rPr>
          <w:rFonts w:ascii="宋体" w:eastAsia="宋体" w:hAnsi="Times New Roman"/>
          <w:color w:val="000000"/>
        </w:rPr>
      </w:pPr>
      <w:r w:rsidRPr="00982D27">
        <w:rPr>
          <w:rFonts w:ascii="宋体" w:eastAsia="宋体" w:hAnsi="Times New Roman" w:hint="eastAsia"/>
          <w:color w:val="000000"/>
        </w:rPr>
        <w:t>就其与一家由其前员工成立的公司的商业秘密和专利权属纠纷案件中，为</w:t>
      </w:r>
      <w:r w:rsidRPr="00982D27">
        <w:rPr>
          <w:rFonts w:ascii="宋体" w:eastAsia="宋体" w:hAnsi="Times New Roman"/>
          <w:color w:val="000000"/>
        </w:rPr>
        <w:t>A.O.史密斯公司提供法律服务</w:t>
      </w:r>
    </w:p>
    <w:p w14:paraId="25DF4F7F" w14:textId="77777777" w:rsidR="00982D27" w:rsidRDefault="00982D27" w:rsidP="00982D27">
      <w:pPr>
        <w:pStyle w:val="af5"/>
        <w:numPr>
          <w:ilvl w:val="0"/>
          <w:numId w:val="17"/>
        </w:numPr>
        <w:spacing w:before="120"/>
        <w:ind w:left="690" w:hanging="240"/>
        <w:rPr>
          <w:rFonts w:ascii="宋体" w:eastAsia="宋体" w:hAnsi="Times New Roman"/>
          <w:color w:val="000000"/>
        </w:rPr>
      </w:pPr>
      <w:r w:rsidRPr="00982D27">
        <w:rPr>
          <w:rFonts w:ascii="宋体" w:eastAsia="宋体" w:hAnsi="Times New Roman" w:hint="eastAsia"/>
          <w:color w:val="000000"/>
        </w:rPr>
        <w:t>就其与东阳光公司之间的专利侵权诉讼中，为勃林格殷格翰公司提供法律服务</w:t>
      </w:r>
    </w:p>
    <w:p w14:paraId="43ACAACD" w14:textId="77777777" w:rsidR="00982D27" w:rsidRDefault="00982D27" w:rsidP="00982D27">
      <w:pPr>
        <w:pStyle w:val="af5"/>
        <w:numPr>
          <w:ilvl w:val="0"/>
          <w:numId w:val="18"/>
        </w:numPr>
        <w:spacing w:before="120"/>
        <w:ind w:left="690" w:hanging="240"/>
        <w:rPr>
          <w:rFonts w:ascii="宋体" w:eastAsia="宋体" w:hAnsi="Times New Roman"/>
          <w:color w:val="000000"/>
        </w:rPr>
      </w:pPr>
      <w:r w:rsidRPr="00982D27">
        <w:rPr>
          <w:rFonts w:ascii="宋体" w:eastAsia="宋体" w:hAnsi="Times New Roman" w:hint="eastAsia"/>
          <w:color w:val="000000"/>
        </w:rPr>
        <w:t>就其与多家电影公司之间的著作权侵权诉讼中，为</w:t>
      </w:r>
      <w:r w:rsidRPr="00982D27">
        <w:rPr>
          <w:rFonts w:ascii="宋体" w:eastAsia="宋体" w:hAnsi="Times New Roman"/>
          <w:color w:val="000000"/>
        </w:rPr>
        <w:t>Krafton公司提供法律服务</w:t>
      </w:r>
    </w:p>
    <w:p w14:paraId="19BE3AB2" w14:textId="77777777" w:rsidR="00982D27" w:rsidRDefault="00982D27" w:rsidP="00982D27">
      <w:pPr>
        <w:pStyle w:val="af5"/>
        <w:spacing w:after="0" w:line="480" w:lineRule="auto"/>
        <w:rPr>
          <w:rFonts w:ascii="宋体" w:eastAsia="宋体" w:hAnsi="宋体"/>
          <w:b/>
          <w:sz w:val="24"/>
        </w:rPr>
      </w:pPr>
      <w:r w:rsidRPr="00982D27">
        <w:rPr>
          <w:rFonts w:ascii="宋体" w:eastAsia="宋体" w:hAnsi="宋体" w:hint="eastAsia"/>
          <w:b/>
          <w:sz w:val="24"/>
        </w:rPr>
        <w:t>教育背景</w:t>
      </w:r>
    </w:p>
    <w:p w14:paraId="555990FA" w14:textId="77777777" w:rsidR="00982D27" w:rsidRDefault="00982D27" w:rsidP="00982D27">
      <w:pPr>
        <w:pStyle w:val="af5"/>
        <w:numPr>
          <w:ilvl w:val="0"/>
          <w:numId w:val="19"/>
        </w:numPr>
        <w:spacing w:before="120"/>
        <w:ind w:left="690" w:hanging="240"/>
        <w:rPr>
          <w:rFonts w:ascii="宋体" w:eastAsia="宋体" w:hAnsi="Times New Roman"/>
          <w:color w:val="000000"/>
        </w:rPr>
      </w:pPr>
      <w:r w:rsidRPr="00982D27">
        <w:rPr>
          <w:rFonts w:ascii="宋体" w:eastAsia="宋体" w:hAnsi="Times New Roman" w:hint="eastAsia"/>
          <w:color w:val="000000"/>
        </w:rPr>
        <w:t>美国加州大学伯克利分校，法律博士（</w:t>
      </w:r>
      <w:r w:rsidRPr="00982D27">
        <w:rPr>
          <w:rFonts w:ascii="宋体" w:eastAsia="宋体" w:hAnsi="Times New Roman"/>
          <w:color w:val="000000"/>
        </w:rPr>
        <w:t>Juris Doctor），2018</w:t>
      </w:r>
    </w:p>
    <w:p w14:paraId="2977EDF8" w14:textId="77777777" w:rsidR="00982D27" w:rsidRDefault="00982D27" w:rsidP="00982D27">
      <w:pPr>
        <w:pStyle w:val="af5"/>
        <w:numPr>
          <w:ilvl w:val="0"/>
          <w:numId w:val="20"/>
        </w:numPr>
        <w:spacing w:before="120"/>
        <w:ind w:left="690" w:hanging="240"/>
        <w:rPr>
          <w:rFonts w:ascii="宋体" w:eastAsia="宋体" w:hAnsi="Times New Roman"/>
          <w:color w:val="000000"/>
        </w:rPr>
      </w:pPr>
      <w:r w:rsidRPr="00982D27">
        <w:rPr>
          <w:rFonts w:ascii="宋体" w:eastAsia="宋体" w:hAnsi="Times New Roman" w:hint="eastAsia"/>
          <w:color w:val="000000"/>
        </w:rPr>
        <w:t>美国康奈尔大学，材料科学与工程硕士，</w:t>
      </w:r>
      <w:r w:rsidRPr="00982D27">
        <w:rPr>
          <w:rFonts w:ascii="宋体" w:eastAsia="宋体" w:hAnsi="Times New Roman"/>
          <w:color w:val="000000"/>
        </w:rPr>
        <w:t>2015</w:t>
      </w:r>
    </w:p>
    <w:p w14:paraId="28D428EA" w14:textId="77777777" w:rsidR="00982D27" w:rsidRDefault="00982D27" w:rsidP="00982D27">
      <w:pPr>
        <w:pStyle w:val="af5"/>
        <w:numPr>
          <w:ilvl w:val="0"/>
          <w:numId w:val="21"/>
        </w:numPr>
        <w:spacing w:before="120"/>
        <w:ind w:left="690" w:hanging="240"/>
        <w:rPr>
          <w:rFonts w:ascii="宋体" w:eastAsia="宋体" w:hAnsi="Times New Roman"/>
          <w:color w:val="000000"/>
        </w:rPr>
      </w:pPr>
      <w:r w:rsidRPr="00982D27">
        <w:rPr>
          <w:rFonts w:ascii="宋体" w:eastAsia="宋体" w:hAnsi="Times New Roman" w:hint="eastAsia"/>
          <w:color w:val="000000"/>
        </w:rPr>
        <w:t>北京大学，物理学学士、经济学学士（双学位），</w:t>
      </w:r>
      <w:r w:rsidRPr="00982D27">
        <w:rPr>
          <w:rFonts w:ascii="宋体" w:eastAsia="宋体" w:hAnsi="Times New Roman"/>
          <w:color w:val="000000"/>
        </w:rPr>
        <w:t>2013</w:t>
      </w:r>
    </w:p>
    <w:p w14:paraId="27820123" w14:textId="77777777" w:rsidR="00982D27" w:rsidRDefault="00982D27" w:rsidP="00982D27">
      <w:pPr>
        <w:pStyle w:val="af5"/>
        <w:spacing w:after="0" w:line="480" w:lineRule="auto"/>
        <w:rPr>
          <w:rFonts w:ascii="宋体" w:eastAsia="宋体" w:hAnsi="宋体"/>
          <w:b/>
          <w:sz w:val="24"/>
        </w:rPr>
      </w:pPr>
      <w:r w:rsidRPr="00982D27">
        <w:rPr>
          <w:rFonts w:ascii="宋体" w:eastAsia="宋体" w:hAnsi="宋体" w:hint="eastAsia"/>
          <w:b/>
          <w:sz w:val="24"/>
        </w:rPr>
        <w:t>执业资格</w:t>
      </w:r>
    </w:p>
    <w:p w14:paraId="6BC6BDA1" w14:textId="77777777" w:rsidR="00982D27" w:rsidRDefault="00982D27" w:rsidP="00982D27">
      <w:pPr>
        <w:pStyle w:val="af5"/>
        <w:numPr>
          <w:ilvl w:val="0"/>
          <w:numId w:val="22"/>
        </w:numPr>
        <w:spacing w:before="120"/>
        <w:ind w:left="690" w:hanging="240"/>
        <w:rPr>
          <w:rFonts w:ascii="宋体" w:eastAsia="宋体" w:hAnsi="Times New Roman"/>
          <w:color w:val="000000"/>
        </w:rPr>
      </w:pPr>
      <w:r w:rsidRPr="00982D27">
        <w:rPr>
          <w:rFonts w:ascii="宋体" w:eastAsia="宋体" w:hAnsi="Times New Roman" w:hint="eastAsia"/>
          <w:color w:val="000000"/>
        </w:rPr>
        <w:t>中华人民共和国执业律师</w:t>
      </w:r>
    </w:p>
    <w:p w14:paraId="3C5B130E" w14:textId="77777777" w:rsidR="00982D27" w:rsidRDefault="00982D27" w:rsidP="00982D27">
      <w:pPr>
        <w:pStyle w:val="af5"/>
        <w:numPr>
          <w:ilvl w:val="0"/>
          <w:numId w:val="23"/>
        </w:numPr>
        <w:spacing w:before="120"/>
        <w:ind w:left="690" w:hanging="240"/>
        <w:rPr>
          <w:rFonts w:ascii="宋体" w:eastAsia="宋体" w:hAnsi="Times New Roman"/>
          <w:color w:val="000000"/>
        </w:rPr>
      </w:pPr>
      <w:r w:rsidRPr="00982D27">
        <w:rPr>
          <w:rFonts w:ascii="宋体" w:eastAsia="宋体" w:hAnsi="Times New Roman" w:hint="eastAsia"/>
          <w:color w:val="000000"/>
        </w:rPr>
        <w:t>中华人民共和国专利代理人资格</w:t>
      </w:r>
    </w:p>
    <w:p w14:paraId="6FC801A3" w14:textId="77777777" w:rsidR="00982D27" w:rsidRDefault="00982D27" w:rsidP="00982D27">
      <w:pPr>
        <w:pStyle w:val="af5"/>
        <w:numPr>
          <w:ilvl w:val="0"/>
          <w:numId w:val="24"/>
        </w:numPr>
        <w:spacing w:before="120"/>
        <w:ind w:left="690" w:hanging="240"/>
        <w:rPr>
          <w:rFonts w:ascii="宋体" w:eastAsia="宋体" w:hAnsi="Times New Roman"/>
          <w:color w:val="000000"/>
        </w:rPr>
      </w:pPr>
      <w:r w:rsidRPr="00982D27">
        <w:rPr>
          <w:rFonts w:ascii="宋体" w:eastAsia="宋体" w:hAnsi="Times New Roman" w:hint="eastAsia"/>
          <w:color w:val="000000"/>
        </w:rPr>
        <w:t>美国加利福尼亚州律师资格</w:t>
      </w:r>
    </w:p>
    <w:p w14:paraId="0E0F44E7" w14:textId="77777777" w:rsidR="00982D27" w:rsidRDefault="00982D27" w:rsidP="00982D27">
      <w:pPr>
        <w:pStyle w:val="af5"/>
        <w:spacing w:after="0" w:line="480" w:lineRule="auto"/>
        <w:rPr>
          <w:rFonts w:ascii="宋体" w:eastAsia="宋体" w:hAnsi="宋体"/>
          <w:b/>
          <w:sz w:val="24"/>
        </w:rPr>
      </w:pPr>
      <w:r w:rsidRPr="00982D27">
        <w:rPr>
          <w:rFonts w:ascii="宋体" w:eastAsia="宋体" w:hAnsi="宋体" w:hint="eastAsia"/>
          <w:b/>
          <w:sz w:val="24"/>
        </w:rPr>
        <w:t>职业背景</w:t>
      </w:r>
    </w:p>
    <w:p w14:paraId="0F26BBE4" w14:textId="77777777" w:rsidR="00982D27" w:rsidRDefault="00982D27" w:rsidP="00982D27">
      <w:pPr>
        <w:pStyle w:val="af5"/>
        <w:numPr>
          <w:ilvl w:val="0"/>
          <w:numId w:val="25"/>
        </w:numPr>
        <w:spacing w:before="120"/>
        <w:ind w:left="690" w:hanging="240"/>
        <w:rPr>
          <w:rFonts w:ascii="宋体" w:eastAsia="宋体" w:hAnsi="Times New Roman"/>
          <w:color w:val="000000"/>
        </w:rPr>
      </w:pPr>
      <w:r w:rsidRPr="00982D27">
        <w:rPr>
          <w:rFonts w:ascii="宋体" w:eastAsia="宋体" w:hAnsi="Times New Roman" w:hint="eastAsia"/>
          <w:color w:val="000000"/>
        </w:rPr>
        <w:t>段然律师</w:t>
      </w:r>
      <w:r w:rsidRPr="00982D27">
        <w:rPr>
          <w:rFonts w:ascii="宋体" w:eastAsia="宋体" w:hAnsi="Times New Roman"/>
          <w:color w:val="000000"/>
        </w:rPr>
        <w:t>2020年加入方达律师事务所。在此之前，他曾在国内领先的网络安全公司任软件工程师。</w:t>
      </w:r>
    </w:p>
    <w:p w14:paraId="7FEE2C5A" w14:textId="77777777" w:rsidR="00982D27" w:rsidRDefault="00982D27" w:rsidP="00982D27">
      <w:pPr>
        <w:pStyle w:val="af5"/>
        <w:spacing w:after="0" w:line="480" w:lineRule="auto"/>
        <w:rPr>
          <w:rFonts w:ascii="宋体" w:eastAsia="宋体" w:hAnsi="宋体"/>
          <w:b/>
          <w:sz w:val="24"/>
        </w:rPr>
      </w:pPr>
      <w:r w:rsidRPr="00982D27">
        <w:rPr>
          <w:rFonts w:ascii="宋体" w:eastAsia="宋体" w:hAnsi="宋体" w:hint="eastAsia"/>
          <w:b/>
          <w:sz w:val="24"/>
        </w:rPr>
        <w:t>其他信息</w:t>
      </w:r>
    </w:p>
    <w:p w14:paraId="21AD7688" w14:textId="77777777" w:rsidR="00982D27" w:rsidRDefault="00982D27" w:rsidP="00982D27">
      <w:pPr>
        <w:pStyle w:val="af5"/>
        <w:spacing w:after="0" w:line="480" w:lineRule="auto"/>
        <w:rPr>
          <w:rFonts w:ascii="宋体" w:eastAsia="宋体" w:hAnsi="宋体"/>
          <w:b/>
          <w:sz w:val="24"/>
        </w:rPr>
      </w:pPr>
      <w:r w:rsidRPr="00982D27">
        <w:rPr>
          <w:rFonts w:ascii="宋体" w:eastAsia="宋体" w:hAnsi="宋体" w:hint="eastAsia"/>
          <w:b/>
          <w:sz w:val="24"/>
        </w:rPr>
        <w:t>出版物</w:t>
      </w:r>
    </w:p>
    <w:p w14:paraId="4F0A196B" w14:textId="6F5FE162" w:rsidR="00A46A04" w:rsidRPr="00982D27" w:rsidRDefault="00982D27" w:rsidP="00982D27">
      <w:pPr>
        <w:pStyle w:val="af5"/>
        <w:numPr>
          <w:ilvl w:val="0"/>
          <w:numId w:val="26"/>
        </w:numPr>
        <w:spacing w:before="120"/>
        <w:ind w:left="690" w:hanging="240"/>
        <w:rPr>
          <w:rFonts w:ascii="宋体" w:eastAsia="宋体" w:hAnsi="Times New Roman"/>
          <w:color w:val="000000"/>
        </w:rPr>
      </w:pPr>
      <w:r w:rsidRPr="00982D27">
        <w:rPr>
          <w:rFonts w:ascii="宋体" w:eastAsia="宋体" w:hAnsi="Times New Roman"/>
          <w:color w:val="000000"/>
        </w:rPr>
        <w:t xml:space="preserve">Antonick v. Electronic Arts: Expert Witnesses and Software Copyright Infringement, 33 Berkeley Tech. L.J. 1147 (2019). </w:t>
      </w:r>
    </w:p>
    <w:sectPr w:rsidR="00A46A04" w:rsidRPr="00982D2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1657B"/>
    <w:multiLevelType w:val="singleLevel"/>
    <w:tmpl w:val="3E9088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E66E57"/>
    <w:multiLevelType w:val="singleLevel"/>
    <w:tmpl w:val="9A7E56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6E2CA8"/>
    <w:multiLevelType w:val="singleLevel"/>
    <w:tmpl w:val="82EE88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DF01F9"/>
    <w:multiLevelType w:val="singleLevel"/>
    <w:tmpl w:val="D5745A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72799F"/>
    <w:multiLevelType w:val="singleLevel"/>
    <w:tmpl w:val="B9EAB7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2D6C46"/>
    <w:multiLevelType w:val="singleLevel"/>
    <w:tmpl w:val="EB7234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111036"/>
    <w:multiLevelType w:val="singleLevel"/>
    <w:tmpl w:val="38907B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9F10D84"/>
    <w:multiLevelType w:val="singleLevel"/>
    <w:tmpl w:val="B8BEC8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FC48C8"/>
    <w:multiLevelType w:val="singleLevel"/>
    <w:tmpl w:val="F33CF9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F9C7418"/>
    <w:multiLevelType w:val="singleLevel"/>
    <w:tmpl w:val="98AA56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FAC625B"/>
    <w:multiLevelType w:val="singleLevel"/>
    <w:tmpl w:val="966645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362A02"/>
    <w:multiLevelType w:val="singleLevel"/>
    <w:tmpl w:val="E3500F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F714AD"/>
    <w:multiLevelType w:val="singleLevel"/>
    <w:tmpl w:val="7A1ACA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78561F"/>
    <w:multiLevelType w:val="singleLevel"/>
    <w:tmpl w:val="8D789C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89438A"/>
    <w:multiLevelType w:val="singleLevel"/>
    <w:tmpl w:val="DD7442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FF6BFF"/>
    <w:multiLevelType w:val="singleLevel"/>
    <w:tmpl w:val="95A8E1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2C1E2E"/>
    <w:multiLevelType w:val="singleLevel"/>
    <w:tmpl w:val="98AA56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023E46"/>
    <w:multiLevelType w:val="singleLevel"/>
    <w:tmpl w:val="ED2C59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276756"/>
    <w:multiLevelType w:val="singleLevel"/>
    <w:tmpl w:val="3056A2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7D035E"/>
    <w:multiLevelType w:val="singleLevel"/>
    <w:tmpl w:val="0E705D7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DD1EB0"/>
    <w:multiLevelType w:val="singleLevel"/>
    <w:tmpl w:val="CC2076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E92A42"/>
    <w:multiLevelType w:val="singleLevel"/>
    <w:tmpl w:val="52840A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722767"/>
    <w:multiLevelType w:val="singleLevel"/>
    <w:tmpl w:val="A37073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5824BA"/>
    <w:multiLevelType w:val="singleLevel"/>
    <w:tmpl w:val="F1CCCCB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5"/>
  </w:num>
  <w:num w:numId="4">
    <w:abstractNumId w:val="17"/>
  </w:num>
  <w:num w:numId="5">
    <w:abstractNumId w:val="6"/>
  </w:num>
  <w:num w:numId="6">
    <w:abstractNumId w:val="9"/>
  </w:num>
  <w:num w:numId="7">
    <w:abstractNumId w:val="21"/>
  </w:num>
  <w:num w:numId="8">
    <w:abstractNumId w:val="1"/>
  </w:num>
  <w:num w:numId="9">
    <w:abstractNumId w:val="25"/>
  </w:num>
  <w:num w:numId="10">
    <w:abstractNumId w:val="3"/>
  </w:num>
  <w:num w:numId="11">
    <w:abstractNumId w:val="20"/>
  </w:num>
  <w:num w:numId="12">
    <w:abstractNumId w:val="19"/>
  </w:num>
  <w:num w:numId="13">
    <w:abstractNumId w:val="22"/>
  </w:num>
  <w:num w:numId="14">
    <w:abstractNumId w:val="23"/>
  </w:num>
  <w:num w:numId="15">
    <w:abstractNumId w:val="2"/>
  </w:num>
  <w:num w:numId="16">
    <w:abstractNumId w:val="16"/>
  </w:num>
  <w:num w:numId="17">
    <w:abstractNumId w:val="0"/>
  </w:num>
  <w:num w:numId="18">
    <w:abstractNumId w:val="12"/>
  </w:num>
  <w:num w:numId="19">
    <w:abstractNumId w:val="4"/>
  </w:num>
  <w:num w:numId="20">
    <w:abstractNumId w:val="5"/>
  </w:num>
  <w:num w:numId="21">
    <w:abstractNumId w:val="8"/>
  </w:num>
  <w:num w:numId="22">
    <w:abstractNumId w:val="24"/>
  </w:num>
  <w:num w:numId="23">
    <w:abstractNumId w:val="13"/>
  </w:num>
  <w:num w:numId="24">
    <w:abstractNumId w:val="14"/>
  </w:num>
  <w:num w:numId="25">
    <w:abstractNumId w:val="11"/>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82D27"/>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2D27"/>
    <w:pPr>
      <w:spacing w:after="120"/>
    </w:pPr>
  </w:style>
  <w:style w:type="character" w:customStyle="1" w:styleId="af6">
    <w:name w:val="正文文本 字符"/>
    <w:basedOn w:val="a0"/>
    <w:link w:val="af5"/>
    <w:uiPriority w:val="99"/>
    <w:rsid w:val="00982D2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F8298-39BD-4314-8FA4-453CBABB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879</Characters>
  <Application>Microsoft Office Word</Application>
  <DocSecurity>0</DocSecurity>
  <Lines>7</Lines>
  <Paragraphs>2</Paragraphs>
  <ScaleCrop>false</ScaleCrop>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2026-05-12T16:25:00Z</dcterms:created>
  <dcterms:modified xsi:type="dcterms:W3CDTF">2026-05-12T16:25:00Z</dcterms:modified>
</cp:coreProperties>
</file>