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ae"/>
        <w:tblW w:w="8321" w:type="dxa"/>
        <w:tblInd w:w="-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485"/>
        <w:gridCol w:w="2836"/>
      </w:tblGrid>
      <w:tr w:rsidR="0049405C" w:rsidRPr="00187BAA" w14:paraId="76EB2C64" w14:textId="77777777" w:rsidTr="00E70303">
        <w:trPr>
          <w:trHeight w:val="3267"/>
        </w:trPr>
        <w:tc>
          <w:tcPr>
            <w:tcW w:w="5485" w:type="dxa"/>
            <w:tcBorders>
              <w:left w:val="single" w:sz="24" w:space="0" w:color="271D78"/>
            </w:tcBorders>
          </w:tcPr>
          <w:p w14:paraId="2C4F11E8" w14:textId="4966D269" w:rsidR="0049405C" w:rsidRPr="00187BAA" w:rsidRDefault="004D369A" w:rsidP="004D369A">
            <w:pPr>
              <w:spacing w:line="720" w:lineRule="auto"/>
              <w:rPr>
                <w:rFonts w:ascii="宋体" w:eastAsia="宋体" w:hAnsi="宋体"/>
                <w:color w:val="545551"/>
              </w:rPr>
            </w:pPr>
            <w:bookmarkStart w:id="0" w:name="xingming"/>
            <w:bookmarkStart w:id="1" w:name="_GoBack"/>
            <w:bookmarkEnd w:id="1"/>
            <w:r w:rsidRPr="004D369A">
              <w:rPr>
                <w:rFonts w:ascii="宋体" w:eastAsia="宋体" w:hAnsi="Times New Roman" w:hint="eastAsia"/>
                <w:b/>
                <w:color w:val="000000"/>
                <w:sz w:val="48"/>
              </w:rPr>
              <w:t>曾矜文</w:t>
            </w:r>
            <w:bookmarkEnd w:id="0"/>
          </w:p>
          <w:p w14:paraId="706EB16B" w14:textId="08A2D054" w:rsidR="0049405C" w:rsidRPr="00187BAA" w:rsidRDefault="004D369A" w:rsidP="004D369A">
            <w:pPr>
              <w:spacing w:line="360" w:lineRule="auto"/>
              <w:rPr>
                <w:rFonts w:ascii="宋体" w:eastAsia="宋体" w:hAnsi="宋体"/>
                <w:b/>
                <w:bCs/>
                <w:color w:val="545551"/>
              </w:rPr>
            </w:pPr>
            <w:bookmarkStart w:id="2" w:name="didian"/>
            <w:r w:rsidRPr="004D369A">
              <w:rPr>
                <w:rFonts w:ascii="宋体" w:eastAsia="宋体" w:hAnsi="Times New Roman" w:hint="eastAsia"/>
                <w:b/>
                <w:bCs/>
                <w:color w:val="000000"/>
              </w:rPr>
              <w:t>上海</w:t>
            </w:r>
            <w:bookmarkEnd w:id="2"/>
          </w:p>
          <w:p w14:paraId="6199424A" w14:textId="691ED33F" w:rsidR="0049405C" w:rsidRPr="00187BAA" w:rsidRDefault="004D369A" w:rsidP="004D369A">
            <w:pPr>
              <w:spacing w:line="360" w:lineRule="auto"/>
              <w:rPr>
                <w:rFonts w:ascii="宋体" w:eastAsia="宋体" w:hAnsi="宋体"/>
                <w:color w:val="545551"/>
              </w:rPr>
            </w:pPr>
            <w:bookmarkStart w:id="3" w:name="dianhua"/>
            <w:r w:rsidRPr="004D369A">
              <w:rPr>
                <w:rFonts w:ascii="宋体" w:eastAsia="宋体" w:hAnsi="Times New Roman"/>
                <w:color w:val="000000"/>
              </w:rPr>
              <w:t xml:space="preserve">+86 21 6263 5858 / +86 159 0167 0398 </w:t>
            </w:r>
            <w:bookmarkEnd w:id="3"/>
          </w:p>
          <w:p w14:paraId="4F910ACA" w14:textId="5E9B0295" w:rsidR="0049405C" w:rsidRPr="00187BAA" w:rsidRDefault="004D369A" w:rsidP="004D369A">
            <w:pPr>
              <w:spacing w:line="360" w:lineRule="auto"/>
              <w:rPr>
                <w:rFonts w:ascii="宋体" w:eastAsia="宋体" w:hAnsi="宋体"/>
                <w:color w:val="000000"/>
              </w:rPr>
            </w:pPr>
            <w:bookmarkStart w:id="4" w:name="youxiang"/>
            <w:r w:rsidRPr="004D369A">
              <w:rPr>
                <w:rFonts w:ascii="宋体" w:eastAsia="宋体" w:hAnsi="Times New Roman"/>
                <w:color w:val="000000"/>
              </w:rPr>
              <w:t>bryan.chan@fangdalaw.com</w:t>
            </w:r>
            <w:bookmarkEnd w:id="4"/>
          </w:p>
          <w:p w14:paraId="22DBA835" w14:textId="677EAC48" w:rsidR="0049405C" w:rsidRPr="00187BAA" w:rsidRDefault="00F96E7C" w:rsidP="00860F89">
            <w:pPr>
              <w:ind w:leftChars="-52" w:left="-109"/>
              <w:rPr>
                <w:rFonts w:ascii="宋体" w:eastAsia="宋体" w:hAnsi="宋体"/>
                <w:color w:val="545551"/>
              </w:rPr>
            </w:pPr>
            <w:r w:rsidRPr="00187BAA">
              <w:rPr>
                <w:rFonts w:ascii="宋体" w:eastAsia="宋体" w:hAnsi="宋体" w:hint="eastAsia"/>
                <w:color w:val="545551"/>
              </w:rPr>
              <w:t xml:space="preserve"> </w:t>
            </w:r>
          </w:p>
        </w:tc>
        <w:tc>
          <w:tcPr>
            <w:tcW w:w="2836" w:type="dxa"/>
          </w:tcPr>
          <w:p w14:paraId="2D24C6CB" w14:textId="166DC202" w:rsidR="0049405C" w:rsidRPr="00187BAA" w:rsidRDefault="004D369A" w:rsidP="002932C9">
            <w:pPr>
              <w:spacing w:line="360" w:lineRule="auto"/>
              <w:jc w:val="right"/>
              <w:rPr>
                <w:rFonts w:ascii="宋体" w:eastAsia="宋体" w:hAnsi="宋体"/>
                <w:color w:val="545551"/>
              </w:rPr>
            </w:pPr>
            <w:bookmarkStart w:id="5" w:name="tupian"/>
            <w:bookmarkEnd w:id="5"/>
            <w:r>
              <w:rPr>
                <w:rFonts w:ascii="宋体" w:eastAsia="宋体" w:hAnsi="宋体" w:hint="eastAsia"/>
                <w:noProof/>
                <w:color w:val="000000"/>
                <w14:ligatures w14:val="standardContextual"/>
              </w:rPr>
              <w:drawing>
                <wp:inline distT="0" distB="0" distL="0" distR="0" wp14:anchorId="0BB88751" wp14:editId="4454925B">
                  <wp:extent cx="1651000" cy="2142519"/>
                  <wp:effectExtent l="0" t="0" r="6350" b="0"/>
                  <wp:docPr id="1" name="图片 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extLst>
                              <a:ext uri="{28A0092B-C50C-407E-A947-70E740481C1C}">
                                <a14:useLocalDpi xmlns:a14="http://schemas.microsoft.com/office/drawing/2010/main" val="0"/>
                              </a:ext>
                            </a:extLst>
                          </a:blip>
                          <a:stretch>
                            <a:fillRect/>
                          </a:stretch>
                        </pic:blipFill>
                        <pic:spPr>
                          <a:xfrm>
                            <a:off x="0" y="0"/>
                            <a:ext cx="1651000" cy="2142519"/>
                          </a:xfrm>
                          <a:prstGeom prst="rect">
                            <a:avLst/>
                          </a:prstGeom>
                        </pic:spPr>
                      </pic:pic>
                    </a:graphicData>
                  </a:graphic>
                </wp:inline>
              </w:drawing>
            </w:r>
            <w:r w:rsidR="0049405C" w:rsidRPr="00187BAA">
              <w:rPr>
                <w:rFonts w:ascii="宋体" w:eastAsia="宋体" w:hAnsi="宋体" w:hint="eastAsia"/>
                <w:color w:val="000000"/>
              </w:rPr>
              <w:t xml:space="preserve"> </w:t>
            </w:r>
          </w:p>
        </w:tc>
      </w:tr>
      <w:tr w:rsidR="009465FB" w:rsidRPr="00187BAA" w14:paraId="6AE27AB3" w14:textId="77777777" w:rsidTr="00E70303">
        <w:trPr>
          <w:trHeight w:val="1463"/>
        </w:trPr>
        <w:tc>
          <w:tcPr>
            <w:tcW w:w="8321" w:type="dxa"/>
            <w:gridSpan w:val="2"/>
            <w:tcBorders>
              <w:left w:val="single" w:sz="24" w:space="0" w:color="271D78"/>
            </w:tcBorders>
          </w:tcPr>
          <w:p w14:paraId="2C063291" w14:textId="77777777" w:rsidR="009465FB" w:rsidRPr="00187BAA" w:rsidRDefault="009465FB" w:rsidP="007177F3">
            <w:pPr>
              <w:rPr>
                <w:rFonts w:ascii="宋体" w:eastAsia="宋体" w:hAnsi="宋体"/>
                <w:b/>
                <w:bCs/>
                <w:color w:val="000000" w:themeColor="text1"/>
                <w:sz w:val="24"/>
                <w:szCs w:val="24"/>
              </w:rPr>
            </w:pPr>
            <w:r w:rsidRPr="00187BAA">
              <w:rPr>
                <w:rFonts w:ascii="宋体" w:eastAsia="宋体" w:hAnsi="宋体" w:hint="eastAsia"/>
                <w:b/>
                <w:bCs/>
                <w:color w:val="000000" w:themeColor="text1"/>
                <w:sz w:val="24"/>
                <w:szCs w:val="24"/>
              </w:rPr>
              <w:t>执业领域</w:t>
            </w:r>
          </w:p>
          <w:p w14:paraId="3C1ACACA" w14:textId="7BBF0124" w:rsidR="009465FB" w:rsidRPr="00187BAA" w:rsidRDefault="004D369A" w:rsidP="007177F3">
            <w:pPr>
              <w:rPr>
                <w:rFonts w:ascii="宋体" w:eastAsia="宋体" w:hAnsi="宋体"/>
                <w:color w:val="000000"/>
                <w:szCs w:val="21"/>
              </w:rPr>
            </w:pPr>
            <w:bookmarkStart w:id="6" w:name="zhiyelingyu"/>
            <w:r w:rsidRPr="004D369A">
              <w:rPr>
                <w:rFonts w:ascii="宋体" w:eastAsia="宋体" w:hAnsi="Times New Roman" w:hint="eastAsia"/>
                <w:color w:val="000000"/>
                <w:szCs w:val="21"/>
              </w:rPr>
              <w:t>擅长于大中华和亚太区的跨境并购、私募股权和合资交易。专攻金融领域，并在各个行业的公司和商业交易均具有丰富经验。</w:t>
            </w:r>
            <w:bookmarkEnd w:id="6"/>
          </w:p>
        </w:tc>
      </w:tr>
    </w:tbl>
    <w:p w14:paraId="6F19AE4C" w14:textId="19A41B01" w:rsidR="00451233" w:rsidRPr="00187BAA" w:rsidRDefault="00F80A79" w:rsidP="00DA428A">
      <w:pPr>
        <w:rPr>
          <w:rFonts w:ascii="宋体" w:eastAsia="宋体" w:hAnsi="宋体"/>
        </w:rPr>
      </w:pPr>
      <w:r w:rsidRPr="00187BAA">
        <w:rPr>
          <w:rFonts w:ascii="宋体" w:eastAsia="宋体" w:hAnsi="宋体" w:hint="eastAsia"/>
          <w:noProof/>
          <w14:ligatures w14:val="standardContextual"/>
        </w:rPr>
        <mc:AlternateContent>
          <mc:Choice Requires="wps">
            <w:drawing>
              <wp:anchor distT="0" distB="0" distL="114300" distR="114300" simplePos="0" relativeHeight="251663360" behindDoc="0" locked="0" layoutInCell="1" allowOverlap="1" wp14:anchorId="2B83D51B" wp14:editId="64750D99">
                <wp:simplePos x="0" y="0"/>
                <wp:positionH relativeFrom="column">
                  <wp:posOffset>-79040</wp:posOffset>
                </wp:positionH>
                <wp:positionV relativeFrom="paragraph">
                  <wp:posOffset>-160020</wp:posOffset>
                </wp:positionV>
                <wp:extent cx="57600" cy="45719"/>
                <wp:effectExtent l="0" t="0" r="6350" b="5715"/>
                <wp:wrapNone/>
                <wp:docPr id="1613337850" name="圆角矩形 5"/>
                <wp:cNvGraphicFramePr/>
                <a:graphic xmlns:a="http://schemas.openxmlformats.org/drawingml/2006/main">
                  <a:graphicData uri="http://schemas.microsoft.com/office/word/2010/wordprocessingShape">
                    <wps:wsp>
                      <wps:cNvSpPr/>
                      <wps:spPr>
                        <a:xfrm>
                          <a:off x="0" y="0"/>
                          <a:ext cx="57600" cy="45719"/>
                        </a:xfrm>
                        <a:prstGeom prst="roundRect">
                          <a:avLst/>
                        </a:prstGeom>
                        <a:solidFill>
                          <a:schemeClr val="bg1"/>
                        </a:solidFill>
                        <a:ln>
                          <a:no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roundrect w14:anchorId="053823F2" id="圆角矩形 5" o:spid="_x0000_s1026" style="position:absolute;margin-left:-6.2pt;margin-top:-12.6pt;width:4.55pt;height:3.6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" fillcolor="white [3212]" stroked="f" strokeweight="1pt">
                <v:stroke joinstyle="miter"/>
              </v:roundrect>
            </w:pict>
          </mc:Fallback>
        </mc:AlternateContent>
      </w:r>
    </w:p>
    <w:p w14:paraId="63C095BF" w14:textId="77777777" w:rsidR="004D369A" w:rsidRDefault="000E0C86" w:rsidP="00FB1ADC">
      <w:pPr>
        <w:rPr>
          <w:rFonts w:ascii="宋体" w:eastAsia="宋体" w:hAnsi="宋体"/>
          <w:color w:val="000000"/>
          <w:szCs w:val="21"/>
        </w:rPr>
      </w:pPr>
      <w:r w:rsidRPr="00187BAA">
        <w:rPr>
          <w:rFonts w:ascii="宋体" w:eastAsia="宋体" w:hAnsi="宋体" w:hint="eastAsia"/>
          <w:noProof/>
          <w:color w:val="545551"/>
        </w:rPr>
        <mc:AlternateContent>
          <mc:Choice Requires="wps">
            <w:drawing>
              <wp:anchor distT="0" distB="0" distL="114300" distR="114300" simplePos="0" relativeHeight="251659264" behindDoc="0" locked="0" layoutInCell="1" allowOverlap="1" wp14:anchorId="5E0DC835" wp14:editId="24238D24">
                <wp:simplePos x="0" y="0"/>
                <wp:positionH relativeFrom="column">
                  <wp:posOffset>2512</wp:posOffset>
                </wp:positionH>
                <wp:positionV relativeFrom="paragraph">
                  <wp:posOffset>4508</wp:posOffset>
                </wp:positionV>
                <wp:extent cx="5271826" cy="0"/>
                <wp:effectExtent l="0" t="0" r="11430" b="12700"/>
                <wp:wrapNone/>
                <wp:docPr id="1644967682" name="直接连接符 1"/>
                <wp:cNvGraphicFramePr/>
                <a:graphic xmlns:a="http://schemas.openxmlformats.org/drawingml/2006/main">
                  <a:graphicData uri="http://schemas.microsoft.com/office/word/2010/wordprocessingShape">
                    <wps:wsp>
                      <wps:cNvCnPr/>
                      <wps:spPr>
                        <a:xfrm flipV="1">
                          <a:off x="0" y="0"/>
                          <a:ext cx="5271826" cy="0"/>
                        </a:xfrm>
                        <a:prstGeom prst="line">
                          <a:avLst/>
                        </a:prstGeom>
                        <a:ln>
                          <a:solidFill>
                            <a:srgbClr val="002060"/>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line w14:anchorId="3D0BA0F8" id="直接连接符 1" o:spid="_x0000_s1026" style="position:absolute;flip:y;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2pt,.35pt" to="415.3pt,.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" strokecolor="#002060" strokeweight=".5pt">
                <v:stroke joinstyle="miter"/>
              </v:line>
            </w:pict>
          </mc:Fallback>
        </mc:AlternateContent>
      </w:r>
    </w:p>
    <w:p w14:paraId="62BE4351" w14:textId="77777777" w:rsidR="004D369A" w:rsidRDefault="004D369A" w:rsidP="004D369A">
      <w:pPr>
        <w:pStyle w:val="af5"/>
        <w:spacing w:after="0" w:line="480" w:lineRule="auto"/>
        <w:rPr>
          <w:rFonts w:ascii="宋体" w:eastAsia="宋体" w:hAnsi="宋体"/>
          <w:b/>
          <w:sz w:val="24"/>
        </w:rPr>
      </w:pPr>
      <w:r w:rsidRPr="004D369A">
        <w:rPr>
          <w:rFonts w:ascii="宋体" w:eastAsia="宋体" w:hAnsi="宋体" w:hint="eastAsia"/>
          <w:b/>
          <w:sz w:val="24"/>
        </w:rPr>
        <w:t>近期代理的主要案件</w:t>
      </w:r>
    </w:p>
    <w:p w14:paraId="03F8F4A5" w14:textId="77777777" w:rsidR="004D369A" w:rsidRDefault="004D369A" w:rsidP="004D369A">
      <w:pPr>
        <w:pStyle w:val="af5"/>
        <w:spacing w:before="120"/>
        <w:rPr>
          <w:rFonts w:ascii="宋体" w:eastAsia="宋体" w:hAnsi="Times New Roman"/>
          <w:color w:val="000000"/>
        </w:rPr>
      </w:pPr>
      <w:r w:rsidRPr="004D369A">
        <w:rPr>
          <w:rFonts w:ascii="宋体" w:eastAsia="宋体" w:hAnsi="Times New Roman" w:hint="eastAsia"/>
          <w:color w:val="000000"/>
        </w:rPr>
        <w:t>公司并购</w:t>
      </w:r>
    </w:p>
    <w:p w14:paraId="603D9AFD" w14:textId="77777777" w:rsidR="004D369A" w:rsidRDefault="004D369A" w:rsidP="004D369A">
      <w:pPr>
        <w:pStyle w:val="af5"/>
        <w:numPr>
          <w:ilvl w:val="0"/>
          <w:numId w:val="4"/>
        </w:numPr>
        <w:spacing w:before="120"/>
        <w:ind w:left="690" w:hanging="240"/>
        <w:rPr>
          <w:rFonts w:ascii="宋体" w:eastAsia="宋体" w:hAnsi="Times New Roman"/>
          <w:color w:val="000000"/>
        </w:rPr>
      </w:pPr>
      <w:r w:rsidRPr="004D369A">
        <w:rPr>
          <w:rFonts w:ascii="宋体" w:eastAsia="宋体" w:hAnsi="Times New Roman" w:hint="eastAsia"/>
          <w:color w:val="000000"/>
        </w:rPr>
        <w:t>商业银行：代表花旗银行向汇丰银行出售其在中国的零售银行业务；代表苏格兰皇家银行出售其在</w:t>
      </w:r>
      <w:r w:rsidRPr="004D369A">
        <w:rPr>
          <w:rFonts w:ascii="宋体" w:eastAsia="宋体" w:hAnsi="Times New Roman"/>
          <w:color w:val="000000"/>
        </w:rPr>
        <w:t>6个亚洲司法管辖区的零售银行业务；代表渣打银行与天津政府、宝钢和中粮集团共同设立中国渤海银行（首家新设立的中资银行）；代表花旗银行投资上海浦东发展银行以及随后其在A股市场出售该部分股权；代表苏格兰皇家银行向星展银行出售其在中国的零售银行业务；代表苏格兰皇家银行战略投资中国银行；代表花旗银行作为领投行战略投资广发银行；代表华平投资拟议投资微众银行。</w:t>
      </w:r>
    </w:p>
    <w:p w14:paraId="6D324EB7" w14:textId="77777777" w:rsidR="004D369A" w:rsidRDefault="004D369A" w:rsidP="004D369A">
      <w:pPr>
        <w:pStyle w:val="af5"/>
        <w:numPr>
          <w:ilvl w:val="0"/>
          <w:numId w:val="5"/>
        </w:numPr>
        <w:spacing w:before="120"/>
        <w:ind w:left="690" w:hanging="240"/>
        <w:rPr>
          <w:rFonts w:ascii="宋体" w:eastAsia="宋体" w:hAnsi="Times New Roman"/>
          <w:color w:val="000000"/>
        </w:rPr>
      </w:pPr>
      <w:r w:rsidRPr="004D369A">
        <w:rPr>
          <w:rFonts w:ascii="宋体" w:eastAsia="宋体" w:hAnsi="Times New Roman" w:hint="eastAsia"/>
          <w:color w:val="000000"/>
        </w:rPr>
        <w:t>工业行业：代表延锋汽车向安道拓出售其内饰业务；代表一家欧洲跨国公司通过国有产权交易所拟议收购某卡车业务</w:t>
      </w:r>
      <w:r w:rsidRPr="004D369A">
        <w:rPr>
          <w:rFonts w:ascii="宋体" w:eastAsia="宋体" w:hAnsi="Times New Roman"/>
          <w:color w:val="000000"/>
        </w:rPr>
        <w:t>100%股份；代表英国石油在13个亚洲司法管辖区处置其化工业务；代表上海汽车集团收购美国通用汽车公司在印度的一家车厂子公司；代表沃尔沃处置其持有的位于杭州某卡车公司的合资企业股份；代表美国KPP收购中国一家汽车零部件公司；代表一家跨国公司拟议处置其全球铝业务；代表西门子将其中国航空发动机业务出售给英维斯；代表Sobel收购一家位于江苏的皮革厂；代表太阳化学(Sun Chemical)处置一家位于南通的公司</w:t>
      </w:r>
      <w:r w:rsidRPr="004D369A">
        <w:rPr>
          <w:rFonts w:ascii="宋体" w:eastAsia="宋体" w:hAnsi="Times New Roman" w:hint="eastAsia"/>
          <w:color w:val="000000"/>
        </w:rPr>
        <w:t>；代表可口可乐与中国合作伙伴签立瓶装供应和制造协议。</w:t>
      </w:r>
    </w:p>
    <w:p w14:paraId="18F98802" w14:textId="77777777" w:rsidR="004D369A" w:rsidRDefault="004D369A" w:rsidP="004D369A">
      <w:pPr>
        <w:pStyle w:val="af5"/>
        <w:numPr>
          <w:ilvl w:val="0"/>
          <w:numId w:val="6"/>
        </w:numPr>
        <w:spacing w:before="120"/>
        <w:ind w:left="690" w:hanging="240"/>
        <w:rPr>
          <w:rFonts w:ascii="宋体" w:eastAsia="宋体" w:hAnsi="Times New Roman"/>
          <w:color w:val="000000"/>
        </w:rPr>
      </w:pPr>
      <w:r w:rsidRPr="004D369A">
        <w:rPr>
          <w:rFonts w:ascii="宋体" w:eastAsia="宋体" w:hAnsi="Times New Roman" w:hint="eastAsia"/>
          <w:color w:val="000000"/>
        </w:rPr>
        <w:t>资产管理</w:t>
      </w:r>
      <w:r w:rsidRPr="004D369A">
        <w:rPr>
          <w:rFonts w:ascii="宋体" w:eastAsia="宋体" w:hAnsi="Times New Roman"/>
          <w:color w:val="000000"/>
        </w:rPr>
        <w:t>/不良贷款：代表一家国际投资者在中国设立财富管理合资企业；代表一家美国私募股权公司在中国搭建不良贷款资产购买平台；代表施罗德、嘉诚和瑞银在中国设立合资基金管理公司；代表卖方财团向加拿大蒙特利尔银行出售香港新兴市场专业资产管理人LGM。</w:t>
      </w:r>
    </w:p>
    <w:p w14:paraId="0F587B94" w14:textId="77777777" w:rsidR="004D369A" w:rsidRDefault="004D369A" w:rsidP="004D369A">
      <w:pPr>
        <w:pStyle w:val="af5"/>
        <w:numPr>
          <w:ilvl w:val="0"/>
          <w:numId w:val="7"/>
        </w:numPr>
        <w:spacing w:before="120"/>
        <w:ind w:left="690" w:hanging="240"/>
        <w:rPr>
          <w:rFonts w:ascii="宋体" w:eastAsia="宋体" w:hAnsi="Times New Roman"/>
          <w:color w:val="000000"/>
        </w:rPr>
      </w:pPr>
      <w:r w:rsidRPr="004D369A">
        <w:rPr>
          <w:rFonts w:ascii="宋体" w:eastAsia="宋体" w:hAnsi="Times New Roman" w:hint="eastAsia"/>
          <w:color w:val="000000"/>
        </w:rPr>
        <w:t>证券</w:t>
      </w:r>
      <w:r w:rsidRPr="004D369A">
        <w:rPr>
          <w:rFonts w:ascii="宋体" w:eastAsia="宋体" w:hAnsi="Times New Roman"/>
          <w:color w:val="000000"/>
        </w:rPr>
        <w:t>/期货：代表瑞银和方正证券处置其共同持有的瑞信证券（中国）股份；代表花旗银行处置其在东方花旗证券的股份；代表摩根士丹利增持其中外合资证券公司股份。</w:t>
      </w:r>
    </w:p>
    <w:p w14:paraId="6272188E" w14:textId="77777777" w:rsidR="004D369A" w:rsidRDefault="004D369A" w:rsidP="004D369A">
      <w:pPr>
        <w:pStyle w:val="af5"/>
        <w:numPr>
          <w:ilvl w:val="0"/>
          <w:numId w:val="8"/>
        </w:numPr>
        <w:spacing w:before="120"/>
        <w:ind w:left="690" w:hanging="240"/>
        <w:rPr>
          <w:rFonts w:ascii="宋体" w:eastAsia="宋体" w:hAnsi="Times New Roman"/>
          <w:color w:val="000000"/>
        </w:rPr>
      </w:pPr>
      <w:r w:rsidRPr="004D369A">
        <w:rPr>
          <w:rFonts w:ascii="宋体" w:eastAsia="宋体" w:hAnsi="Times New Roman" w:hint="eastAsia"/>
          <w:color w:val="000000"/>
        </w:rPr>
        <w:t>保险：代表博智资本投资新华人寿；代表凯雷资本投资太平洋人寿和太平洋集团；为澳大利亚联邦银行就其在合资保险公司的股权提供法律服务；代表一家跨国保险公司拟收购一家民营寿险公司；代表一家美国跨国保险公司拟议与一家国有银行成立合资公司。</w:t>
      </w:r>
    </w:p>
    <w:p w14:paraId="5D40E871" w14:textId="77777777" w:rsidR="004D369A" w:rsidRDefault="004D369A" w:rsidP="004D369A">
      <w:pPr>
        <w:pStyle w:val="af5"/>
        <w:numPr>
          <w:ilvl w:val="0"/>
          <w:numId w:val="9"/>
        </w:numPr>
        <w:spacing w:before="120"/>
        <w:ind w:left="690" w:hanging="240"/>
        <w:rPr>
          <w:rFonts w:ascii="宋体" w:eastAsia="宋体" w:hAnsi="Times New Roman"/>
          <w:color w:val="000000"/>
        </w:rPr>
      </w:pPr>
      <w:r w:rsidRPr="004D369A">
        <w:rPr>
          <w:rFonts w:ascii="宋体" w:eastAsia="宋体" w:hAnsi="Times New Roman" w:hint="eastAsia"/>
          <w:color w:val="000000"/>
        </w:rPr>
        <w:t>消费行业：代表中国投资有限责任公司处置其在一家位于澳大利亚的乳制品合资公司股份；代表百事收购一家位于杭州的食品制造商；代表一家跨国公司拟议收购位于中国的非碳酸饮料业务；代表家得宝收购位于上海的家居改善业务；为包括玩具反斗城和添柏岚在内的众多零售商在中国的零售业务运营提供法律服务；代表普洛斯就其与澳大利亚巧克力制造商的购买协议提供法律服务；代表普洛斯与时尚零售商希因（</w:t>
      </w:r>
      <w:r w:rsidRPr="004D369A">
        <w:rPr>
          <w:rFonts w:ascii="宋体" w:eastAsia="宋体" w:hAnsi="Times New Roman"/>
          <w:color w:val="000000"/>
        </w:rPr>
        <w:t>Shein）成立合资企业；代表一家国际物流投资机构拟议收购冷链业务。</w:t>
      </w:r>
    </w:p>
    <w:p w14:paraId="1A0761A8" w14:textId="77777777" w:rsidR="004D369A" w:rsidRDefault="004D369A" w:rsidP="004D369A">
      <w:pPr>
        <w:pStyle w:val="af5"/>
        <w:numPr>
          <w:ilvl w:val="0"/>
          <w:numId w:val="10"/>
        </w:numPr>
        <w:spacing w:before="120"/>
        <w:ind w:left="690" w:hanging="240"/>
        <w:rPr>
          <w:rFonts w:ascii="宋体" w:eastAsia="宋体" w:hAnsi="Times New Roman"/>
          <w:color w:val="000000"/>
        </w:rPr>
      </w:pPr>
      <w:r w:rsidRPr="004D369A">
        <w:rPr>
          <w:rFonts w:ascii="宋体" w:eastAsia="宋体" w:hAnsi="Times New Roman" w:hint="eastAsia"/>
          <w:color w:val="000000"/>
        </w:rPr>
        <w:t>房地产和基础设施：代表新世界处置其在中国的四家基础设施公司的股份；代表南方能源处置其在广东的发电厂股份；代表一家香港公用事业公司拟收购位于中国的四家发电厂；代表安然处置其位于海南的发电厂股份；代表保诚亚洲收购印度蜂窝电信公司</w:t>
      </w:r>
      <w:r w:rsidRPr="004D369A">
        <w:rPr>
          <w:rFonts w:ascii="宋体" w:eastAsia="宋体" w:hAnsi="Times New Roman"/>
          <w:color w:val="000000"/>
        </w:rPr>
        <w:t>Modicom的股份；为塞浦路斯的海水淡化厂融资提供法律服务；代表普洛斯收购在上海、福建南安、广东肇庆、武汉和江苏的房地产项目；代表博龙资本收购位于天津的商业地产开发项目；代表澳电讯公司收购一家位于中国的房地产中介机构。</w:t>
      </w:r>
    </w:p>
    <w:p w14:paraId="4AFAA511" w14:textId="77777777" w:rsidR="004D369A" w:rsidRDefault="004D369A" w:rsidP="004D369A">
      <w:pPr>
        <w:pStyle w:val="af5"/>
        <w:spacing w:before="120"/>
        <w:rPr>
          <w:rFonts w:ascii="宋体" w:eastAsia="宋体" w:hAnsi="Times New Roman"/>
          <w:color w:val="000000"/>
        </w:rPr>
      </w:pPr>
      <w:r w:rsidRPr="004D369A">
        <w:rPr>
          <w:rFonts w:ascii="宋体" w:eastAsia="宋体" w:hAnsi="Times New Roman" w:hint="eastAsia"/>
          <w:color w:val="000000"/>
        </w:rPr>
        <w:t>合资企业</w:t>
      </w:r>
    </w:p>
    <w:p w14:paraId="06B5B15A" w14:textId="77777777" w:rsidR="004D369A" w:rsidRDefault="004D369A" w:rsidP="004D369A">
      <w:pPr>
        <w:pStyle w:val="af5"/>
        <w:numPr>
          <w:ilvl w:val="0"/>
          <w:numId w:val="11"/>
        </w:numPr>
        <w:spacing w:before="120"/>
        <w:ind w:left="690" w:hanging="240"/>
        <w:rPr>
          <w:rFonts w:ascii="宋体" w:eastAsia="宋体" w:hAnsi="Times New Roman"/>
          <w:color w:val="000000"/>
        </w:rPr>
      </w:pPr>
      <w:r w:rsidRPr="004D369A">
        <w:rPr>
          <w:rFonts w:ascii="宋体" w:eastAsia="宋体" w:hAnsi="Times New Roman" w:hint="eastAsia"/>
          <w:color w:val="000000"/>
        </w:rPr>
        <w:t>为一家英国上市新能源电力公司，一家中国国有企业和一家德国跨国公司合资设立的固体氧化物燃料电池业务公司提供法律服务；为花旗银行和苏格兰皇家银行分别与上海浦东发展银行和中国银行的信用卡合作业务提供法律服务；为普洛斯与香港利丰集团设立合资金融科技公司提供法律服务；为沃尔沃与东风汽车集团设立合资重型卡车公司提供法律服务；为花旗创投与唐山钢铁设立合资公司提供法律服务；为香港证券交易所拟与一家软件公司成立合资企业提供法律服务；为普洛斯设立一家供应链金融合资公司提供法律服务；为</w:t>
      </w:r>
      <w:r w:rsidRPr="004D369A">
        <w:rPr>
          <w:rFonts w:ascii="宋体" w:eastAsia="宋体" w:hAnsi="Times New Roman"/>
          <w:color w:val="000000"/>
        </w:rPr>
        <w:t>Pentasoft Technologies与上海实业控股设立软件合资企业提供法律服务；为多家国际领先的券商，投行在中国设立合资公司提供法律服务，包括高盛、摩根士丹利、CLSA和瑞银；为可口可乐与太古、嘉里和中粮拟议设立的瓶装服务合资企业提供法律服务；为汇丰银行、花旗银行、星展银行和Bridge eMarkets共同投资的电子交易平台Bondsinasia的设立提供法律服务。</w:t>
      </w:r>
    </w:p>
    <w:p w14:paraId="69A4F478" w14:textId="77777777" w:rsidR="004D369A" w:rsidRDefault="004D369A" w:rsidP="004D369A">
      <w:pPr>
        <w:pStyle w:val="af5"/>
        <w:spacing w:before="120"/>
        <w:rPr>
          <w:rFonts w:ascii="宋体" w:eastAsia="宋体" w:hAnsi="Times New Roman"/>
          <w:color w:val="000000"/>
        </w:rPr>
      </w:pPr>
      <w:r w:rsidRPr="004D369A">
        <w:rPr>
          <w:rFonts w:ascii="宋体" w:eastAsia="宋体" w:hAnsi="Times New Roman" w:hint="eastAsia"/>
          <w:color w:val="000000"/>
        </w:rPr>
        <w:t>上市前交易</w:t>
      </w:r>
    </w:p>
    <w:p w14:paraId="0F9D8F42" w14:textId="77777777" w:rsidR="004D369A" w:rsidRDefault="004D369A" w:rsidP="004D369A">
      <w:pPr>
        <w:pStyle w:val="af5"/>
        <w:numPr>
          <w:ilvl w:val="0"/>
          <w:numId w:val="12"/>
        </w:numPr>
        <w:spacing w:before="120"/>
        <w:ind w:left="690" w:hanging="240"/>
        <w:rPr>
          <w:rFonts w:ascii="宋体" w:eastAsia="宋体" w:hAnsi="Times New Roman"/>
          <w:color w:val="000000"/>
        </w:rPr>
      </w:pPr>
      <w:r w:rsidRPr="004D369A">
        <w:rPr>
          <w:rFonts w:ascii="宋体" w:eastAsia="宋体" w:hAnsi="Times New Roman" w:hint="eastAsia"/>
          <w:color w:val="000000"/>
        </w:rPr>
        <w:t>代表国华能源对一家位于美国的癌症诊断初创公司进行上市前投资；代表麦格理对一家位于黑龙江的土豆零食制造商进行上市前投资；代表阿瑞斯资本对元盛泰乳业进行上市前投资；代表春华资本对</w:t>
      </w:r>
      <w:r w:rsidRPr="004D369A">
        <w:rPr>
          <w:rFonts w:ascii="宋体" w:eastAsia="宋体" w:hAnsi="Times New Roman"/>
          <w:color w:val="000000"/>
        </w:rPr>
        <w:t>UES国际集装箱租赁业务进行上市前投资；代表JPMP拟议投资位于上海的儿童零售业务；代表JRE Partners对位于杭州的塑料业务进行上市前投资。</w:t>
      </w:r>
    </w:p>
    <w:p w14:paraId="50628FCD" w14:textId="77777777" w:rsidR="004D369A" w:rsidRDefault="004D369A" w:rsidP="004D369A">
      <w:pPr>
        <w:pStyle w:val="af5"/>
        <w:spacing w:before="120"/>
        <w:rPr>
          <w:rFonts w:ascii="宋体" w:eastAsia="宋体" w:hAnsi="Times New Roman"/>
          <w:color w:val="000000"/>
        </w:rPr>
      </w:pPr>
      <w:r w:rsidRPr="004D369A">
        <w:rPr>
          <w:rFonts w:ascii="宋体" w:eastAsia="宋体" w:hAnsi="Times New Roman" w:hint="eastAsia"/>
          <w:color w:val="000000"/>
        </w:rPr>
        <w:t>资本市场</w:t>
      </w:r>
    </w:p>
    <w:p w14:paraId="649354AE" w14:textId="77777777" w:rsidR="004D369A" w:rsidRDefault="004D369A" w:rsidP="004D369A">
      <w:pPr>
        <w:pStyle w:val="af5"/>
        <w:numPr>
          <w:ilvl w:val="0"/>
          <w:numId w:val="13"/>
        </w:numPr>
        <w:spacing w:before="120"/>
        <w:ind w:left="690" w:hanging="240"/>
        <w:rPr>
          <w:rFonts w:ascii="宋体" w:eastAsia="宋体" w:hAnsi="Times New Roman"/>
          <w:color w:val="000000"/>
        </w:rPr>
      </w:pPr>
      <w:r w:rsidRPr="004D369A">
        <w:rPr>
          <w:rFonts w:ascii="宋体" w:eastAsia="宋体" w:hAnsi="Times New Roman" w:hint="eastAsia"/>
          <w:color w:val="000000"/>
        </w:rPr>
        <w:t>就中国发行人发行全球存托凭证和发行中国存托凭证的监管架构提供法律服务；为凯雷投资海尔公司上市可转换债券提供法律意见；就平安保险海外子公司担保债券发行向承销商提供法律服务；就宝钢海外子公司的债券发行（中国境内母公司担保的首次海外债券发行）向承销商提供法律服务；就中国东方航空海外子公司担保债券发行向承销商提供法律服务。</w:t>
      </w:r>
    </w:p>
    <w:p w14:paraId="2CB1499C" w14:textId="77777777" w:rsidR="004D369A" w:rsidRDefault="004D369A" w:rsidP="004D369A">
      <w:pPr>
        <w:pStyle w:val="af5"/>
        <w:spacing w:after="0" w:line="480" w:lineRule="auto"/>
        <w:rPr>
          <w:rFonts w:ascii="宋体" w:eastAsia="宋体" w:hAnsi="宋体"/>
          <w:b/>
          <w:sz w:val="24"/>
        </w:rPr>
      </w:pPr>
      <w:r w:rsidRPr="004D369A">
        <w:rPr>
          <w:rFonts w:ascii="宋体" w:eastAsia="宋体" w:hAnsi="宋体" w:hint="eastAsia"/>
          <w:b/>
          <w:sz w:val="24"/>
        </w:rPr>
        <w:t>教育背景</w:t>
      </w:r>
    </w:p>
    <w:p w14:paraId="2147CA37" w14:textId="77777777" w:rsidR="004D369A" w:rsidRDefault="004D369A" w:rsidP="004D369A">
      <w:pPr>
        <w:pStyle w:val="af5"/>
        <w:numPr>
          <w:ilvl w:val="0"/>
          <w:numId w:val="14"/>
        </w:numPr>
        <w:spacing w:before="120"/>
        <w:ind w:left="690" w:hanging="240"/>
        <w:rPr>
          <w:rFonts w:ascii="宋体" w:eastAsia="宋体" w:hAnsi="Times New Roman"/>
          <w:color w:val="000000"/>
        </w:rPr>
      </w:pPr>
      <w:r w:rsidRPr="004D369A">
        <w:rPr>
          <w:rFonts w:ascii="宋体" w:eastAsia="宋体" w:hAnsi="Times New Roman" w:hint="eastAsia"/>
          <w:color w:val="000000"/>
        </w:rPr>
        <w:t>英国牛津大学，法律学士</w:t>
      </w:r>
    </w:p>
    <w:p w14:paraId="4A67B387" w14:textId="77777777" w:rsidR="004D369A" w:rsidRDefault="004D369A" w:rsidP="004D369A">
      <w:pPr>
        <w:pStyle w:val="af5"/>
        <w:spacing w:after="0" w:line="480" w:lineRule="auto"/>
        <w:rPr>
          <w:rFonts w:ascii="宋体" w:eastAsia="宋体" w:hAnsi="宋体"/>
          <w:b/>
          <w:sz w:val="24"/>
        </w:rPr>
      </w:pPr>
      <w:r w:rsidRPr="004D369A">
        <w:rPr>
          <w:rFonts w:ascii="宋体" w:eastAsia="宋体" w:hAnsi="宋体" w:hint="eastAsia"/>
          <w:b/>
          <w:sz w:val="24"/>
        </w:rPr>
        <w:t>执业资格</w:t>
      </w:r>
    </w:p>
    <w:p w14:paraId="433D8109" w14:textId="77777777" w:rsidR="004D369A" w:rsidRDefault="004D369A" w:rsidP="004D369A">
      <w:pPr>
        <w:pStyle w:val="af5"/>
        <w:numPr>
          <w:ilvl w:val="0"/>
          <w:numId w:val="15"/>
        </w:numPr>
        <w:spacing w:before="120"/>
        <w:ind w:left="690" w:hanging="240"/>
        <w:rPr>
          <w:rFonts w:ascii="宋体" w:eastAsia="宋体" w:hAnsi="Times New Roman"/>
          <w:color w:val="000000"/>
        </w:rPr>
      </w:pPr>
      <w:r w:rsidRPr="004D369A">
        <w:rPr>
          <w:rFonts w:ascii="宋体" w:eastAsia="宋体" w:hAnsi="Times New Roman" w:hint="eastAsia"/>
          <w:color w:val="000000"/>
        </w:rPr>
        <w:t>香港特别行政区执业律师资格</w:t>
      </w:r>
    </w:p>
    <w:p w14:paraId="4CAE9A80" w14:textId="77777777" w:rsidR="004D369A" w:rsidRDefault="004D369A" w:rsidP="004D369A">
      <w:pPr>
        <w:pStyle w:val="af5"/>
        <w:numPr>
          <w:ilvl w:val="0"/>
          <w:numId w:val="16"/>
        </w:numPr>
        <w:spacing w:before="120"/>
        <w:ind w:left="690" w:hanging="240"/>
        <w:rPr>
          <w:rFonts w:ascii="宋体" w:eastAsia="宋体" w:hAnsi="Times New Roman"/>
          <w:color w:val="000000"/>
        </w:rPr>
      </w:pPr>
      <w:r w:rsidRPr="004D369A">
        <w:rPr>
          <w:rFonts w:ascii="宋体" w:eastAsia="宋体" w:hAnsi="Times New Roman" w:hint="eastAsia"/>
          <w:color w:val="000000"/>
        </w:rPr>
        <w:t>英格兰及威尔士律师资格</w:t>
      </w:r>
    </w:p>
    <w:p w14:paraId="7DA14F28" w14:textId="77777777" w:rsidR="004D369A" w:rsidRDefault="004D369A" w:rsidP="004D369A">
      <w:pPr>
        <w:pStyle w:val="af5"/>
        <w:spacing w:after="0" w:line="480" w:lineRule="auto"/>
        <w:rPr>
          <w:rFonts w:ascii="宋体" w:eastAsia="宋体" w:hAnsi="宋体"/>
          <w:b/>
          <w:sz w:val="24"/>
        </w:rPr>
      </w:pPr>
      <w:r w:rsidRPr="004D369A">
        <w:rPr>
          <w:rFonts w:ascii="宋体" w:eastAsia="宋体" w:hAnsi="宋体" w:hint="eastAsia"/>
          <w:b/>
          <w:sz w:val="24"/>
        </w:rPr>
        <w:t>职业背景</w:t>
      </w:r>
    </w:p>
    <w:p w14:paraId="4F0A196B" w14:textId="6B451314" w:rsidR="00A46A04" w:rsidRPr="004D369A" w:rsidRDefault="004D369A" w:rsidP="004D369A">
      <w:pPr>
        <w:pStyle w:val="af5"/>
        <w:numPr>
          <w:ilvl w:val="0"/>
          <w:numId w:val="17"/>
        </w:numPr>
        <w:spacing w:before="120"/>
        <w:ind w:left="690" w:hanging="240"/>
        <w:rPr>
          <w:rFonts w:ascii="宋体" w:eastAsia="宋体" w:hAnsi="Times New Roman"/>
          <w:color w:val="000000"/>
        </w:rPr>
      </w:pPr>
      <w:r w:rsidRPr="004D369A">
        <w:rPr>
          <w:rFonts w:ascii="宋体" w:eastAsia="宋体" w:hAnsi="Times New Roman" w:hint="eastAsia"/>
          <w:color w:val="000000"/>
        </w:rPr>
        <w:t>在加入方达之前，曾律师在一家英国魔圈律师事务所的伦敦、香港和上海办事处工作</w:t>
      </w:r>
      <w:r w:rsidRPr="004D369A">
        <w:rPr>
          <w:rFonts w:ascii="宋体" w:eastAsia="宋体" w:hAnsi="Times New Roman"/>
          <w:color w:val="000000"/>
        </w:rPr>
        <w:t>23年，并在最后的3年期间担任了该魔圈律师事务所上海办事处的首席代表。</w:t>
      </w:r>
    </w:p>
    <w:sectPr w:rsidR="00A46A04" w:rsidRPr="004D369A" w:rsidSect="002D0826">
      <w:headerReference w:type="default" r:id="rId9"/>
      <w:pgSz w:w="11906" w:h="16838"/>
      <w:pgMar w:top="1701" w:right="1797" w:bottom="1440" w:left="1797"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569A7FCF" w14:textId="77777777" w:rsidR="00D603A3" w:rsidRDefault="00D603A3" w:rsidP="00F57734">
      <w:r>
        <w:separator/>
      </w:r>
    </w:p>
  </w:endnote>
  <w:endnote w:type="continuationSeparator" w:id="0">
    <w:p w14:paraId="4ED837E8" w14:textId="77777777" w:rsidR="00D603A3" w:rsidRDefault="00D603A3" w:rsidP="00F5773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等线">
    <w:altName w:val="DengXian"/>
    <w:panose1 w:val="02010600030101010101"/>
    <w:charset w:val="86"/>
    <w:family w:val="auto"/>
    <w:pitch w:val="variable"/>
    <w:sig w:usb0="A00002BF" w:usb1="38CF7CFA" w:usb2="00000016" w:usb3="00000000" w:csb0="0004000F" w:csb1="00000000"/>
  </w:font>
  <w:font w:name="等线 Light">
    <w:panose1 w:val="02010600030101010101"/>
    <w:charset w:val="86"/>
    <w:family w:val="auto"/>
    <w:pitch w:val="variable"/>
    <w:sig w:usb0="A00002BF" w:usb1="38CF7CFA" w:usb2="00000016" w:usb3="00000000" w:csb0="0004000F" w:csb1="00000000"/>
  </w:font>
  <w:font w:name="宋体">
    <w:altName w:val="SimSun"/>
    <w:panose1 w:val="02010600030101010101"/>
    <w:charset w:val="86"/>
    <w:family w:val="auto"/>
    <w:pitch w:val="variable"/>
    <w:sig w:usb0="00000203" w:usb1="288F0000" w:usb2="00000016" w:usb3="00000000" w:csb0="00040001"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2C136086" w14:textId="77777777" w:rsidR="00D603A3" w:rsidRDefault="00D603A3" w:rsidP="00F57734">
      <w:r>
        <w:separator/>
      </w:r>
    </w:p>
  </w:footnote>
  <w:footnote w:type="continuationSeparator" w:id="0">
    <w:p w14:paraId="5D65B0D4" w14:textId="77777777" w:rsidR="00D603A3" w:rsidRDefault="00D603A3" w:rsidP="00F57734">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ADC968D" w14:textId="57B1D1A5" w:rsidR="00F57734" w:rsidRDefault="00232FF3" w:rsidP="00F57734">
    <w:pPr>
      <w:pStyle w:val="af0"/>
      <w:jc w:val="right"/>
    </w:pPr>
    <w:r w:rsidRPr="007F595D">
      <w:rPr>
        <w:rFonts w:eastAsiaTheme="minorHAnsi" w:hint="eastAsia"/>
        <w:noProof/>
        <w:color w:val="545551"/>
      </w:rPr>
      <mc:AlternateContent>
        <mc:Choice Requires="wps">
          <w:drawing>
            <wp:anchor distT="0" distB="0" distL="114300" distR="114300" simplePos="0" relativeHeight="251659264" behindDoc="0" locked="0" layoutInCell="1" allowOverlap="1" wp14:anchorId="01D3C13B" wp14:editId="7E6ABF7C">
              <wp:simplePos x="0" y="0"/>
              <wp:positionH relativeFrom="margin">
                <wp:posOffset>-13861</wp:posOffset>
              </wp:positionH>
              <wp:positionV relativeFrom="paragraph">
                <wp:posOffset>366132</wp:posOffset>
              </wp:positionV>
              <wp:extent cx="5291587" cy="0"/>
              <wp:effectExtent l="0" t="0" r="17145" b="12700"/>
              <wp:wrapNone/>
              <wp:docPr id="352087717" name="直接连接符 4"/>
              <wp:cNvGraphicFramePr/>
              <a:graphic xmlns:a="http://schemas.openxmlformats.org/drawingml/2006/main">
                <a:graphicData uri="http://schemas.microsoft.com/office/word/2010/wordprocessingShape">
                  <wps:wsp>
                    <wps:cNvCnPr/>
                    <wps:spPr>
                      <a:xfrm>
                        <a:off x="0" y="0"/>
                        <a:ext cx="5291587" cy="0"/>
                      </a:xfrm>
                      <a:prstGeom prst="line">
                        <a:avLst/>
                      </a:prstGeom>
                      <a:ln>
                        <a:solidFill>
                          <a:srgbClr val="002060"/>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line w14:anchorId="50D6339D" id="直接连接符 4" o:spid="_x0000_s1026" style="position:absolute;z-index:25165926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 from="-1.1pt,28.85pt" to="415.55pt,28.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" strokecolor="#002060" strokeweight=".5pt">
              <v:stroke joinstyle="miter"/>
              <w10:wrap anchorx="margin"/>
            </v:line>
          </w:pict>
        </mc:Fallback>
      </mc:AlternateContent>
    </w:r>
    <w:r w:rsidR="007664DE" w:rsidRPr="007F595D">
      <w:rPr>
        <w:rFonts w:eastAsiaTheme="minorHAnsi"/>
        <w:noProof/>
      </w:rPr>
      <w:drawing>
        <wp:anchor distT="0" distB="0" distL="114300" distR="114300" simplePos="0" relativeHeight="251660288" behindDoc="0" locked="0" layoutInCell="1" allowOverlap="1" wp14:anchorId="56D0AFAB" wp14:editId="25D30824">
          <wp:simplePos x="0" y="0"/>
          <wp:positionH relativeFrom="column">
            <wp:posOffset>3845188</wp:posOffset>
          </wp:positionH>
          <wp:positionV relativeFrom="paragraph">
            <wp:posOffset>34925</wp:posOffset>
          </wp:positionV>
          <wp:extent cx="1389600" cy="280845"/>
          <wp:effectExtent l="0" t="0" r="0" b="0"/>
          <wp:wrapNone/>
          <wp:docPr id="1488709830" name="图片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389600" cy="280845"/>
                  </a:xfrm>
                  <a:prstGeom prst="rect">
                    <a:avLst/>
                  </a:prstGeom>
                  <a:noFill/>
                  <a:ln>
                    <a:noFill/>
                  </a:ln>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DF6DB6"/>
    <w:multiLevelType w:val="singleLevel"/>
    <w:tmpl w:val="8D0CA0EE"/>
    <w:lvl w:ilvl="0">
      <w:start w:val="1"/>
      <w:numFmt w:val="bullet"/>
      <w:lvlText w:val=""/>
      <w:lvlJc w:val="left"/>
      <w:pPr>
        <w:tabs>
          <w:tab w:val="num" w:pos="200"/>
        </w:tabs>
        <w:ind w:left="200" w:hanging="200"/>
      </w:pPr>
      <w:rPr>
        <w:rFonts w:ascii="Wingdings" w:hAnsi="Wingdings" w:hint="default"/>
        <w:sz w:val="16"/>
      </w:rPr>
    </w:lvl>
  </w:abstractNum>
  <w:abstractNum w:abstractNumId="1" w15:restartNumberingAfterBreak="0">
    <w:nsid w:val="16BA0DB7"/>
    <w:multiLevelType w:val="singleLevel"/>
    <w:tmpl w:val="39BC62AE"/>
    <w:lvl w:ilvl="0">
      <w:start w:val="1"/>
      <w:numFmt w:val="bullet"/>
      <w:lvlText w:val=""/>
      <w:lvlJc w:val="left"/>
      <w:pPr>
        <w:tabs>
          <w:tab w:val="num" w:pos="200"/>
        </w:tabs>
        <w:ind w:left="200" w:hanging="200"/>
      </w:pPr>
      <w:rPr>
        <w:rFonts w:ascii="Wingdings" w:hAnsi="Wingdings" w:hint="default"/>
        <w:sz w:val="16"/>
      </w:rPr>
    </w:lvl>
  </w:abstractNum>
  <w:abstractNum w:abstractNumId="2" w15:restartNumberingAfterBreak="0">
    <w:nsid w:val="171B08FE"/>
    <w:multiLevelType w:val="singleLevel"/>
    <w:tmpl w:val="B7F0E5D2"/>
    <w:lvl w:ilvl="0">
      <w:start w:val="1"/>
      <w:numFmt w:val="bullet"/>
      <w:lvlText w:val=""/>
      <w:lvlJc w:val="left"/>
      <w:pPr>
        <w:tabs>
          <w:tab w:val="num" w:pos="200"/>
        </w:tabs>
        <w:ind w:left="200" w:hanging="200"/>
      </w:pPr>
      <w:rPr>
        <w:rFonts w:ascii="Wingdings" w:hAnsi="Wingdings" w:hint="default"/>
        <w:sz w:val="16"/>
      </w:rPr>
    </w:lvl>
  </w:abstractNum>
  <w:abstractNum w:abstractNumId="3" w15:restartNumberingAfterBreak="0">
    <w:nsid w:val="1F715AFD"/>
    <w:multiLevelType w:val="singleLevel"/>
    <w:tmpl w:val="25941C9A"/>
    <w:lvl w:ilvl="0">
      <w:start w:val="1"/>
      <w:numFmt w:val="bullet"/>
      <w:lvlText w:val=""/>
      <w:lvlJc w:val="left"/>
      <w:pPr>
        <w:tabs>
          <w:tab w:val="num" w:pos="200"/>
        </w:tabs>
        <w:ind w:left="200" w:hanging="200"/>
      </w:pPr>
      <w:rPr>
        <w:rFonts w:ascii="Wingdings" w:hAnsi="Wingdings" w:hint="default"/>
        <w:sz w:val="16"/>
      </w:rPr>
    </w:lvl>
  </w:abstractNum>
  <w:abstractNum w:abstractNumId="4" w15:restartNumberingAfterBreak="0">
    <w:nsid w:val="27441562"/>
    <w:multiLevelType w:val="singleLevel"/>
    <w:tmpl w:val="A54A9D3C"/>
    <w:lvl w:ilvl="0">
      <w:start w:val="1"/>
      <w:numFmt w:val="bullet"/>
      <w:lvlText w:val=""/>
      <w:lvlJc w:val="left"/>
      <w:pPr>
        <w:tabs>
          <w:tab w:val="num" w:pos="200"/>
        </w:tabs>
        <w:ind w:left="200" w:hanging="200"/>
      </w:pPr>
      <w:rPr>
        <w:rFonts w:ascii="Wingdings" w:hAnsi="Wingdings" w:hint="default"/>
        <w:sz w:val="16"/>
      </w:rPr>
    </w:lvl>
  </w:abstractNum>
  <w:abstractNum w:abstractNumId="5" w15:restartNumberingAfterBreak="0">
    <w:nsid w:val="28643A76"/>
    <w:multiLevelType w:val="singleLevel"/>
    <w:tmpl w:val="C8C60E70"/>
    <w:lvl w:ilvl="0">
      <w:start w:val="1"/>
      <w:numFmt w:val="bullet"/>
      <w:lvlText w:val=""/>
      <w:lvlJc w:val="left"/>
      <w:pPr>
        <w:tabs>
          <w:tab w:val="num" w:pos="200"/>
        </w:tabs>
        <w:ind w:left="200" w:hanging="200"/>
      </w:pPr>
      <w:rPr>
        <w:rFonts w:ascii="Wingdings" w:hAnsi="Wingdings" w:hint="default"/>
        <w:sz w:val="16"/>
      </w:rPr>
    </w:lvl>
  </w:abstractNum>
  <w:abstractNum w:abstractNumId="6" w15:restartNumberingAfterBreak="0">
    <w:nsid w:val="2AC91D21"/>
    <w:multiLevelType w:val="singleLevel"/>
    <w:tmpl w:val="F836CFC0"/>
    <w:lvl w:ilvl="0">
      <w:start w:val="1"/>
      <w:numFmt w:val="bullet"/>
      <w:lvlText w:val=""/>
      <w:lvlJc w:val="left"/>
      <w:pPr>
        <w:tabs>
          <w:tab w:val="num" w:pos="200"/>
        </w:tabs>
        <w:ind w:left="200" w:hanging="200"/>
      </w:pPr>
      <w:rPr>
        <w:rFonts w:ascii="Wingdings" w:hAnsi="Wingdings" w:hint="default"/>
        <w:sz w:val="16"/>
      </w:rPr>
    </w:lvl>
  </w:abstractNum>
  <w:abstractNum w:abstractNumId="7" w15:restartNumberingAfterBreak="0">
    <w:nsid w:val="2EE42B43"/>
    <w:multiLevelType w:val="hybridMultilevel"/>
    <w:tmpl w:val="B08202D4"/>
    <w:lvl w:ilvl="0" w:tplc="04090001">
      <w:start w:val="1"/>
      <w:numFmt w:val="bullet"/>
      <w:lvlText w:val=""/>
      <w:lvlJc w:val="left"/>
      <w:pPr>
        <w:ind w:left="440" w:hanging="440"/>
      </w:pPr>
      <w:rPr>
        <w:rFonts w:ascii="Wingdings" w:hAnsi="Wingdings" w:hint="default"/>
      </w:rPr>
    </w:lvl>
    <w:lvl w:ilvl="1" w:tplc="04090003">
      <w:start w:val="1"/>
      <w:numFmt w:val="bullet"/>
      <w:lvlText w:val=""/>
      <w:lvlJc w:val="left"/>
      <w:pPr>
        <w:ind w:left="880" w:hanging="440"/>
      </w:pPr>
      <w:rPr>
        <w:rFonts w:ascii="Wingdings" w:hAnsi="Wingdings" w:hint="default"/>
      </w:rPr>
    </w:lvl>
    <w:lvl w:ilvl="2" w:tplc="04090005" w:tentative="1">
      <w:start w:val="1"/>
      <w:numFmt w:val="bullet"/>
      <w:lvlText w:val=""/>
      <w:lvlJc w:val="left"/>
      <w:pPr>
        <w:ind w:left="1320" w:hanging="440"/>
      </w:pPr>
      <w:rPr>
        <w:rFonts w:ascii="Wingdings" w:hAnsi="Wingdings" w:hint="default"/>
      </w:rPr>
    </w:lvl>
    <w:lvl w:ilvl="3" w:tplc="04090001" w:tentative="1">
      <w:start w:val="1"/>
      <w:numFmt w:val="bullet"/>
      <w:lvlText w:val=""/>
      <w:lvlJc w:val="left"/>
      <w:pPr>
        <w:ind w:left="1760" w:hanging="440"/>
      </w:pPr>
      <w:rPr>
        <w:rFonts w:ascii="Wingdings" w:hAnsi="Wingdings" w:hint="default"/>
      </w:rPr>
    </w:lvl>
    <w:lvl w:ilvl="4" w:tplc="04090003" w:tentative="1">
      <w:start w:val="1"/>
      <w:numFmt w:val="bullet"/>
      <w:lvlText w:val=""/>
      <w:lvlJc w:val="left"/>
      <w:pPr>
        <w:ind w:left="2200" w:hanging="440"/>
      </w:pPr>
      <w:rPr>
        <w:rFonts w:ascii="Wingdings" w:hAnsi="Wingdings" w:hint="default"/>
      </w:rPr>
    </w:lvl>
    <w:lvl w:ilvl="5" w:tplc="04090005" w:tentative="1">
      <w:start w:val="1"/>
      <w:numFmt w:val="bullet"/>
      <w:lvlText w:val=""/>
      <w:lvlJc w:val="left"/>
      <w:pPr>
        <w:ind w:left="2640" w:hanging="440"/>
      </w:pPr>
      <w:rPr>
        <w:rFonts w:ascii="Wingdings" w:hAnsi="Wingdings" w:hint="default"/>
      </w:rPr>
    </w:lvl>
    <w:lvl w:ilvl="6" w:tplc="04090001" w:tentative="1">
      <w:start w:val="1"/>
      <w:numFmt w:val="bullet"/>
      <w:lvlText w:val=""/>
      <w:lvlJc w:val="left"/>
      <w:pPr>
        <w:ind w:left="3080" w:hanging="440"/>
      </w:pPr>
      <w:rPr>
        <w:rFonts w:ascii="Wingdings" w:hAnsi="Wingdings" w:hint="default"/>
      </w:rPr>
    </w:lvl>
    <w:lvl w:ilvl="7" w:tplc="04090003" w:tentative="1">
      <w:start w:val="1"/>
      <w:numFmt w:val="bullet"/>
      <w:lvlText w:val=""/>
      <w:lvlJc w:val="left"/>
      <w:pPr>
        <w:ind w:left="3520" w:hanging="440"/>
      </w:pPr>
      <w:rPr>
        <w:rFonts w:ascii="Wingdings" w:hAnsi="Wingdings" w:hint="default"/>
      </w:rPr>
    </w:lvl>
    <w:lvl w:ilvl="8" w:tplc="04090005" w:tentative="1">
      <w:start w:val="1"/>
      <w:numFmt w:val="bullet"/>
      <w:lvlText w:val=""/>
      <w:lvlJc w:val="left"/>
      <w:pPr>
        <w:ind w:left="3960" w:hanging="440"/>
      </w:pPr>
      <w:rPr>
        <w:rFonts w:ascii="Wingdings" w:hAnsi="Wingdings" w:hint="default"/>
      </w:rPr>
    </w:lvl>
  </w:abstractNum>
  <w:abstractNum w:abstractNumId="8" w15:restartNumberingAfterBreak="0">
    <w:nsid w:val="31A8271C"/>
    <w:multiLevelType w:val="singleLevel"/>
    <w:tmpl w:val="A7F264DA"/>
    <w:lvl w:ilvl="0">
      <w:start w:val="1"/>
      <w:numFmt w:val="bullet"/>
      <w:lvlText w:val=""/>
      <w:lvlJc w:val="left"/>
      <w:pPr>
        <w:tabs>
          <w:tab w:val="num" w:pos="200"/>
        </w:tabs>
        <w:ind w:left="200" w:hanging="200"/>
      </w:pPr>
      <w:rPr>
        <w:rFonts w:ascii="Wingdings" w:hAnsi="Wingdings" w:hint="default"/>
        <w:sz w:val="16"/>
      </w:rPr>
    </w:lvl>
  </w:abstractNum>
  <w:abstractNum w:abstractNumId="9" w15:restartNumberingAfterBreak="0">
    <w:nsid w:val="37882857"/>
    <w:multiLevelType w:val="singleLevel"/>
    <w:tmpl w:val="AF42239E"/>
    <w:lvl w:ilvl="0">
      <w:start w:val="1"/>
      <w:numFmt w:val="bullet"/>
      <w:lvlText w:val=""/>
      <w:lvlJc w:val="left"/>
      <w:pPr>
        <w:tabs>
          <w:tab w:val="num" w:pos="200"/>
        </w:tabs>
        <w:ind w:left="200" w:hanging="200"/>
      </w:pPr>
      <w:rPr>
        <w:rFonts w:ascii="Wingdings" w:hAnsi="Wingdings" w:hint="default"/>
        <w:sz w:val="16"/>
      </w:rPr>
    </w:lvl>
  </w:abstractNum>
  <w:abstractNum w:abstractNumId="10" w15:restartNumberingAfterBreak="0">
    <w:nsid w:val="3B6418F1"/>
    <w:multiLevelType w:val="hybridMultilevel"/>
    <w:tmpl w:val="49FEE19A"/>
    <w:lvl w:ilvl="0" w:tplc="B99657A6">
      <w:start w:val="1"/>
      <w:numFmt w:val="bullet"/>
      <w:lvlText w:val=""/>
      <w:lvlJc w:val="left"/>
      <w:pPr>
        <w:ind w:left="510" w:hanging="226"/>
      </w:pPr>
      <w:rPr>
        <w:rFonts w:ascii="Wingdings" w:hAnsi="Wingdings" w:hint="default"/>
        <w:b w:val="0"/>
        <w:i w:val="0"/>
        <w:sz w:val="15"/>
      </w:rPr>
    </w:lvl>
    <w:lvl w:ilvl="1" w:tplc="04090001">
      <w:start w:val="1"/>
      <w:numFmt w:val="bullet"/>
      <w:lvlText w:val=""/>
      <w:lvlJc w:val="left"/>
      <w:pPr>
        <w:ind w:left="880" w:hanging="440"/>
      </w:pPr>
      <w:rPr>
        <w:rFonts w:ascii="Wingdings" w:hAnsi="Wingdings" w:hint="default"/>
      </w:rPr>
    </w:lvl>
    <w:lvl w:ilvl="2" w:tplc="04090005" w:tentative="1">
      <w:start w:val="1"/>
      <w:numFmt w:val="bullet"/>
      <w:lvlText w:val=""/>
      <w:lvlJc w:val="left"/>
      <w:pPr>
        <w:ind w:left="1320" w:hanging="440"/>
      </w:pPr>
      <w:rPr>
        <w:rFonts w:ascii="Wingdings" w:hAnsi="Wingdings" w:hint="default"/>
      </w:rPr>
    </w:lvl>
    <w:lvl w:ilvl="3" w:tplc="04090001" w:tentative="1">
      <w:start w:val="1"/>
      <w:numFmt w:val="bullet"/>
      <w:lvlText w:val=""/>
      <w:lvlJc w:val="left"/>
      <w:pPr>
        <w:ind w:left="1760" w:hanging="440"/>
      </w:pPr>
      <w:rPr>
        <w:rFonts w:ascii="Wingdings" w:hAnsi="Wingdings" w:hint="default"/>
      </w:rPr>
    </w:lvl>
    <w:lvl w:ilvl="4" w:tplc="04090003" w:tentative="1">
      <w:start w:val="1"/>
      <w:numFmt w:val="bullet"/>
      <w:lvlText w:val=""/>
      <w:lvlJc w:val="left"/>
      <w:pPr>
        <w:ind w:left="2200" w:hanging="440"/>
      </w:pPr>
      <w:rPr>
        <w:rFonts w:ascii="Wingdings" w:hAnsi="Wingdings" w:hint="default"/>
      </w:rPr>
    </w:lvl>
    <w:lvl w:ilvl="5" w:tplc="04090005" w:tentative="1">
      <w:start w:val="1"/>
      <w:numFmt w:val="bullet"/>
      <w:lvlText w:val=""/>
      <w:lvlJc w:val="left"/>
      <w:pPr>
        <w:ind w:left="2640" w:hanging="440"/>
      </w:pPr>
      <w:rPr>
        <w:rFonts w:ascii="Wingdings" w:hAnsi="Wingdings" w:hint="default"/>
      </w:rPr>
    </w:lvl>
    <w:lvl w:ilvl="6" w:tplc="04090001" w:tentative="1">
      <w:start w:val="1"/>
      <w:numFmt w:val="bullet"/>
      <w:lvlText w:val=""/>
      <w:lvlJc w:val="left"/>
      <w:pPr>
        <w:ind w:left="3080" w:hanging="440"/>
      </w:pPr>
      <w:rPr>
        <w:rFonts w:ascii="Wingdings" w:hAnsi="Wingdings" w:hint="default"/>
      </w:rPr>
    </w:lvl>
    <w:lvl w:ilvl="7" w:tplc="04090003" w:tentative="1">
      <w:start w:val="1"/>
      <w:numFmt w:val="bullet"/>
      <w:lvlText w:val=""/>
      <w:lvlJc w:val="left"/>
      <w:pPr>
        <w:ind w:left="3520" w:hanging="440"/>
      </w:pPr>
      <w:rPr>
        <w:rFonts w:ascii="Wingdings" w:hAnsi="Wingdings" w:hint="default"/>
      </w:rPr>
    </w:lvl>
    <w:lvl w:ilvl="8" w:tplc="04090005" w:tentative="1">
      <w:start w:val="1"/>
      <w:numFmt w:val="bullet"/>
      <w:lvlText w:val=""/>
      <w:lvlJc w:val="left"/>
      <w:pPr>
        <w:ind w:left="3960" w:hanging="440"/>
      </w:pPr>
      <w:rPr>
        <w:rFonts w:ascii="Wingdings" w:hAnsi="Wingdings" w:hint="default"/>
      </w:rPr>
    </w:lvl>
  </w:abstractNum>
  <w:abstractNum w:abstractNumId="11" w15:restartNumberingAfterBreak="0">
    <w:nsid w:val="45614BD0"/>
    <w:multiLevelType w:val="singleLevel"/>
    <w:tmpl w:val="A7F264DA"/>
    <w:lvl w:ilvl="0">
      <w:start w:val="1"/>
      <w:numFmt w:val="bullet"/>
      <w:lvlText w:val=""/>
      <w:lvlJc w:val="left"/>
      <w:pPr>
        <w:tabs>
          <w:tab w:val="num" w:pos="200"/>
        </w:tabs>
        <w:ind w:left="200" w:hanging="200"/>
      </w:pPr>
      <w:rPr>
        <w:rFonts w:ascii="Wingdings" w:hAnsi="Wingdings" w:hint="default"/>
        <w:sz w:val="16"/>
      </w:rPr>
    </w:lvl>
  </w:abstractNum>
  <w:abstractNum w:abstractNumId="12" w15:restartNumberingAfterBreak="0">
    <w:nsid w:val="5D54173A"/>
    <w:multiLevelType w:val="singleLevel"/>
    <w:tmpl w:val="5C1AEFC4"/>
    <w:lvl w:ilvl="0">
      <w:start w:val="1"/>
      <w:numFmt w:val="bullet"/>
      <w:lvlText w:val=""/>
      <w:lvlJc w:val="left"/>
      <w:pPr>
        <w:tabs>
          <w:tab w:val="num" w:pos="200"/>
        </w:tabs>
        <w:ind w:left="200" w:hanging="200"/>
      </w:pPr>
      <w:rPr>
        <w:rFonts w:ascii="Wingdings" w:hAnsi="Wingdings" w:hint="default"/>
        <w:sz w:val="16"/>
      </w:rPr>
    </w:lvl>
  </w:abstractNum>
  <w:abstractNum w:abstractNumId="13" w15:restartNumberingAfterBreak="0">
    <w:nsid w:val="63AE57E1"/>
    <w:multiLevelType w:val="singleLevel"/>
    <w:tmpl w:val="0AC46A72"/>
    <w:lvl w:ilvl="0">
      <w:start w:val="1"/>
      <w:numFmt w:val="bullet"/>
      <w:lvlText w:val=""/>
      <w:lvlJc w:val="left"/>
      <w:pPr>
        <w:tabs>
          <w:tab w:val="num" w:pos="200"/>
        </w:tabs>
        <w:ind w:left="200" w:hanging="200"/>
      </w:pPr>
      <w:rPr>
        <w:rFonts w:ascii="Wingdings" w:hAnsi="Wingdings" w:hint="default"/>
        <w:sz w:val="16"/>
      </w:rPr>
    </w:lvl>
  </w:abstractNum>
  <w:abstractNum w:abstractNumId="14" w15:restartNumberingAfterBreak="0">
    <w:nsid w:val="6A4B7CCB"/>
    <w:multiLevelType w:val="singleLevel"/>
    <w:tmpl w:val="C3C87C40"/>
    <w:lvl w:ilvl="0">
      <w:start w:val="1"/>
      <w:numFmt w:val="bullet"/>
      <w:lvlText w:val=""/>
      <w:lvlJc w:val="left"/>
      <w:pPr>
        <w:tabs>
          <w:tab w:val="num" w:pos="200"/>
        </w:tabs>
        <w:ind w:left="200" w:hanging="200"/>
      </w:pPr>
      <w:rPr>
        <w:rFonts w:ascii="Wingdings" w:hAnsi="Wingdings" w:hint="default"/>
        <w:sz w:val="16"/>
      </w:rPr>
    </w:lvl>
  </w:abstractNum>
  <w:abstractNum w:abstractNumId="15" w15:restartNumberingAfterBreak="0">
    <w:nsid w:val="727F4346"/>
    <w:multiLevelType w:val="singleLevel"/>
    <w:tmpl w:val="350C7C16"/>
    <w:lvl w:ilvl="0">
      <w:start w:val="1"/>
      <w:numFmt w:val="bullet"/>
      <w:lvlText w:val=""/>
      <w:lvlJc w:val="left"/>
      <w:pPr>
        <w:tabs>
          <w:tab w:val="num" w:pos="200"/>
        </w:tabs>
        <w:ind w:left="200" w:hanging="200"/>
      </w:pPr>
      <w:rPr>
        <w:rFonts w:ascii="Wingdings" w:hAnsi="Wingdings" w:hint="default"/>
        <w:sz w:val="16"/>
      </w:rPr>
    </w:lvl>
  </w:abstractNum>
  <w:abstractNum w:abstractNumId="16" w15:restartNumberingAfterBreak="0">
    <w:nsid w:val="738328F9"/>
    <w:multiLevelType w:val="singleLevel"/>
    <w:tmpl w:val="94AE60B0"/>
    <w:lvl w:ilvl="0">
      <w:start w:val="1"/>
      <w:numFmt w:val="bullet"/>
      <w:lvlText w:val=""/>
      <w:lvlJc w:val="left"/>
      <w:pPr>
        <w:tabs>
          <w:tab w:val="num" w:pos="200"/>
        </w:tabs>
        <w:ind w:left="200" w:hanging="200"/>
      </w:pPr>
      <w:rPr>
        <w:rFonts w:ascii="Wingdings" w:hAnsi="Wingdings" w:hint="default"/>
        <w:sz w:val="16"/>
      </w:rPr>
    </w:lvl>
  </w:abstractNum>
  <w:num w:numId="1">
    <w:abstractNumId w:val="7"/>
  </w:num>
  <w:num w:numId="2">
    <w:abstractNumId w:val="10"/>
  </w:num>
  <w:num w:numId="3">
    <w:abstractNumId w:val="2"/>
  </w:num>
  <w:num w:numId="4">
    <w:abstractNumId w:val="4"/>
  </w:num>
  <w:num w:numId="5">
    <w:abstractNumId w:val="9"/>
  </w:num>
  <w:num w:numId="6">
    <w:abstractNumId w:val="15"/>
  </w:num>
  <w:num w:numId="7">
    <w:abstractNumId w:val="16"/>
  </w:num>
  <w:num w:numId="8">
    <w:abstractNumId w:val="12"/>
  </w:num>
  <w:num w:numId="9">
    <w:abstractNumId w:val="14"/>
  </w:num>
  <w:num w:numId="10">
    <w:abstractNumId w:val="1"/>
  </w:num>
  <w:num w:numId="11">
    <w:abstractNumId w:val="3"/>
  </w:num>
  <w:num w:numId="12">
    <w:abstractNumId w:val="13"/>
  </w:num>
  <w:num w:numId="13">
    <w:abstractNumId w:val="0"/>
  </w:num>
  <w:num w:numId="14">
    <w:abstractNumId w:val="5"/>
  </w:num>
  <w:num w:numId="15">
    <w:abstractNumId w:val="6"/>
  </w:num>
  <w:num w:numId="16">
    <w:abstractNumId w:val="11"/>
  </w:num>
  <w:num w:numId="17">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defaultTabStop w:val="420"/>
  <w:drawingGridVerticalSpacing w:val="156"/>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418B1"/>
    <w:rsid w:val="00065FAA"/>
    <w:rsid w:val="00066F39"/>
    <w:rsid w:val="00083426"/>
    <w:rsid w:val="000C5325"/>
    <w:rsid w:val="000E0C86"/>
    <w:rsid w:val="00117159"/>
    <w:rsid w:val="00125C18"/>
    <w:rsid w:val="00130740"/>
    <w:rsid w:val="0013186C"/>
    <w:rsid w:val="0013719D"/>
    <w:rsid w:val="0014231B"/>
    <w:rsid w:val="001526EA"/>
    <w:rsid w:val="0018186F"/>
    <w:rsid w:val="00187BAA"/>
    <w:rsid w:val="00191736"/>
    <w:rsid w:val="001B6F7E"/>
    <w:rsid w:val="001C7F4F"/>
    <w:rsid w:val="001F7789"/>
    <w:rsid w:val="00211603"/>
    <w:rsid w:val="00223B3F"/>
    <w:rsid w:val="0022458A"/>
    <w:rsid w:val="00230A13"/>
    <w:rsid w:val="00232FF3"/>
    <w:rsid w:val="00253EDA"/>
    <w:rsid w:val="00265470"/>
    <w:rsid w:val="00283DAB"/>
    <w:rsid w:val="002932C9"/>
    <w:rsid w:val="002A35FF"/>
    <w:rsid w:val="002A4932"/>
    <w:rsid w:val="002B1F71"/>
    <w:rsid w:val="002D0826"/>
    <w:rsid w:val="00300420"/>
    <w:rsid w:val="0034020A"/>
    <w:rsid w:val="00351712"/>
    <w:rsid w:val="00353486"/>
    <w:rsid w:val="0036384C"/>
    <w:rsid w:val="00370676"/>
    <w:rsid w:val="003B4410"/>
    <w:rsid w:val="003D196D"/>
    <w:rsid w:val="004416E4"/>
    <w:rsid w:val="00451233"/>
    <w:rsid w:val="004570F8"/>
    <w:rsid w:val="0047636D"/>
    <w:rsid w:val="0049405C"/>
    <w:rsid w:val="004D21F0"/>
    <w:rsid w:val="004D369A"/>
    <w:rsid w:val="004D3C23"/>
    <w:rsid w:val="004F1B4E"/>
    <w:rsid w:val="0051302C"/>
    <w:rsid w:val="0052675C"/>
    <w:rsid w:val="00534C3E"/>
    <w:rsid w:val="0056635E"/>
    <w:rsid w:val="005A7DA0"/>
    <w:rsid w:val="005B5F25"/>
    <w:rsid w:val="005C1FBD"/>
    <w:rsid w:val="005F7A7D"/>
    <w:rsid w:val="00605720"/>
    <w:rsid w:val="0060789D"/>
    <w:rsid w:val="0065437B"/>
    <w:rsid w:val="00683D9C"/>
    <w:rsid w:val="00685381"/>
    <w:rsid w:val="00686369"/>
    <w:rsid w:val="006A06C2"/>
    <w:rsid w:val="006C21DA"/>
    <w:rsid w:val="006D159B"/>
    <w:rsid w:val="006F2EE4"/>
    <w:rsid w:val="007177F3"/>
    <w:rsid w:val="007619FC"/>
    <w:rsid w:val="00765586"/>
    <w:rsid w:val="007664DE"/>
    <w:rsid w:val="00793506"/>
    <w:rsid w:val="007956B7"/>
    <w:rsid w:val="00797963"/>
    <w:rsid w:val="007B0B57"/>
    <w:rsid w:val="007B358C"/>
    <w:rsid w:val="007D333B"/>
    <w:rsid w:val="007E0C16"/>
    <w:rsid w:val="008212A9"/>
    <w:rsid w:val="008341FB"/>
    <w:rsid w:val="00873A63"/>
    <w:rsid w:val="00882F72"/>
    <w:rsid w:val="0089209E"/>
    <w:rsid w:val="00893CAF"/>
    <w:rsid w:val="008A40E2"/>
    <w:rsid w:val="008D77E9"/>
    <w:rsid w:val="008E5C09"/>
    <w:rsid w:val="008E73CE"/>
    <w:rsid w:val="008E7B5D"/>
    <w:rsid w:val="008F672C"/>
    <w:rsid w:val="00901636"/>
    <w:rsid w:val="009038C0"/>
    <w:rsid w:val="009073A3"/>
    <w:rsid w:val="00917307"/>
    <w:rsid w:val="00925E12"/>
    <w:rsid w:val="00927F2C"/>
    <w:rsid w:val="00936370"/>
    <w:rsid w:val="0094376B"/>
    <w:rsid w:val="009465FB"/>
    <w:rsid w:val="0095781F"/>
    <w:rsid w:val="009A4D0D"/>
    <w:rsid w:val="009A711A"/>
    <w:rsid w:val="009B27AE"/>
    <w:rsid w:val="009D6108"/>
    <w:rsid w:val="009E20C4"/>
    <w:rsid w:val="009E6F47"/>
    <w:rsid w:val="00A002B6"/>
    <w:rsid w:val="00A1252B"/>
    <w:rsid w:val="00A1585C"/>
    <w:rsid w:val="00A41685"/>
    <w:rsid w:val="00A46A04"/>
    <w:rsid w:val="00A64BF0"/>
    <w:rsid w:val="00A81B38"/>
    <w:rsid w:val="00B05840"/>
    <w:rsid w:val="00B37E04"/>
    <w:rsid w:val="00B557D1"/>
    <w:rsid w:val="00B62E87"/>
    <w:rsid w:val="00B74FA2"/>
    <w:rsid w:val="00B841FF"/>
    <w:rsid w:val="00B86E39"/>
    <w:rsid w:val="00BB071E"/>
    <w:rsid w:val="00BB2601"/>
    <w:rsid w:val="00C0316A"/>
    <w:rsid w:val="00CB67C6"/>
    <w:rsid w:val="00CD0348"/>
    <w:rsid w:val="00D1552C"/>
    <w:rsid w:val="00D15D6B"/>
    <w:rsid w:val="00D2284D"/>
    <w:rsid w:val="00D45AF6"/>
    <w:rsid w:val="00D603A3"/>
    <w:rsid w:val="00D632AE"/>
    <w:rsid w:val="00D925CA"/>
    <w:rsid w:val="00DA3581"/>
    <w:rsid w:val="00DA428A"/>
    <w:rsid w:val="00DA626A"/>
    <w:rsid w:val="00DD0D33"/>
    <w:rsid w:val="00E25360"/>
    <w:rsid w:val="00E34189"/>
    <w:rsid w:val="00E418B1"/>
    <w:rsid w:val="00E44063"/>
    <w:rsid w:val="00E70303"/>
    <w:rsid w:val="00E7710E"/>
    <w:rsid w:val="00F07BEB"/>
    <w:rsid w:val="00F51C68"/>
    <w:rsid w:val="00F57734"/>
    <w:rsid w:val="00F80A79"/>
    <w:rsid w:val="00F96E7C"/>
    <w:rsid w:val="00F97256"/>
    <w:rsid w:val="00FA3B60"/>
    <w:rsid w:val="00FB1ADC"/>
    <w:rsid w:val="00FB5CEE"/>
    <w:rsid w:val="00FC7C78"/>
    <w:rsid w:val="00FE037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5EFE4C6"/>
  <w15:chartTrackingRefBased/>
  <w15:docId w15:val="{7F607E85-8CF1-F94E-9213-8F3E629FD9C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2"/>
        <w:szCs w:val="24"/>
        <w:lang w:val="en-US" w:eastAsia="zh-CN" w:bidi="ar-SA"/>
        <w14:ligatures w14:val="standardContextual"/>
      </w:rPr>
    </w:rPrDefault>
    <w:pPrDefault>
      <w:pPr>
        <w:spacing w:after="160" w:line="278"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5B5F25"/>
    <w:pPr>
      <w:widowControl w:val="0"/>
      <w:spacing w:after="0" w:line="240" w:lineRule="auto"/>
      <w:jc w:val="both"/>
    </w:pPr>
    <w:rPr>
      <w:sz w:val="21"/>
      <w:szCs w:val="22"/>
      <w14:ligatures w14:val="none"/>
    </w:rPr>
  </w:style>
  <w:style w:type="paragraph" w:styleId="1">
    <w:name w:val="heading 1"/>
    <w:basedOn w:val="a"/>
    <w:next w:val="a"/>
    <w:link w:val="10"/>
    <w:uiPriority w:val="9"/>
    <w:qFormat/>
    <w:rsid w:val="00E418B1"/>
    <w:pPr>
      <w:keepNext/>
      <w:keepLines/>
      <w:spacing w:before="480" w:after="80"/>
      <w:outlineLvl w:val="0"/>
    </w:pPr>
    <w:rPr>
      <w:rFonts w:asciiTheme="majorHAnsi" w:eastAsiaTheme="majorEastAsia" w:hAnsiTheme="majorHAnsi" w:cstheme="majorBidi"/>
      <w:color w:val="2F5496" w:themeColor="accent1" w:themeShade="BF"/>
      <w:sz w:val="48"/>
      <w:szCs w:val="48"/>
    </w:rPr>
  </w:style>
  <w:style w:type="paragraph" w:styleId="2">
    <w:name w:val="heading 2"/>
    <w:basedOn w:val="a"/>
    <w:next w:val="a"/>
    <w:link w:val="20"/>
    <w:uiPriority w:val="9"/>
    <w:semiHidden/>
    <w:unhideWhenUsed/>
    <w:qFormat/>
    <w:rsid w:val="00E418B1"/>
    <w:pPr>
      <w:keepNext/>
      <w:keepLines/>
      <w:spacing w:before="160" w:after="80"/>
      <w:outlineLvl w:val="1"/>
    </w:pPr>
    <w:rPr>
      <w:rFonts w:asciiTheme="majorHAnsi" w:eastAsiaTheme="majorEastAsia" w:hAnsiTheme="majorHAnsi" w:cstheme="majorBidi"/>
      <w:color w:val="2F5496" w:themeColor="accent1" w:themeShade="BF"/>
      <w:sz w:val="40"/>
      <w:szCs w:val="40"/>
    </w:rPr>
  </w:style>
  <w:style w:type="paragraph" w:styleId="3">
    <w:name w:val="heading 3"/>
    <w:basedOn w:val="a"/>
    <w:next w:val="a"/>
    <w:link w:val="30"/>
    <w:uiPriority w:val="9"/>
    <w:semiHidden/>
    <w:unhideWhenUsed/>
    <w:qFormat/>
    <w:rsid w:val="00E418B1"/>
    <w:pPr>
      <w:keepNext/>
      <w:keepLines/>
      <w:spacing w:before="160" w:after="80"/>
      <w:outlineLvl w:val="2"/>
    </w:pPr>
    <w:rPr>
      <w:rFonts w:asciiTheme="majorHAnsi" w:eastAsiaTheme="majorEastAsia" w:hAnsiTheme="majorHAnsi" w:cstheme="majorBidi"/>
      <w:color w:val="2F5496" w:themeColor="accent1" w:themeShade="BF"/>
      <w:sz w:val="32"/>
      <w:szCs w:val="32"/>
    </w:rPr>
  </w:style>
  <w:style w:type="paragraph" w:styleId="4">
    <w:name w:val="heading 4"/>
    <w:basedOn w:val="a"/>
    <w:next w:val="a"/>
    <w:link w:val="40"/>
    <w:uiPriority w:val="9"/>
    <w:semiHidden/>
    <w:unhideWhenUsed/>
    <w:qFormat/>
    <w:rsid w:val="00E418B1"/>
    <w:pPr>
      <w:keepNext/>
      <w:keepLines/>
      <w:spacing w:before="80" w:after="40"/>
      <w:outlineLvl w:val="3"/>
    </w:pPr>
    <w:rPr>
      <w:rFonts w:cstheme="majorBidi"/>
      <w:color w:val="2F5496" w:themeColor="accent1" w:themeShade="BF"/>
      <w:sz w:val="28"/>
      <w:szCs w:val="28"/>
    </w:rPr>
  </w:style>
  <w:style w:type="paragraph" w:styleId="5">
    <w:name w:val="heading 5"/>
    <w:basedOn w:val="a"/>
    <w:next w:val="a"/>
    <w:link w:val="50"/>
    <w:uiPriority w:val="9"/>
    <w:semiHidden/>
    <w:unhideWhenUsed/>
    <w:qFormat/>
    <w:rsid w:val="00E418B1"/>
    <w:pPr>
      <w:keepNext/>
      <w:keepLines/>
      <w:spacing w:before="80" w:after="40"/>
      <w:outlineLvl w:val="4"/>
    </w:pPr>
    <w:rPr>
      <w:rFonts w:cstheme="majorBidi"/>
      <w:color w:val="2F5496" w:themeColor="accent1" w:themeShade="BF"/>
      <w:sz w:val="24"/>
    </w:rPr>
  </w:style>
  <w:style w:type="paragraph" w:styleId="6">
    <w:name w:val="heading 6"/>
    <w:basedOn w:val="a"/>
    <w:next w:val="a"/>
    <w:link w:val="60"/>
    <w:uiPriority w:val="9"/>
    <w:semiHidden/>
    <w:unhideWhenUsed/>
    <w:qFormat/>
    <w:rsid w:val="00E418B1"/>
    <w:pPr>
      <w:keepNext/>
      <w:keepLines/>
      <w:spacing w:before="40"/>
      <w:outlineLvl w:val="5"/>
    </w:pPr>
    <w:rPr>
      <w:rFonts w:cstheme="majorBidi"/>
      <w:b/>
      <w:bCs/>
      <w:color w:val="2F5496" w:themeColor="accent1" w:themeShade="BF"/>
    </w:rPr>
  </w:style>
  <w:style w:type="paragraph" w:styleId="7">
    <w:name w:val="heading 7"/>
    <w:basedOn w:val="a"/>
    <w:next w:val="a"/>
    <w:link w:val="70"/>
    <w:uiPriority w:val="9"/>
    <w:semiHidden/>
    <w:unhideWhenUsed/>
    <w:qFormat/>
    <w:rsid w:val="00E418B1"/>
    <w:pPr>
      <w:keepNext/>
      <w:keepLines/>
      <w:spacing w:before="40"/>
      <w:outlineLvl w:val="6"/>
    </w:pPr>
    <w:rPr>
      <w:rFonts w:cstheme="majorBidi"/>
      <w:b/>
      <w:bCs/>
      <w:color w:val="595959" w:themeColor="text1" w:themeTint="A6"/>
    </w:rPr>
  </w:style>
  <w:style w:type="paragraph" w:styleId="8">
    <w:name w:val="heading 8"/>
    <w:basedOn w:val="a"/>
    <w:next w:val="a"/>
    <w:link w:val="80"/>
    <w:uiPriority w:val="9"/>
    <w:semiHidden/>
    <w:unhideWhenUsed/>
    <w:qFormat/>
    <w:rsid w:val="00E418B1"/>
    <w:pPr>
      <w:keepNext/>
      <w:keepLines/>
      <w:outlineLvl w:val="7"/>
    </w:pPr>
    <w:rPr>
      <w:rFonts w:cstheme="majorBidi"/>
      <w:color w:val="595959" w:themeColor="text1" w:themeTint="A6"/>
    </w:rPr>
  </w:style>
  <w:style w:type="paragraph" w:styleId="9">
    <w:name w:val="heading 9"/>
    <w:basedOn w:val="a"/>
    <w:next w:val="a"/>
    <w:link w:val="90"/>
    <w:uiPriority w:val="9"/>
    <w:semiHidden/>
    <w:unhideWhenUsed/>
    <w:qFormat/>
    <w:rsid w:val="00E418B1"/>
    <w:pPr>
      <w:keepNext/>
      <w:keepLines/>
      <w:outlineLvl w:val="8"/>
    </w:pPr>
    <w:rPr>
      <w:rFonts w:eastAsiaTheme="majorEastAsia" w:cstheme="majorBidi"/>
      <w:color w:val="595959" w:themeColor="text1" w:themeTint="A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标题 1 字符"/>
    <w:basedOn w:val="a0"/>
    <w:link w:val="1"/>
    <w:uiPriority w:val="9"/>
    <w:rsid w:val="00E418B1"/>
    <w:rPr>
      <w:rFonts w:asciiTheme="majorHAnsi" w:eastAsiaTheme="majorEastAsia" w:hAnsiTheme="majorHAnsi" w:cstheme="majorBidi"/>
      <w:color w:val="2F5496" w:themeColor="accent1" w:themeShade="BF"/>
      <w:sz w:val="48"/>
      <w:szCs w:val="48"/>
    </w:rPr>
  </w:style>
  <w:style w:type="character" w:customStyle="1" w:styleId="20">
    <w:name w:val="标题 2 字符"/>
    <w:basedOn w:val="a0"/>
    <w:link w:val="2"/>
    <w:uiPriority w:val="9"/>
    <w:semiHidden/>
    <w:rsid w:val="00E418B1"/>
    <w:rPr>
      <w:rFonts w:asciiTheme="majorHAnsi" w:eastAsiaTheme="majorEastAsia" w:hAnsiTheme="majorHAnsi" w:cstheme="majorBidi"/>
      <w:color w:val="2F5496" w:themeColor="accent1" w:themeShade="BF"/>
      <w:sz w:val="40"/>
      <w:szCs w:val="40"/>
    </w:rPr>
  </w:style>
  <w:style w:type="character" w:customStyle="1" w:styleId="30">
    <w:name w:val="标题 3 字符"/>
    <w:basedOn w:val="a0"/>
    <w:link w:val="3"/>
    <w:uiPriority w:val="9"/>
    <w:semiHidden/>
    <w:rsid w:val="00E418B1"/>
    <w:rPr>
      <w:rFonts w:asciiTheme="majorHAnsi" w:eastAsiaTheme="majorEastAsia" w:hAnsiTheme="majorHAnsi" w:cstheme="majorBidi"/>
      <w:color w:val="2F5496" w:themeColor="accent1" w:themeShade="BF"/>
      <w:sz w:val="32"/>
      <w:szCs w:val="32"/>
    </w:rPr>
  </w:style>
  <w:style w:type="character" w:customStyle="1" w:styleId="40">
    <w:name w:val="标题 4 字符"/>
    <w:basedOn w:val="a0"/>
    <w:link w:val="4"/>
    <w:uiPriority w:val="9"/>
    <w:semiHidden/>
    <w:rsid w:val="00E418B1"/>
    <w:rPr>
      <w:rFonts w:cstheme="majorBidi"/>
      <w:color w:val="2F5496" w:themeColor="accent1" w:themeShade="BF"/>
      <w:sz w:val="28"/>
      <w:szCs w:val="28"/>
    </w:rPr>
  </w:style>
  <w:style w:type="character" w:customStyle="1" w:styleId="50">
    <w:name w:val="标题 5 字符"/>
    <w:basedOn w:val="a0"/>
    <w:link w:val="5"/>
    <w:uiPriority w:val="9"/>
    <w:semiHidden/>
    <w:rsid w:val="00E418B1"/>
    <w:rPr>
      <w:rFonts w:cstheme="majorBidi"/>
      <w:color w:val="2F5496" w:themeColor="accent1" w:themeShade="BF"/>
      <w:sz w:val="24"/>
    </w:rPr>
  </w:style>
  <w:style w:type="character" w:customStyle="1" w:styleId="60">
    <w:name w:val="标题 6 字符"/>
    <w:basedOn w:val="a0"/>
    <w:link w:val="6"/>
    <w:uiPriority w:val="9"/>
    <w:semiHidden/>
    <w:rsid w:val="00E418B1"/>
    <w:rPr>
      <w:rFonts w:cstheme="majorBidi"/>
      <w:b/>
      <w:bCs/>
      <w:color w:val="2F5496" w:themeColor="accent1" w:themeShade="BF"/>
    </w:rPr>
  </w:style>
  <w:style w:type="character" w:customStyle="1" w:styleId="70">
    <w:name w:val="标题 7 字符"/>
    <w:basedOn w:val="a0"/>
    <w:link w:val="7"/>
    <w:uiPriority w:val="9"/>
    <w:semiHidden/>
    <w:rsid w:val="00E418B1"/>
    <w:rPr>
      <w:rFonts w:cstheme="majorBidi"/>
      <w:b/>
      <w:bCs/>
      <w:color w:val="595959" w:themeColor="text1" w:themeTint="A6"/>
    </w:rPr>
  </w:style>
  <w:style w:type="character" w:customStyle="1" w:styleId="80">
    <w:name w:val="标题 8 字符"/>
    <w:basedOn w:val="a0"/>
    <w:link w:val="8"/>
    <w:uiPriority w:val="9"/>
    <w:semiHidden/>
    <w:rsid w:val="00E418B1"/>
    <w:rPr>
      <w:rFonts w:cstheme="majorBidi"/>
      <w:color w:val="595959" w:themeColor="text1" w:themeTint="A6"/>
    </w:rPr>
  </w:style>
  <w:style w:type="character" w:customStyle="1" w:styleId="90">
    <w:name w:val="标题 9 字符"/>
    <w:basedOn w:val="a0"/>
    <w:link w:val="9"/>
    <w:uiPriority w:val="9"/>
    <w:semiHidden/>
    <w:rsid w:val="00E418B1"/>
    <w:rPr>
      <w:rFonts w:eastAsiaTheme="majorEastAsia" w:cstheme="majorBidi"/>
      <w:color w:val="595959" w:themeColor="text1" w:themeTint="A6"/>
    </w:rPr>
  </w:style>
  <w:style w:type="paragraph" w:styleId="a3">
    <w:name w:val="Title"/>
    <w:basedOn w:val="a"/>
    <w:next w:val="a"/>
    <w:link w:val="a4"/>
    <w:uiPriority w:val="10"/>
    <w:qFormat/>
    <w:rsid w:val="00E418B1"/>
    <w:pPr>
      <w:spacing w:after="80"/>
      <w:contextualSpacing/>
      <w:jc w:val="center"/>
    </w:pPr>
    <w:rPr>
      <w:rFonts w:asciiTheme="majorHAnsi" w:eastAsiaTheme="majorEastAsia" w:hAnsiTheme="majorHAnsi" w:cstheme="majorBidi"/>
      <w:spacing w:val="-10"/>
      <w:kern w:val="28"/>
      <w:sz w:val="56"/>
      <w:szCs w:val="56"/>
    </w:rPr>
  </w:style>
  <w:style w:type="character" w:customStyle="1" w:styleId="a4">
    <w:name w:val="标题 字符"/>
    <w:basedOn w:val="a0"/>
    <w:link w:val="a3"/>
    <w:uiPriority w:val="10"/>
    <w:rsid w:val="00E418B1"/>
    <w:rPr>
      <w:rFonts w:asciiTheme="majorHAnsi" w:eastAsiaTheme="majorEastAsia" w:hAnsiTheme="majorHAnsi" w:cstheme="majorBidi"/>
      <w:spacing w:val="-10"/>
      <w:kern w:val="28"/>
      <w:sz w:val="56"/>
      <w:szCs w:val="56"/>
    </w:rPr>
  </w:style>
  <w:style w:type="paragraph" w:styleId="a5">
    <w:name w:val="Subtitle"/>
    <w:basedOn w:val="a"/>
    <w:next w:val="a"/>
    <w:link w:val="a6"/>
    <w:uiPriority w:val="11"/>
    <w:qFormat/>
    <w:rsid w:val="00E418B1"/>
    <w:pPr>
      <w:numPr>
        <w:ilvl w:val="1"/>
      </w:numPr>
      <w:jc w:val="center"/>
    </w:pPr>
    <w:rPr>
      <w:rFonts w:asciiTheme="majorHAnsi" w:eastAsiaTheme="majorEastAsia" w:hAnsiTheme="majorHAnsi" w:cstheme="majorBidi"/>
      <w:color w:val="595959" w:themeColor="text1" w:themeTint="A6"/>
      <w:spacing w:val="15"/>
      <w:sz w:val="28"/>
      <w:szCs w:val="28"/>
    </w:rPr>
  </w:style>
  <w:style w:type="character" w:customStyle="1" w:styleId="a6">
    <w:name w:val="副标题 字符"/>
    <w:basedOn w:val="a0"/>
    <w:link w:val="a5"/>
    <w:uiPriority w:val="11"/>
    <w:rsid w:val="00E418B1"/>
    <w:rPr>
      <w:rFonts w:asciiTheme="majorHAnsi" w:eastAsiaTheme="majorEastAsia" w:hAnsiTheme="majorHAnsi" w:cstheme="majorBidi"/>
      <w:color w:val="595959" w:themeColor="text1" w:themeTint="A6"/>
      <w:spacing w:val="15"/>
      <w:sz w:val="28"/>
      <w:szCs w:val="28"/>
    </w:rPr>
  </w:style>
  <w:style w:type="paragraph" w:styleId="a7">
    <w:name w:val="Quote"/>
    <w:basedOn w:val="a"/>
    <w:next w:val="a"/>
    <w:link w:val="a8"/>
    <w:uiPriority w:val="29"/>
    <w:qFormat/>
    <w:rsid w:val="00E418B1"/>
    <w:pPr>
      <w:spacing w:before="160"/>
      <w:jc w:val="center"/>
    </w:pPr>
    <w:rPr>
      <w:i/>
      <w:iCs/>
      <w:color w:val="404040" w:themeColor="text1" w:themeTint="BF"/>
    </w:rPr>
  </w:style>
  <w:style w:type="character" w:customStyle="1" w:styleId="a8">
    <w:name w:val="引用 字符"/>
    <w:basedOn w:val="a0"/>
    <w:link w:val="a7"/>
    <w:uiPriority w:val="29"/>
    <w:rsid w:val="00E418B1"/>
    <w:rPr>
      <w:i/>
      <w:iCs/>
      <w:color w:val="404040" w:themeColor="text1" w:themeTint="BF"/>
    </w:rPr>
  </w:style>
  <w:style w:type="paragraph" w:styleId="a9">
    <w:name w:val="List Paragraph"/>
    <w:basedOn w:val="a"/>
    <w:uiPriority w:val="34"/>
    <w:qFormat/>
    <w:rsid w:val="00E418B1"/>
    <w:pPr>
      <w:ind w:left="720"/>
      <w:contextualSpacing/>
    </w:pPr>
  </w:style>
  <w:style w:type="character" w:styleId="aa">
    <w:name w:val="Intense Emphasis"/>
    <w:basedOn w:val="a0"/>
    <w:uiPriority w:val="21"/>
    <w:qFormat/>
    <w:rsid w:val="00E418B1"/>
    <w:rPr>
      <w:i/>
      <w:iCs/>
      <w:color w:val="2F5496" w:themeColor="accent1" w:themeShade="BF"/>
    </w:rPr>
  </w:style>
  <w:style w:type="paragraph" w:styleId="ab">
    <w:name w:val="Intense Quote"/>
    <w:basedOn w:val="a"/>
    <w:next w:val="a"/>
    <w:link w:val="ac"/>
    <w:uiPriority w:val="30"/>
    <w:qFormat/>
    <w:rsid w:val="00E418B1"/>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ac">
    <w:name w:val="明显引用 字符"/>
    <w:basedOn w:val="a0"/>
    <w:link w:val="ab"/>
    <w:uiPriority w:val="30"/>
    <w:rsid w:val="00E418B1"/>
    <w:rPr>
      <w:i/>
      <w:iCs/>
      <w:color w:val="2F5496" w:themeColor="accent1" w:themeShade="BF"/>
    </w:rPr>
  </w:style>
  <w:style w:type="character" w:styleId="ad">
    <w:name w:val="Intense Reference"/>
    <w:basedOn w:val="a0"/>
    <w:uiPriority w:val="32"/>
    <w:qFormat/>
    <w:rsid w:val="00E418B1"/>
    <w:rPr>
      <w:b/>
      <w:bCs/>
      <w:smallCaps/>
      <w:color w:val="2F5496" w:themeColor="accent1" w:themeShade="BF"/>
      <w:spacing w:val="5"/>
    </w:rPr>
  </w:style>
  <w:style w:type="table" w:styleId="ae">
    <w:name w:val="Table Grid"/>
    <w:basedOn w:val="a1"/>
    <w:uiPriority w:val="39"/>
    <w:rsid w:val="00E418B1"/>
    <w:pPr>
      <w:spacing w:after="0" w:line="240" w:lineRule="auto"/>
    </w:pPr>
    <w:rPr>
      <w:sz w:val="21"/>
      <w:szCs w:val="22"/>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
    <w:name w:val="Hyperlink"/>
    <w:basedOn w:val="a0"/>
    <w:uiPriority w:val="99"/>
    <w:unhideWhenUsed/>
    <w:rsid w:val="0013719D"/>
    <w:rPr>
      <w:color w:val="0563C1" w:themeColor="hyperlink"/>
      <w:u w:val="single"/>
    </w:rPr>
  </w:style>
  <w:style w:type="character" w:customStyle="1" w:styleId="UnresolvedMention">
    <w:name w:val="Unresolved Mention"/>
    <w:basedOn w:val="a0"/>
    <w:uiPriority w:val="99"/>
    <w:semiHidden/>
    <w:unhideWhenUsed/>
    <w:rsid w:val="0013719D"/>
    <w:rPr>
      <w:color w:val="605E5C"/>
      <w:shd w:val="clear" w:color="auto" w:fill="E1DFDD"/>
    </w:rPr>
  </w:style>
  <w:style w:type="paragraph" w:styleId="af0">
    <w:name w:val="header"/>
    <w:basedOn w:val="a"/>
    <w:link w:val="af1"/>
    <w:uiPriority w:val="99"/>
    <w:unhideWhenUsed/>
    <w:rsid w:val="00F57734"/>
    <w:pPr>
      <w:tabs>
        <w:tab w:val="center" w:pos="4153"/>
        <w:tab w:val="right" w:pos="8306"/>
      </w:tabs>
      <w:snapToGrid w:val="0"/>
      <w:jc w:val="center"/>
    </w:pPr>
    <w:rPr>
      <w:sz w:val="18"/>
      <w:szCs w:val="18"/>
    </w:rPr>
  </w:style>
  <w:style w:type="character" w:customStyle="1" w:styleId="af1">
    <w:name w:val="页眉 字符"/>
    <w:basedOn w:val="a0"/>
    <w:link w:val="af0"/>
    <w:uiPriority w:val="99"/>
    <w:rsid w:val="00F57734"/>
    <w:rPr>
      <w:sz w:val="18"/>
      <w:szCs w:val="18"/>
      <w14:ligatures w14:val="none"/>
    </w:rPr>
  </w:style>
  <w:style w:type="paragraph" w:styleId="af2">
    <w:name w:val="footer"/>
    <w:basedOn w:val="a"/>
    <w:link w:val="af3"/>
    <w:uiPriority w:val="99"/>
    <w:unhideWhenUsed/>
    <w:rsid w:val="00F57734"/>
    <w:pPr>
      <w:tabs>
        <w:tab w:val="center" w:pos="4153"/>
        <w:tab w:val="right" w:pos="8306"/>
      </w:tabs>
      <w:snapToGrid w:val="0"/>
      <w:jc w:val="left"/>
    </w:pPr>
    <w:rPr>
      <w:sz w:val="18"/>
      <w:szCs w:val="18"/>
    </w:rPr>
  </w:style>
  <w:style w:type="character" w:customStyle="1" w:styleId="af3">
    <w:name w:val="页脚 字符"/>
    <w:basedOn w:val="a0"/>
    <w:link w:val="af2"/>
    <w:uiPriority w:val="99"/>
    <w:rsid w:val="00F57734"/>
    <w:rPr>
      <w:sz w:val="18"/>
      <w:szCs w:val="18"/>
      <w14:ligatures w14:val="none"/>
    </w:rPr>
  </w:style>
  <w:style w:type="character" w:styleId="af4">
    <w:name w:val="FollowedHyperlink"/>
    <w:basedOn w:val="a0"/>
    <w:uiPriority w:val="99"/>
    <w:semiHidden/>
    <w:unhideWhenUsed/>
    <w:rsid w:val="0065437B"/>
    <w:rPr>
      <w:color w:val="954F72" w:themeColor="followedHyperlink"/>
      <w:u w:val="single"/>
    </w:rPr>
  </w:style>
  <w:style w:type="paragraph" w:styleId="af5">
    <w:name w:val="Body Text"/>
    <w:basedOn w:val="a"/>
    <w:link w:val="af6"/>
    <w:uiPriority w:val="99"/>
    <w:unhideWhenUsed/>
    <w:rsid w:val="004D369A"/>
    <w:pPr>
      <w:spacing w:after="120"/>
    </w:pPr>
  </w:style>
  <w:style w:type="character" w:customStyle="1" w:styleId="af6">
    <w:name w:val="正文文本 字符"/>
    <w:basedOn w:val="a0"/>
    <w:link w:val="af5"/>
    <w:uiPriority w:val="99"/>
    <w:rsid w:val="004D369A"/>
    <w:rPr>
      <w:sz w:val="21"/>
      <w:szCs w:val="22"/>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等线"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469C7FE-6E0D-46B6-9185-9A62A0CC367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343</Words>
  <Characters>1956</Characters>
  <Application>Microsoft Office Word</Application>
  <DocSecurity>0</DocSecurity>
  <Lines>16</Lines>
  <Paragraphs>4</Paragraphs>
  <ScaleCrop>false</ScaleCrop>
  <Company/>
  <LinksUpToDate>false</LinksUpToDate>
  <CharactersWithSpaces>2295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Microsoft Office User</dc:creator>
  <cp:keywords/>
  <dc:description/>
  <cp:lastModifiedBy>Administrator</cp:lastModifiedBy>
  <cp:revision>2</cp:revision>
  <dcterms:created xsi:type="dcterms:W3CDTF">2026-06-20T05:11:00Z</dcterms:created>
  <dcterms:modified xsi:type="dcterms:W3CDTF">2026-06-20T05:11:00Z</dcterms:modified>
</cp:coreProperties>
</file>