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8FCE827" w:rsidR="0049405C" w:rsidRPr="00187BAA" w:rsidRDefault="00E1509C" w:rsidP="00E1509C">
            <w:pPr>
              <w:spacing w:line="720" w:lineRule="auto"/>
              <w:rPr>
                <w:rFonts w:ascii="宋体" w:eastAsia="宋体" w:hAnsi="宋体"/>
                <w:color w:val="545551"/>
              </w:rPr>
            </w:pPr>
            <w:bookmarkStart w:id="0" w:name="xingming"/>
            <w:bookmarkStart w:id="1" w:name="_GoBack"/>
            <w:bookmarkEnd w:id="1"/>
            <w:r w:rsidRPr="00E1509C">
              <w:rPr>
                <w:rFonts w:ascii="宋体" w:eastAsia="宋体" w:hAnsi="Times New Roman" w:hint="eastAsia"/>
                <w:b/>
                <w:color w:val="000000"/>
                <w:sz w:val="48"/>
              </w:rPr>
              <w:t>蔡舒怀</w:t>
            </w:r>
            <w:bookmarkEnd w:id="0"/>
          </w:p>
          <w:p w14:paraId="706EB16B" w14:textId="5962E0C1" w:rsidR="0049405C" w:rsidRPr="00187BAA" w:rsidRDefault="00E1509C" w:rsidP="00E1509C">
            <w:pPr>
              <w:spacing w:line="360" w:lineRule="auto"/>
              <w:rPr>
                <w:rFonts w:ascii="宋体" w:eastAsia="宋体" w:hAnsi="宋体"/>
                <w:b/>
                <w:bCs/>
                <w:color w:val="545551"/>
              </w:rPr>
            </w:pPr>
            <w:bookmarkStart w:id="2" w:name="didian"/>
            <w:r w:rsidRPr="00E1509C">
              <w:rPr>
                <w:rFonts w:ascii="宋体" w:eastAsia="宋体" w:hAnsi="Times New Roman" w:hint="eastAsia"/>
                <w:b/>
                <w:bCs/>
                <w:color w:val="000000"/>
              </w:rPr>
              <w:t>资深律师·上海</w:t>
            </w:r>
            <w:bookmarkEnd w:id="2"/>
          </w:p>
          <w:p w14:paraId="6199424A" w14:textId="41553BFB" w:rsidR="0049405C" w:rsidRPr="00187BAA" w:rsidRDefault="00E1509C" w:rsidP="00E1509C">
            <w:pPr>
              <w:spacing w:line="360" w:lineRule="auto"/>
              <w:rPr>
                <w:rFonts w:ascii="宋体" w:eastAsia="宋体" w:hAnsi="宋体"/>
                <w:color w:val="545551"/>
              </w:rPr>
            </w:pPr>
            <w:bookmarkStart w:id="3" w:name="dianhua"/>
            <w:r w:rsidRPr="00E1509C">
              <w:rPr>
                <w:rFonts w:ascii="宋体" w:eastAsia="宋体" w:hAnsi="Times New Roman"/>
                <w:color w:val="000000"/>
              </w:rPr>
              <w:t xml:space="preserve">+86 21 6263 5837 </w:t>
            </w:r>
            <w:bookmarkEnd w:id="3"/>
          </w:p>
          <w:p w14:paraId="4F910ACA" w14:textId="7DEAED4A" w:rsidR="0049405C" w:rsidRPr="00187BAA" w:rsidRDefault="00E1509C" w:rsidP="00E1509C">
            <w:pPr>
              <w:spacing w:line="360" w:lineRule="auto"/>
              <w:rPr>
                <w:rFonts w:ascii="宋体" w:eastAsia="宋体" w:hAnsi="宋体"/>
                <w:color w:val="000000"/>
              </w:rPr>
            </w:pPr>
            <w:bookmarkStart w:id="4" w:name="youxiang"/>
            <w:r w:rsidRPr="00E1509C">
              <w:rPr>
                <w:rFonts w:ascii="宋体" w:eastAsia="宋体" w:hAnsi="Times New Roman"/>
                <w:color w:val="000000"/>
              </w:rPr>
              <w:t>zany.cai@fangdalaw.com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E57AD41" w:rsidR="0049405C" w:rsidRPr="00187BAA" w:rsidRDefault="00E1509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49E8848" wp14:editId="471F340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89E194F" w:rsidR="009465FB" w:rsidRPr="00187BAA" w:rsidRDefault="00E1509C" w:rsidP="007177F3">
            <w:pPr>
              <w:rPr>
                <w:rFonts w:ascii="宋体" w:eastAsia="宋体" w:hAnsi="宋体"/>
                <w:color w:val="000000"/>
                <w:szCs w:val="21"/>
              </w:rPr>
            </w:pPr>
            <w:bookmarkStart w:id="6" w:name="zhiyelingyu"/>
            <w:r w:rsidRPr="00E1509C">
              <w:rPr>
                <w:rFonts w:ascii="宋体" w:eastAsia="宋体" w:hAnsi="Times New Roman" w:hint="eastAsia"/>
                <w:color w:val="000000"/>
                <w:szCs w:val="21"/>
              </w:rPr>
              <w:t>蔡舒怀律师的主要执业领域为房地产收购及处置交易、酒店管理及运营、房地产租赁及定建租赁。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630C0A0" w14:textId="77777777" w:rsidR="00E1509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CE1E2D7" w14:textId="77777777" w:rsidR="00E1509C" w:rsidRDefault="00E1509C" w:rsidP="00E1509C">
      <w:pPr>
        <w:pStyle w:val="af5"/>
        <w:spacing w:after="0" w:line="480" w:lineRule="auto"/>
        <w:rPr>
          <w:rFonts w:ascii="宋体" w:eastAsia="宋体" w:hAnsi="宋体"/>
          <w:b/>
          <w:sz w:val="24"/>
        </w:rPr>
      </w:pPr>
      <w:r w:rsidRPr="00E1509C">
        <w:rPr>
          <w:rFonts w:ascii="宋体" w:eastAsia="宋体" w:hAnsi="宋体" w:hint="eastAsia"/>
          <w:b/>
          <w:sz w:val="24"/>
        </w:rPr>
        <w:t>近期代理的主要案件</w:t>
      </w:r>
    </w:p>
    <w:p w14:paraId="7F18FD3B" w14:textId="77777777" w:rsidR="00E1509C" w:rsidRDefault="00E1509C" w:rsidP="00E1509C">
      <w:pPr>
        <w:pStyle w:val="af5"/>
        <w:spacing w:before="120"/>
        <w:rPr>
          <w:rFonts w:ascii="宋体" w:eastAsia="宋体" w:hAnsi="Times New Roman"/>
          <w:color w:val="000000"/>
        </w:rPr>
      </w:pPr>
    </w:p>
    <w:p w14:paraId="082D3301" w14:textId="77777777" w:rsidR="00E1509C" w:rsidRDefault="00E1509C" w:rsidP="00E1509C">
      <w:pPr>
        <w:pStyle w:val="af5"/>
        <w:numPr>
          <w:ilvl w:val="0"/>
          <w:numId w:val="4"/>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Prologis（安博）为其在中国的仓储物流项目提供法律服务（包括新建项目、收购项目以及中国REITs项目）；</w:t>
      </w:r>
    </w:p>
    <w:p w14:paraId="36BED6D0" w14:textId="77777777" w:rsidR="00E1509C" w:rsidRDefault="00E1509C" w:rsidP="00E1509C">
      <w:pPr>
        <w:pStyle w:val="af5"/>
        <w:numPr>
          <w:ilvl w:val="0"/>
          <w:numId w:val="5"/>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Boyu Capital（博裕资本）为其在中国的仓储物流项目提供法律服务（包括收购、对外租赁和日常运营事宜）；</w:t>
      </w:r>
    </w:p>
    <w:p w14:paraId="5E5BC402" w14:textId="77777777" w:rsidR="00E1509C" w:rsidRDefault="00E1509C" w:rsidP="00E1509C">
      <w:pPr>
        <w:pStyle w:val="af5"/>
        <w:numPr>
          <w:ilvl w:val="0"/>
          <w:numId w:val="6"/>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DNE Group（东久新宜）为其在中国的仓储物流项目提供法律服务；</w:t>
      </w:r>
    </w:p>
    <w:p w14:paraId="201DDA5A" w14:textId="77777777" w:rsidR="00E1509C" w:rsidRDefault="00E1509C" w:rsidP="00E1509C">
      <w:pPr>
        <w:pStyle w:val="af5"/>
        <w:numPr>
          <w:ilvl w:val="0"/>
          <w:numId w:val="7"/>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Warburg Pincus（华平资本）为其在中国若干投资平台的冷链仓储物流项目、商业地产项目和长租公寓项目提供法律服务；</w:t>
      </w:r>
    </w:p>
    <w:p w14:paraId="0D7B2D2D" w14:textId="77777777" w:rsidR="00E1509C" w:rsidRDefault="00E1509C" w:rsidP="00E1509C">
      <w:pPr>
        <w:pStyle w:val="af5"/>
        <w:numPr>
          <w:ilvl w:val="0"/>
          <w:numId w:val="8"/>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KKR为其在中国的仓储物流项目和长租公寓项目提供法律服务；</w:t>
      </w:r>
    </w:p>
    <w:p w14:paraId="77093A9C" w14:textId="77777777" w:rsidR="00E1509C" w:rsidRDefault="00E1509C" w:rsidP="00E1509C">
      <w:pPr>
        <w:pStyle w:val="af5"/>
        <w:numPr>
          <w:ilvl w:val="0"/>
          <w:numId w:val="9"/>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LOGOS（乐歌）为其在中国的仓储物流项目提供法律服务；</w:t>
      </w:r>
    </w:p>
    <w:p w14:paraId="50872F99" w14:textId="77777777" w:rsidR="00E1509C" w:rsidRDefault="00E1509C" w:rsidP="00E1509C">
      <w:pPr>
        <w:pStyle w:val="af5"/>
        <w:numPr>
          <w:ilvl w:val="0"/>
          <w:numId w:val="10"/>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ESR（易商红木）为其在中国的仓储物流项目提供法律服务（包括投资协议、监管协议及出让合同等政府文件的起草和谈判）；</w:t>
      </w:r>
    </w:p>
    <w:p w14:paraId="429224B8" w14:textId="77777777" w:rsidR="00E1509C" w:rsidRDefault="00E1509C" w:rsidP="00E1509C">
      <w:pPr>
        <w:pStyle w:val="af5"/>
        <w:numPr>
          <w:ilvl w:val="0"/>
          <w:numId w:val="11"/>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Gaw Capital（基汇资本）为其在中国的仓储物流项目提供法律服务；</w:t>
      </w:r>
    </w:p>
    <w:p w14:paraId="71B79EDC" w14:textId="77777777" w:rsidR="00E1509C" w:rsidRDefault="00E1509C" w:rsidP="00E1509C">
      <w:pPr>
        <w:pStyle w:val="af5"/>
        <w:numPr>
          <w:ilvl w:val="0"/>
          <w:numId w:val="12"/>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Goodman（嘉民）为其在中国的仓储物流项目提供法律服务；</w:t>
      </w:r>
    </w:p>
    <w:p w14:paraId="0C325EB3" w14:textId="77777777" w:rsidR="00E1509C" w:rsidRDefault="00E1509C" w:rsidP="00E1509C">
      <w:pPr>
        <w:pStyle w:val="af5"/>
        <w:numPr>
          <w:ilvl w:val="0"/>
          <w:numId w:val="13"/>
        </w:numPr>
        <w:spacing w:before="120"/>
        <w:ind w:left="690" w:hanging="240"/>
        <w:rPr>
          <w:rFonts w:ascii="宋体" w:eastAsia="宋体" w:hAnsi="Times New Roman"/>
          <w:color w:val="000000"/>
        </w:rPr>
      </w:pPr>
      <w:r w:rsidRPr="00E1509C">
        <w:rPr>
          <w:rFonts w:ascii="宋体" w:eastAsia="宋体" w:hAnsi="Times New Roman" w:hint="eastAsia"/>
          <w:color w:val="000000"/>
        </w:rPr>
        <w:t>代表平安保险集团为其在中国投资的商业地产项目提供法律服务（包括零售、办公、住宅和养老地产项目）；</w:t>
      </w:r>
    </w:p>
    <w:p w14:paraId="14F91D75" w14:textId="77777777" w:rsidR="00E1509C" w:rsidRDefault="00E1509C" w:rsidP="00E1509C">
      <w:pPr>
        <w:pStyle w:val="af5"/>
        <w:numPr>
          <w:ilvl w:val="0"/>
          <w:numId w:val="14"/>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Brookfield（博枫）为其在中国多个商业地产项目收购交易提供法律服务；</w:t>
      </w:r>
    </w:p>
    <w:p w14:paraId="4522DE12" w14:textId="77777777" w:rsidR="00E1509C" w:rsidRDefault="00E1509C" w:rsidP="00E1509C">
      <w:pPr>
        <w:pStyle w:val="af5"/>
        <w:numPr>
          <w:ilvl w:val="0"/>
          <w:numId w:val="15"/>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Kimberly-Clark（金佰利）为其在中国的工厂建设项目、办公物业租赁和运营事宜提供法律服务；</w:t>
      </w:r>
    </w:p>
    <w:p w14:paraId="1D4B565D" w14:textId="77777777" w:rsidR="00E1509C" w:rsidRDefault="00E1509C" w:rsidP="00E1509C">
      <w:pPr>
        <w:pStyle w:val="af5"/>
        <w:numPr>
          <w:ilvl w:val="0"/>
          <w:numId w:val="16"/>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ALBEMARLE（雅保）为其在中国的多个锂电池项目的投资和建设提供法律服务（包括投资性协议及出让合同等政府文件的起草和谈判）；</w:t>
      </w:r>
    </w:p>
    <w:p w14:paraId="0E7DA10C" w14:textId="77777777" w:rsidR="00E1509C" w:rsidRDefault="00E1509C" w:rsidP="00E1509C">
      <w:pPr>
        <w:pStyle w:val="af5"/>
        <w:numPr>
          <w:ilvl w:val="0"/>
          <w:numId w:val="17"/>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Vitrex（威格斯）为其在中国的精细化工项目的投资和建设提供法律服务（包括投资性协议及出让合同等政府文件谈判）；</w:t>
      </w:r>
    </w:p>
    <w:p w14:paraId="1C8DE634" w14:textId="77777777" w:rsidR="00E1509C" w:rsidRDefault="00E1509C" w:rsidP="00E1509C">
      <w:pPr>
        <w:pStyle w:val="af5"/>
        <w:numPr>
          <w:ilvl w:val="0"/>
          <w:numId w:val="18"/>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AstraZeneca（阿斯利康）为其在在中国的多个医药研发项目的投资和建设事宜提供法律服务（包括投资性协议及出让合同等政府文件谈判）；</w:t>
      </w:r>
    </w:p>
    <w:p w14:paraId="16F0645A" w14:textId="77777777" w:rsidR="00E1509C" w:rsidRDefault="00E1509C" w:rsidP="00E1509C">
      <w:pPr>
        <w:pStyle w:val="af5"/>
        <w:numPr>
          <w:ilvl w:val="0"/>
          <w:numId w:val="19"/>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Kerry Properties（嘉里建设）为其在中国的多处房地产开发及销售项目（包括住宅、办公和零售物业项目）提供法律服务；</w:t>
      </w:r>
    </w:p>
    <w:p w14:paraId="256BF5A0" w14:textId="77777777" w:rsidR="00E1509C" w:rsidRDefault="00E1509C" w:rsidP="00E1509C">
      <w:pPr>
        <w:pStyle w:val="af5"/>
        <w:numPr>
          <w:ilvl w:val="0"/>
          <w:numId w:val="20"/>
        </w:numPr>
        <w:spacing w:before="120"/>
        <w:ind w:left="690" w:hanging="240"/>
        <w:rPr>
          <w:rFonts w:ascii="宋体" w:eastAsia="宋体" w:hAnsi="Times New Roman"/>
          <w:color w:val="000000"/>
        </w:rPr>
      </w:pPr>
      <w:r w:rsidRPr="00E1509C">
        <w:rPr>
          <w:rFonts w:ascii="宋体" w:eastAsia="宋体" w:hAnsi="Times New Roman" w:hint="eastAsia"/>
          <w:color w:val="000000"/>
        </w:rPr>
        <w:t>代表中华企业为其在中国的多处房地产项目提供法律服务；</w:t>
      </w:r>
    </w:p>
    <w:p w14:paraId="38BA5FE6" w14:textId="77777777" w:rsidR="00E1509C" w:rsidRDefault="00E1509C" w:rsidP="00E1509C">
      <w:pPr>
        <w:pStyle w:val="af5"/>
        <w:numPr>
          <w:ilvl w:val="0"/>
          <w:numId w:val="21"/>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Starbucks（星巴克）为其收购统一星巴克位于华东地区的咖啡业务提供法律服务；</w:t>
      </w:r>
    </w:p>
    <w:p w14:paraId="6ED110A0" w14:textId="77777777" w:rsidR="00E1509C" w:rsidRDefault="00E1509C" w:rsidP="00E1509C">
      <w:pPr>
        <w:pStyle w:val="af5"/>
        <w:numPr>
          <w:ilvl w:val="0"/>
          <w:numId w:val="22"/>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Starbucks（星巴克）为其在中国境内各地租赁开设及运营数百家咖啡店项目提供法律服务；</w:t>
      </w:r>
    </w:p>
    <w:p w14:paraId="2E478A99" w14:textId="77777777" w:rsidR="00E1509C" w:rsidRDefault="00E1509C" w:rsidP="00E1509C">
      <w:pPr>
        <w:pStyle w:val="af5"/>
        <w:numPr>
          <w:ilvl w:val="0"/>
          <w:numId w:val="23"/>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Starbucks（星巴克）为投资建设的全球咖啡烘焙工厂、中国物流中心项目提供法律服务；</w:t>
      </w:r>
    </w:p>
    <w:p w14:paraId="1613B328" w14:textId="77777777" w:rsidR="00E1509C" w:rsidRDefault="00E1509C" w:rsidP="00E1509C">
      <w:pPr>
        <w:pStyle w:val="af5"/>
        <w:numPr>
          <w:ilvl w:val="0"/>
          <w:numId w:val="24"/>
        </w:numPr>
        <w:spacing w:before="120"/>
        <w:ind w:left="690" w:hanging="240"/>
        <w:rPr>
          <w:rFonts w:ascii="宋体" w:eastAsia="宋体" w:hAnsi="Times New Roman"/>
          <w:color w:val="000000"/>
        </w:rPr>
      </w:pPr>
      <w:r w:rsidRPr="00E1509C">
        <w:rPr>
          <w:rFonts w:ascii="宋体" w:eastAsia="宋体" w:hAnsi="Times New Roman" w:hint="eastAsia"/>
          <w:color w:val="000000"/>
        </w:rPr>
        <w:t>代表沃尔玛（</w:t>
      </w:r>
      <w:r w:rsidRPr="00E1509C">
        <w:rPr>
          <w:rFonts w:ascii="宋体" w:eastAsia="宋体" w:hAnsi="Times New Roman"/>
          <w:color w:val="000000"/>
        </w:rPr>
        <w:t>Walmart）为其在中国的各类租赁物业（卖场、会员制商店、第三方运营物流仓库等）提供法律服务；</w:t>
      </w:r>
    </w:p>
    <w:p w14:paraId="2DED2130" w14:textId="77777777" w:rsidR="00E1509C" w:rsidRDefault="00E1509C" w:rsidP="00E1509C">
      <w:pPr>
        <w:pStyle w:val="af5"/>
        <w:numPr>
          <w:ilvl w:val="0"/>
          <w:numId w:val="25"/>
        </w:numPr>
        <w:spacing w:before="120"/>
        <w:ind w:left="690" w:hanging="240"/>
        <w:rPr>
          <w:rFonts w:ascii="宋体" w:eastAsia="宋体" w:hAnsi="Times New Roman"/>
          <w:color w:val="000000"/>
        </w:rPr>
      </w:pPr>
      <w:r w:rsidRPr="00E1509C">
        <w:rPr>
          <w:rFonts w:ascii="宋体" w:eastAsia="宋体" w:hAnsi="Times New Roman" w:hint="eastAsia"/>
          <w:color w:val="000000"/>
        </w:rPr>
        <w:t>代表鹰君集团（</w:t>
      </w:r>
      <w:r w:rsidRPr="00E1509C">
        <w:rPr>
          <w:rFonts w:ascii="宋体" w:eastAsia="宋体" w:hAnsi="Times New Roman"/>
          <w:color w:val="000000"/>
        </w:rPr>
        <w:t>The Great Eagle）为其在中国的酒店租赁项目提供法律服务；</w:t>
      </w:r>
    </w:p>
    <w:p w14:paraId="435FB76F" w14:textId="77777777" w:rsidR="00E1509C" w:rsidRDefault="00E1509C" w:rsidP="00E1509C">
      <w:pPr>
        <w:pStyle w:val="af5"/>
        <w:numPr>
          <w:ilvl w:val="0"/>
          <w:numId w:val="26"/>
        </w:numPr>
        <w:spacing w:before="120"/>
        <w:ind w:left="690" w:hanging="240"/>
        <w:rPr>
          <w:rFonts w:ascii="宋体" w:eastAsia="宋体" w:hAnsi="Times New Roman"/>
          <w:color w:val="000000"/>
        </w:rPr>
      </w:pPr>
      <w:r w:rsidRPr="00E1509C">
        <w:rPr>
          <w:rFonts w:ascii="宋体" w:eastAsia="宋体" w:hAnsi="Times New Roman" w:hint="eastAsia"/>
          <w:color w:val="000000"/>
        </w:rPr>
        <w:t>为上海世博发展（集团）有限公司下属企业上海世博城市最佳实践区商务有限公司提供常年法律服务（含多处房地产项目对外租赁和日常运营等事务）；</w:t>
      </w:r>
    </w:p>
    <w:p w14:paraId="71DA182E" w14:textId="77777777" w:rsidR="00E1509C" w:rsidRDefault="00E1509C" w:rsidP="00E1509C">
      <w:pPr>
        <w:pStyle w:val="af5"/>
        <w:numPr>
          <w:ilvl w:val="0"/>
          <w:numId w:val="27"/>
        </w:numPr>
        <w:spacing w:before="120"/>
        <w:ind w:left="690" w:hanging="240"/>
        <w:rPr>
          <w:rFonts w:ascii="宋体" w:eastAsia="宋体" w:hAnsi="Times New Roman"/>
          <w:color w:val="000000"/>
        </w:rPr>
      </w:pPr>
      <w:r w:rsidRPr="00E1509C">
        <w:rPr>
          <w:rFonts w:ascii="宋体" w:eastAsia="宋体" w:hAnsi="Times New Roman" w:hint="eastAsia"/>
          <w:color w:val="000000"/>
        </w:rPr>
        <w:t>代表香格里拉（</w:t>
      </w:r>
      <w:r w:rsidRPr="00E1509C">
        <w:rPr>
          <w:rFonts w:ascii="宋体" w:eastAsia="宋体" w:hAnsi="Times New Roman"/>
          <w:color w:val="000000"/>
        </w:rPr>
        <w:t>SHANGRI-LA）为其在中国的商业综合体项目租赁提供法律服务；</w:t>
      </w:r>
    </w:p>
    <w:p w14:paraId="27F2DF4F" w14:textId="77777777" w:rsidR="00E1509C" w:rsidRDefault="00E1509C" w:rsidP="00E1509C">
      <w:pPr>
        <w:pStyle w:val="af5"/>
        <w:numPr>
          <w:ilvl w:val="0"/>
          <w:numId w:val="28"/>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Hilton（希尔顿集团）为其在中国的酒店管理项目以及酒店日常运营事务提供法律服务；</w:t>
      </w:r>
    </w:p>
    <w:p w14:paraId="2F4C9D1B" w14:textId="77777777" w:rsidR="00E1509C" w:rsidRDefault="00E1509C" w:rsidP="00E1509C">
      <w:pPr>
        <w:pStyle w:val="af5"/>
        <w:numPr>
          <w:ilvl w:val="0"/>
          <w:numId w:val="29"/>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IHG（洲际酒店集团）为其在中国的酒店管理项目提供法律服务；</w:t>
      </w:r>
    </w:p>
    <w:p w14:paraId="7C62E5AF" w14:textId="77777777" w:rsidR="00E1509C" w:rsidRDefault="00E1509C" w:rsidP="00E1509C">
      <w:pPr>
        <w:pStyle w:val="af5"/>
        <w:numPr>
          <w:ilvl w:val="0"/>
          <w:numId w:val="30"/>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Marriot（万豪集团）为其在中国的酒店管理项目提供法律服务；</w:t>
      </w:r>
    </w:p>
    <w:p w14:paraId="670450D9" w14:textId="77777777" w:rsidR="00E1509C" w:rsidRDefault="00E1509C" w:rsidP="00E1509C">
      <w:pPr>
        <w:pStyle w:val="af5"/>
        <w:numPr>
          <w:ilvl w:val="0"/>
          <w:numId w:val="31"/>
        </w:numPr>
        <w:spacing w:before="120"/>
        <w:ind w:left="690" w:hanging="240"/>
        <w:rPr>
          <w:rFonts w:ascii="宋体" w:eastAsia="宋体" w:hAnsi="Times New Roman"/>
          <w:color w:val="000000"/>
        </w:rPr>
      </w:pPr>
      <w:r w:rsidRPr="00E1509C">
        <w:rPr>
          <w:rFonts w:ascii="宋体" w:eastAsia="宋体" w:hAnsi="Times New Roman" w:hint="eastAsia"/>
          <w:color w:val="000000"/>
        </w:rPr>
        <w:t>代表</w:t>
      </w:r>
      <w:r w:rsidRPr="00E1509C">
        <w:rPr>
          <w:rFonts w:ascii="宋体" w:eastAsia="宋体" w:hAnsi="Times New Roman"/>
          <w:color w:val="000000"/>
        </w:rPr>
        <w:t>Langham（朗廷集团）为其在中国的酒店管理项目提供法律服务。</w:t>
      </w:r>
    </w:p>
    <w:p w14:paraId="1FE1CF90" w14:textId="77777777" w:rsidR="00E1509C" w:rsidRDefault="00E1509C" w:rsidP="00E1509C">
      <w:pPr>
        <w:pStyle w:val="af5"/>
        <w:spacing w:after="0" w:line="480" w:lineRule="auto"/>
        <w:rPr>
          <w:rFonts w:ascii="宋体" w:eastAsia="宋体" w:hAnsi="宋体"/>
          <w:b/>
          <w:sz w:val="24"/>
        </w:rPr>
      </w:pPr>
      <w:r w:rsidRPr="00E1509C">
        <w:rPr>
          <w:rFonts w:ascii="宋体" w:eastAsia="宋体" w:hAnsi="宋体" w:hint="eastAsia"/>
          <w:b/>
          <w:sz w:val="24"/>
        </w:rPr>
        <w:t>教育背景</w:t>
      </w:r>
    </w:p>
    <w:p w14:paraId="05E70AFD" w14:textId="77777777" w:rsidR="00E1509C" w:rsidRDefault="00E1509C" w:rsidP="00E1509C">
      <w:pPr>
        <w:pStyle w:val="af5"/>
        <w:numPr>
          <w:ilvl w:val="0"/>
          <w:numId w:val="32"/>
        </w:numPr>
        <w:spacing w:before="120"/>
        <w:ind w:left="690" w:hanging="240"/>
        <w:rPr>
          <w:rFonts w:ascii="宋体" w:eastAsia="宋体" w:hAnsi="Times New Roman"/>
          <w:color w:val="000000"/>
        </w:rPr>
      </w:pPr>
      <w:r w:rsidRPr="00E1509C">
        <w:rPr>
          <w:rFonts w:ascii="宋体" w:eastAsia="宋体" w:hAnsi="Times New Roman" w:hint="eastAsia"/>
          <w:color w:val="000000"/>
        </w:rPr>
        <w:t>华东政法大学，法学硕士，</w:t>
      </w:r>
      <w:r w:rsidRPr="00E1509C">
        <w:rPr>
          <w:rFonts w:ascii="宋体" w:eastAsia="宋体" w:hAnsi="Times New Roman"/>
          <w:color w:val="000000"/>
        </w:rPr>
        <w:t>2017</w:t>
      </w:r>
    </w:p>
    <w:p w14:paraId="45F5E625" w14:textId="77777777" w:rsidR="00E1509C" w:rsidRDefault="00E1509C" w:rsidP="00E1509C">
      <w:pPr>
        <w:pStyle w:val="af5"/>
        <w:numPr>
          <w:ilvl w:val="0"/>
          <w:numId w:val="33"/>
        </w:numPr>
        <w:spacing w:before="120"/>
        <w:ind w:left="690" w:hanging="240"/>
        <w:rPr>
          <w:rFonts w:ascii="宋体" w:eastAsia="宋体" w:hAnsi="Times New Roman"/>
          <w:color w:val="000000"/>
        </w:rPr>
      </w:pPr>
      <w:r w:rsidRPr="00E1509C">
        <w:rPr>
          <w:rFonts w:ascii="宋体" w:eastAsia="宋体" w:hAnsi="Times New Roman" w:hint="eastAsia"/>
          <w:color w:val="000000"/>
        </w:rPr>
        <w:t>华东政法大学，法学学士，</w:t>
      </w:r>
      <w:r w:rsidRPr="00E1509C">
        <w:rPr>
          <w:rFonts w:ascii="宋体" w:eastAsia="宋体" w:hAnsi="Times New Roman"/>
          <w:color w:val="000000"/>
        </w:rPr>
        <w:t>2013</w:t>
      </w:r>
    </w:p>
    <w:p w14:paraId="74C4B859" w14:textId="77777777" w:rsidR="00E1509C" w:rsidRDefault="00E1509C" w:rsidP="00E1509C">
      <w:pPr>
        <w:pStyle w:val="af5"/>
        <w:spacing w:after="0" w:line="480" w:lineRule="auto"/>
        <w:rPr>
          <w:rFonts w:ascii="宋体" w:eastAsia="宋体" w:hAnsi="宋体"/>
          <w:b/>
          <w:sz w:val="24"/>
        </w:rPr>
      </w:pPr>
      <w:r w:rsidRPr="00E1509C">
        <w:rPr>
          <w:rFonts w:ascii="宋体" w:eastAsia="宋体" w:hAnsi="宋体" w:hint="eastAsia"/>
          <w:b/>
          <w:sz w:val="24"/>
        </w:rPr>
        <w:t>执业资格</w:t>
      </w:r>
    </w:p>
    <w:p w14:paraId="2665976D" w14:textId="77777777" w:rsidR="00E1509C" w:rsidRDefault="00E1509C" w:rsidP="00E1509C">
      <w:pPr>
        <w:pStyle w:val="af5"/>
        <w:numPr>
          <w:ilvl w:val="0"/>
          <w:numId w:val="34"/>
        </w:numPr>
        <w:spacing w:before="120"/>
        <w:ind w:left="690" w:hanging="240"/>
        <w:rPr>
          <w:rFonts w:ascii="宋体" w:eastAsia="宋体" w:hAnsi="Times New Roman"/>
          <w:color w:val="000000"/>
        </w:rPr>
      </w:pPr>
      <w:r w:rsidRPr="00E1509C">
        <w:rPr>
          <w:rFonts w:ascii="宋体" w:eastAsia="宋体" w:hAnsi="Times New Roman" w:hint="eastAsia"/>
          <w:color w:val="000000"/>
        </w:rPr>
        <w:t>中华人民共和国执业律师</w:t>
      </w:r>
    </w:p>
    <w:p w14:paraId="7B824C02" w14:textId="77777777" w:rsidR="00E1509C" w:rsidRDefault="00E1509C" w:rsidP="00E1509C">
      <w:pPr>
        <w:pStyle w:val="af5"/>
        <w:spacing w:after="0" w:line="480" w:lineRule="auto"/>
        <w:rPr>
          <w:rFonts w:ascii="宋体" w:eastAsia="宋体" w:hAnsi="宋体"/>
          <w:b/>
          <w:sz w:val="24"/>
        </w:rPr>
      </w:pPr>
      <w:r w:rsidRPr="00E1509C">
        <w:rPr>
          <w:rFonts w:ascii="宋体" w:eastAsia="宋体" w:hAnsi="宋体" w:hint="eastAsia"/>
          <w:b/>
          <w:sz w:val="24"/>
        </w:rPr>
        <w:t>职业背景</w:t>
      </w:r>
    </w:p>
    <w:p w14:paraId="4F0A196B" w14:textId="4974503D" w:rsidR="00A46A04" w:rsidRPr="00E1509C" w:rsidRDefault="00E1509C" w:rsidP="00E1509C">
      <w:pPr>
        <w:pStyle w:val="af5"/>
        <w:numPr>
          <w:ilvl w:val="0"/>
          <w:numId w:val="35"/>
        </w:numPr>
        <w:spacing w:before="120"/>
        <w:ind w:left="690" w:hanging="240"/>
        <w:rPr>
          <w:rFonts w:ascii="宋体" w:eastAsia="宋体" w:hAnsi="Times New Roman"/>
          <w:color w:val="000000"/>
        </w:rPr>
      </w:pPr>
      <w:r w:rsidRPr="00E1509C">
        <w:rPr>
          <w:rFonts w:ascii="宋体" w:eastAsia="宋体" w:hAnsi="Times New Roman" w:hint="eastAsia"/>
          <w:color w:val="000000"/>
        </w:rPr>
        <w:t>蔡舒怀律师于</w:t>
      </w:r>
      <w:r w:rsidRPr="00E1509C">
        <w:rPr>
          <w:rFonts w:ascii="宋体" w:eastAsia="宋体" w:hAnsi="Times New Roman"/>
          <w:color w:val="000000"/>
        </w:rPr>
        <w:t>2017年7月加入方达律师事务所上海办公室</w:t>
      </w:r>
    </w:p>
    <w:sectPr w:rsidR="00A46A04" w:rsidRPr="00E1509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D7A1D"/>
    <w:multiLevelType w:val="singleLevel"/>
    <w:tmpl w:val="0D5268F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2E361A"/>
    <w:multiLevelType w:val="singleLevel"/>
    <w:tmpl w:val="A9B62A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F21742"/>
    <w:multiLevelType w:val="singleLevel"/>
    <w:tmpl w:val="F3CECE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122BE4"/>
    <w:multiLevelType w:val="singleLevel"/>
    <w:tmpl w:val="1BBEC8F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9D6659"/>
    <w:multiLevelType w:val="singleLevel"/>
    <w:tmpl w:val="A45AA5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4E660A"/>
    <w:multiLevelType w:val="singleLevel"/>
    <w:tmpl w:val="A3C42FA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996996"/>
    <w:multiLevelType w:val="singleLevel"/>
    <w:tmpl w:val="6EEAAAE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0F6491"/>
    <w:multiLevelType w:val="singleLevel"/>
    <w:tmpl w:val="763072E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823974"/>
    <w:multiLevelType w:val="singleLevel"/>
    <w:tmpl w:val="E74CDB6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4C5CE1"/>
    <w:multiLevelType w:val="singleLevel"/>
    <w:tmpl w:val="1C6CDED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FC5B00"/>
    <w:multiLevelType w:val="singleLevel"/>
    <w:tmpl w:val="1FA8B4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4E3194"/>
    <w:multiLevelType w:val="singleLevel"/>
    <w:tmpl w:val="1C6CDED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944824"/>
    <w:multiLevelType w:val="singleLevel"/>
    <w:tmpl w:val="2BF609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8664FD"/>
    <w:multiLevelType w:val="singleLevel"/>
    <w:tmpl w:val="95CAD1E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3422DC"/>
    <w:multiLevelType w:val="singleLevel"/>
    <w:tmpl w:val="D79C18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38468E"/>
    <w:multiLevelType w:val="singleLevel"/>
    <w:tmpl w:val="0430133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CF715F"/>
    <w:multiLevelType w:val="singleLevel"/>
    <w:tmpl w:val="2CB81CC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75674C"/>
    <w:multiLevelType w:val="singleLevel"/>
    <w:tmpl w:val="4FEEF2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0DB650D"/>
    <w:multiLevelType w:val="singleLevel"/>
    <w:tmpl w:val="0270D8B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C30D99"/>
    <w:multiLevelType w:val="singleLevel"/>
    <w:tmpl w:val="D596875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DC216F"/>
    <w:multiLevelType w:val="singleLevel"/>
    <w:tmpl w:val="E0CEC4C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C435B14"/>
    <w:multiLevelType w:val="singleLevel"/>
    <w:tmpl w:val="488237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F87EF1"/>
    <w:multiLevelType w:val="singleLevel"/>
    <w:tmpl w:val="84924B0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1E44AE"/>
    <w:multiLevelType w:val="singleLevel"/>
    <w:tmpl w:val="07861E6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DF4A5C"/>
    <w:multiLevelType w:val="singleLevel"/>
    <w:tmpl w:val="DCF2D19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2C62D2"/>
    <w:multiLevelType w:val="singleLevel"/>
    <w:tmpl w:val="0C7A1C6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8935504"/>
    <w:multiLevelType w:val="singleLevel"/>
    <w:tmpl w:val="079E8F2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8C7679"/>
    <w:multiLevelType w:val="singleLevel"/>
    <w:tmpl w:val="E0863A1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814479"/>
    <w:multiLevelType w:val="singleLevel"/>
    <w:tmpl w:val="92486DB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6BC0C0A"/>
    <w:multiLevelType w:val="singleLevel"/>
    <w:tmpl w:val="9B84A07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9840AF"/>
    <w:multiLevelType w:val="singleLevel"/>
    <w:tmpl w:val="EC40EA1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B80249E"/>
    <w:multiLevelType w:val="singleLevel"/>
    <w:tmpl w:val="B532AD7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D0F08E7"/>
    <w:multiLevelType w:val="singleLevel"/>
    <w:tmpl w:val="C6DC9D84"/>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9"/>
  </w:num>
  <w:num w:numId="3">
    <w:abstractNumId w:val="32"/>
  </w:num>
  <w:num w:numId="4">
    <w:abstractNumId w:val="34"/>
  </w:num>
  <w:num w:numId="5">
    <w:abstractNumId w:val="14"/>
  </w:num>
  <w:num w:numId="6">
    <w:abstractNumId w:val="7"/>
  </w:num>
  <w:num w:numId="7">
    <w:abstractNumId w:val="25"/>
  </w:num>
  <w:num w:numId="8">
    <w:abstractNumId w:val="28"/>
  </w:num>
  <w:num w:numId="9">
    <w:abstractNumId w:val="13"/>
  </w:num>
  <w:num w:numId="10">
    <w:abstractNumId w:val="10"/>
  </w:num>
  <w:num w:numId="11">
    <w:abstractNumId w:val="30"/>
  </w:num>
  <w:num w:numId="12">
    <w:abstractNumId w:val="27"/>
  </w:num>
  <w:num w:numId="13">
    <w:abstractNumId w:val="17"/>
  </w:num>
  <w:num w:numId="14">
    <w:abstractNumId w:val="31"/>
  </w:num>
  <w:num w:numId="15">
    <w:abstractNumId w:val="24"/>
  </w:num>
  <w:num w:numId="16">
    <w:abstractNumId w:val="6"/>
  </w:num>
  <w:num w:numId="17">
    <w:abstractNumId w:val="2"/>
  </w:num>
  <w:num w:numId="18">
    <w:abstractNumId w:val="22"/>
  </w:num>
  <w:num w:numId="19">
    <w:abstractNumId w:val="26"/>
  </w:num>
  <w:num w:numId="20">
    <w:abstractNumId w:val="4"/>
  </w:num>
  <w:num w:numId="21">
    <w:abstractNumId w:val="20"/>
  </w:num>
  <w:num w:numId="22">
    <w:abstractNumId w:val="23"/>
  </w:num>
  <w:num w:numId="23">
    <w:abstractNumId w:val="21"/>
  </w:num>
  <w:num w:numId="24">
    <w:abstractNumId w:val="33"/>
  </w:num>
  <w:num w:numId="25">
    <w:abstractNumId w:val="18"/>
  </w:num>
  <w:num w:numId="26">
    <w:abstractNumId w:val="15"/>
  </w:num>
  <w:num w:numId="27">
    <w:abstractNumId w:val="8"/>
  </w:num>
  <w:num w:numId="28">
    <w:abstractNumId w:val="5"/>
  </w:num>
  <w:num w:numId="29">
    <w:abstractNumId w:val="29"/>
  </w:num>
  <w:num w:numId="30">
    <w:abstractNumId w:val="16"/>
  </w:num>
  <w:num w:numId="31">
    <w:abstractNumId w:val="1"/>
  </w:num>
  <w:num w:numId="32">
    <w:abstractNumId w:val="0"/>
  </w:num>
  <w:num w:numId="33">
    <w:abstractNumId w:val="3"/>
  </w:num>
  <w:num w:numId="34">
    <w:abstractNumId w:val="9"/>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1509C"/>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509C"/>
    <w:pPr>
      <w:spacing w:after="120"/>
    </w:pPr>
  </w:style>
  <w:style w:type="character" w:customStyle="1" w:styleId="af6">
    <w:name w:val="正文文本 字符"/>
    <w:basedOn w:val="a0"/>
    <w:link w:val="af5"/>
    <w:uiPriority w:val="99"/>
    <w:rsid w:val="00E1509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AF0B1-2D57-45D7-BB68-020239D0A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231</Words>
  <Characters>1322</Characters>
  <Application>Microsoft Office Word</Application>
  <DocSecurity>0</DocSecurity>
  <Lines>11</Lines>
  <Paragraphs>3</Paragraphs>
  <ScaleCrop>false</ScaleCrop>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2026-08-25T16:14:00Z</dcterms:created>
  <dcterms:modified xsi:type="dcterms:W3CDTF">2026-08-25T16:14:00Z</dcterms:modified>
</cp:coreProperties>
</file>