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C761D7" w:rsidR="0049405C" w:rsidRPr="00187BAA" w:rsidRDefault="0099182A" w:rsidP="0099182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9182A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胡震远</w:t>
            </w:r>
            <w:bookmarkEnd w:id="0"/>
          </w:p>
          <w:p w14:paraId="706EB16B" w14:textId="120131E0" w:rsidR="0049405C" w:rsidRPr="00187BAA" w:rsidRDefault="0099182A" w:rsidP="0099182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9182A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52E31DC3" w:rsidR="0049405C" w:rsidRPr="00187BAA" w:rsidRDefault="0099182A" w:rsidP="0099182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9182A">
              <w:rPr>
                <w:rFonts w:ascii="宋体" w:eastAsia="宋体" w:hAnsi="Times New Roman"/>
                <w:color w:val="000000"/>
              </w:rPr>
              <w:t xml:space="preserve">+86 21 2208 1194 </w:t>
            </w:r>
            <w:bookmarkEnd w:id="3"/>
          </w:p>
          <w:p w14:paraId="4F910ACA" w14:textId="6DF9B54D" w:rsidR="0049405C" w:rsidRPr="00187BAA" w:rsidRDefault="0099182A" w:rsidP="0099182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9182A">
              <w:rPr>
                <w:rFonts w:ascii="宋体" w:eastAsia="宋体" w:hAnsi="Times New Roman"/>
                <w:color w:val="000000"/>
              </w:rPr>
              <w:t>giant.hu@fangdalaw.com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0A5B58" w:rsidR="0049405C" w:rsidRPr="00187BAA" w:rsidRDefault="0099182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5F21F3" wp14:editId="16B3374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FAD47A8" w:rsidR="009465FB" w:rsidRPr="00187BAA" w:rsidRDefault="0099182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9182A">
              <w:rPr>
                <w:rFonts w:ascii="宋体" w:eastAsia="宋体" w:hAnsi="Times New Roman" w:hint="eastAsia"/>
                <w:color w:val="000000"/>
                <w:szCs w:val="21"/>
              </w:rPr>
              <w:t>胡律师擅长争议解决，尤其是知识产权法、竞争法、商法领域的复杂纠纷解决，对民事诉讼和仲裁实务有着丰富的经验和深刻的洞察。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0489F1" w14:textId="77777777" w:rsidR="0099182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4F80DD" w14:textId="77777777" w:rsidR="0099182A" w:rsidRDefault="0099182A" w:rsidP="009918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9182A">
        <w:rPr>
          <w:rFonts w:ascii="宋体" w:eastAsia="宋体" w:hAnsi="宋体" w:hint="eastAsia"/>
          <w:b/>
          <w:sz w:val="24"/>
        </w:rPr>
        <w:t>近期代理的主要案件</w:t>
      </w:r>
    </w:p>
    <w:p w14:paraId="1A61A450" w14:textId="77777777" w:rsidR="0099182A" w:rsidRDefault="0099182A" w:rsidP="0099182A">
      <w:pPr>
        <w:pStyle w:val="af5"/>
        <w:spacing w:before="12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代表性知识产权业务</w:t>
      </w:r>
    </w:p>
    <w:p w14:paraId="68629872" w14:textId="77777777" w:rsidR="0099182A" w:rsidRDefault="0099182A" w:rsidP="0099182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为琳玛提供商标法咨询</w:t>
      </w:r>
    </w:p>
    <w:p w14:paraId="36D03205" w14:textId="77777777" w:rsidR="0099182A" w:rsidRDefault="0099182A" w:rsidP="0099182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为威格斯提供商标法咨询</w:t>
      </w:r>
    </w:p>
    <w:p w14:paraId="7CE37D85" w14:textId="77777777" w:rsidR="0099182A" w:rsidRDefault="0099182A" w:rsidP="0099182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为小林制药提供专利法咨询</w:t>
      </w:r>
    </w:p>
    <w:p w14:paraId="19B2252A" w14:textId="77777777" w:rsidR="0099182A" w:rsidRDefault="0099182A" w:rsidP="0099182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为嘉吉提供商标法咨询</w:t>
      </w:r>
    </w:p>
    <w:p w14:paraId="2535E898" w14:textId="77777777" w:rsidR="0099182A" w:rsidRDefault="0099182A" w:rsidP="0099182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为大金氟化工提供专利法咨询</w:t>
      </w:r>
    </w:p>
    <w:p w14:paraId="6067CC6B" w14:textId="77777777" w:rsidR="0099182A" w:rsidRDefault="0099182A" w:rsidP="0099182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为上海电气风电集团提供知识产权法咨询</w:t>
      </w:r>
    </w:p>
    <w:p w14:paraId="513D7E14" w14:textId="77777777" w:rsidR="0099182A" w:rsidRDefault="0099182A" w:rsidP="0099182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为江南造船集团提供知识产权法咨询</w:t>
      </w:r>
    </w:p>
    <w:p w14:paraId="01B8D308" w14:textId="77777777" w:rsidR="0099182A" w:rsidRDefault="0099182A" w:rsidP="0099182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代表菲尔曼进行商标行政诉讼</w:t>
      </w:r>
    </w:p>
    <w:p w14:paraId="5CDFB64D" w14:textId="77777777" w:rsidR="0099182A" w:rsidRDefault="0099182A" w:rsidP="0099182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代表德威士成功进行商标行政诉讼</w:t>
      </w:r>
    </w:p>
    <w:p w14:paraId="39437CA0" w14:textId="77777777" w:rsidR="0099182A" w:rsidRDefault="0099182A" w:rsidP="0099182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代表無印良品成功进行商标侵权诉讼</w:t>
      </w:r>
    </w:p>
    <w:p w14:paraId="0C60C51F" w14:textId="77777777" w:rsidR="0099182A" w:rsidRDefault="0099182A" w:rsidP="0099182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</w:t>
      </w:r>
      <w:r w:rsidRPr="0099182A">
        <w:rPr>
          <w:rFonts w:ascii="宋体" w:eastAsia="宋体" w:hAnsi="Times New Roman"/>
          <w:color w:val="000000"/>
        </w:rPr>
        <w:t>B站成功应对与腾讯的著作权侵权诉讼</w:t>
      </w:r>
    </w:p>
    <w:p w14:paraId="5678A4BB" w14:textId="77777777" w:rsidR="0099182A" w:rsidRDefault="0099182A" w:rsidP="0099182A">
      <w:pPr>
        <w:pStyle w:val="af5"/>
        <w:spacing w:before="12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代表性竞争法业务</w:t>
      </w:r>
    </w:p>
    <w:p w14:paraId="7A48499E" w14:textId="77777777" w:rsidR="0099182A" w:rsidRDefault="0099182A" w:rsidP="0099182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代表汉高应对反垄断诉讼</w:t>
      </w:r>
    </w:p>
    <w:p w14:paraId="74A3DEF1" w14:textId="77777777" w:rsidR="0099182A" w:rsidRDefault="0099182A" w:rsidP="0099182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代表字节跳动与腾讯进行反垄断诉讼</w:t>
      </w:r>
    </w:p>
    <w:p w14:paraId="22428AF9" w14:textId="77777777" w:rsidR="0099182A" w:rsidRDefault="0099182A" w:rsidP="0099182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代表百威成功应对拒绝交易纠纷案件</w:t>
      </w:r>
    </w:p>
    <w:p w14:paraId="17E7D1B2" w14:textId="77777777" w:rsidR="0099182A" w:rsidRDefault="0099182A" w:rsidP="0099182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代表维世佳成功应对横向垄断协议诉讼</w:t>
      </w:r>
    </w:p>
    <w:p w14:paraId="3D57E244" w14:textId="77777777" w:rsidR="0099182A" w:rsidRDefault="0099182A" w:rsidP="0099182A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为德州仪器保护商业秘密提供咨询</w:t>
      </w:r>
    </w:p>
    <w:p w14:paraId="7DB158F6" w14:textId="77777777" w:rsidR="0099182A" w:rsidRDefault="0099182A" w:rsidP="0099182A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</w:t>
      </w:r>
      <w:r w:rsidRPr="0099182A">
        <w:rPr>
          <w:rFonts w:ascii="宋体" w:eastAsia="宋体" w:hAnsi="Times New Roman"/>
          <w:color w:val="000000"/>
        </w:rPr>
        <w:t>3M应对潜在商业秘密侵权提供咨询</w:t>
      </w:r>
    </w:p>
    <w:p w14:paraId="6D453FEC" w14:textId="77777777" w:rsidR="0099182A" w:rsidRDefault="0099182A" w:rsidP="0099182A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代表奥的斯成功应对前员工侵害商业秘密案件</w:t>
      </w:r>
    </w:p>
    <w:p w14:paraId="495C6256" w14:textId="77777777" w:rsidR="0099182A" w:rsidRDefault="0099182A" w:rsidP="0099182A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为诺华保护商业秘密提供操作指引和法律咨询</w:t>
      </w:r>
    </w:p>
    <w:p w14:paraId="39600D40" w14:textId="77777777" w:rsidR="0099182A" w:rsidRDefault="0099182A" w:rsidP="0099182A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为雅培提供反不正当竞争法的咨询</w:t>
      </w:r>
    </w:p>
    <w:p w14:paraId="4DB7F9C5" w14:textId="77777777" w:rsidR="0099182A" w:rsidRDefault="0099182A" w:rsidP="0099182A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为支付宝就潜在商业诋毁纠纷提供策略咨询</w:t>
      </w:r>
    </w:p>
    <w:p w14:paraId="0FFA8F7B" w14:textId="77777777" w:rsidR="0099182A" w:rsidRDefault="0099182A" w:rsidP="0099182A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</w:t>
      </w:r>
      <w:r w:rsidRPr="0099182A">
        <w:rPr>
          <w:rFonts w:ascii="宋体" w:eastAsia="宋体" w:hAnsi="Times New Roman"/>
          <w:color w:val="000000"/>
        </w:rPr>
        <w:t>B站与爱奇艺进行不正当竞争诉讼</w:t>
      </w:r>
    </w:p>
    <w:p w14:paraId="35D69D26" w14:textId="77777777" w:rsidR="0099182A" w:rsidRDefault="0099182A" w:rsidP="0099182A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代表瑞翁进行侵害商业秘密诉讼</w:t>
      </w:r>
    </w:p>
    <w:p w14:paraId="0F1F0040" w14:textId="77777777" w:rsidR="0099182A" w:rsidRDefault="0099182A" w:rsidP="0099182A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为瓮福集团应对侵害商业秘密事宜提供咨询</w:t>
      </w:r>
    </w:p>
    <w:p w14:paraId="6058D3C3" w14:textId="77777777" w:rsidR="0099182A" w:rsidRDefault="0099182A" w:rsidP="0099182A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代表维伟思应对卓尔侵害商业秘密诉讼</w:t>
      </w:r>
    </w:p>
    <w:p w14:paraId="6B70C09B" w14:textId="77777777" w:rsidR="0099182A" w:rsidRDefault="0099182A" w:rsidP="0099182A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代表联电进行侵害商业秘密诉讼</w:t>
      </w:r>
    </w:p>
    <w:p w14:paraId="65AB75FB" w14:textId="77777777" w:rsidR="0099182A" w:rsidRDefault="0099182A" w:rsidP="0099182A">
      <w:pPr>
        <w:pStyle w:val="af5"/>
        <w:spacing w:before="12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代表性商法业务</w:t>
      </w:r>
    </w:p>
    <w:p w14:paraId="2D3D83C0" w14:textId="77777777" w:rsidR="0099182A" w:rsidRDefault="0099182A" w:rsidP="0099182A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为英国卫生和社会保障部就销售合同纠纷进行咨询</w:t>
      </w:r>
    </w:p>
    <w:p w14:paraId="0E57C51E" w14:textId="77777777" w:rsidR="0099182A" w:rsidRDefault="0099182A" w:rsidP="0099182A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为汉莎航空就合资合同纠纷提供咨询</w:t>
      </w:r>
    </w:p>
    <w:p w14:paraId="07A63240" w14:textId="77777777" w:rsidR="0099182A" w:rsidRDefault="0099182A" w:rsidP="0099182A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代表安道拓进行合资合同纠纷仲裁</w:t>
      </w:r>
    </w:p>
    <w:p w14:paraId="011B0747" w14:textId="77777777" w:rsidR="0099182A" w:rsidRDefault="0099182A" w:rsidP="0099182A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代表美国某高科技企业（全球</w:t>
      </w:r>
      <w:r w:rsidRPr="0099182A">
        <w:rPr>
          <w:rFonts w:ascii="宋体" w:eastAsia="宋体" w:hAnsi="Times New Roman"/>
          <w:color w:val="000000"/>
        </w:rPr>
        <w:t>500强）进行买卖合同纠纷仲裁</w:t>
      </w:r>
    </w:p>
    <w:p w14:paraId="6CD39C18" w14:textId="77777777" w:rsidR="0099182A" w:rsidRDefault="0099182A" w:rsidP="0099182A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代表某国有银行（全球</w:t>
      </w:r>
      <w:r w:rsidRPr="0099182A">
        <w:rPr>
          <w:rFonts w:ascii="宋体" w:eastAsia="宋体" w:hAnsi="Times New Roman"/>
          <w:color w:val="000000"/>
        </w:rPr>
        <w:t>500强）进行营业信托纠纷诉讼</w:t>
      </w:r>
    </w:p>
    <w:p w14:paraId="5656C3BE" w14:textId="77777777" w:rsidR="0099182A" w:rsidRDefault="0099182A" w:rsidP="0099182A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为捷豹路虎提供合同法咨询</w:t>
      </w:r>
    </w:p>
    <w:p w14:paraId="498CAB33" w14:textId="77777777" w:rsidR="0099182A" w:rsidRDefault="0099182A" w:rsidP="0099182A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</w:t>
      </w:r>
      <w:r w:rsidRPr="0099182A">
        <w:rPr>
          <w:rFonts w:ascii="宋体" w:eastAsia="宋体" w:hAnsi="Times New Roman"/>
          <w:color w:val="000000"/>
        </w:rPr>
        <w:t>Transgene技术出资合同纠纷提供咨询</w:t>
      </w:r>
    </w:p>
    <w:p w14:paraId="2D763B5E" w14:textId="77777777" w:rsidR="0099182A" w:rsidRDefault="0099182A" w:rsidP="0099182A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为天纳克买卖合同、开发合同纠纷提供咨询</w:t>
      </w:r>
    </w:p>
    <w:p w14:paraId="716C157F" w14:textId="77777777" w:rsidR="0099182A" w:rsidRDefault="0099182A" w:rsidP="0099182A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为科蒂集团经销合同纠纷提供咨询</w:t>
      </w:r>
    </w:p>
    <w:p w14:paraId="438AF37B" w14:textId="77777777" w:rsidR="0099182A" w:rsidRDefault="0099182A" w:rsidP="0099182A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代表美国著名投资管理机构成功进行有限合伙合同纠纷仲裁</w:t>
      </w:r>
    </w:p>
    <w:p w14:paraId="54743EB6" w14:textId="77777777" w:rsidR="0099182A" w:rsidRDefault="0099182A" w:rsidP="0099182A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代表科医国际成功应对经销合同纠纷仲裁</w:t>
      </w:r>
    </w:p>
    <w:p w14:paraId="489A27F8" w14:textId="77777777" w:rsidR="0099182A" w:rsidRDefault="0099182A" w:rsidP="0099182A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代表东方精工成功应对价值</w:t>
      </w:r>
      <w:r w:rsidRPr="0099182A">
        <w:rPr>
          <w:rFonts w:ascii="宋体" w:eastAsia="宋体" w:hAnsi="Times New Roman"/>
          <w:color w:val="000000"/>
        </w:rPr>
        <w:t>26亿的股权转让协议纠纷仲裁</w:t>
      </w:r>
    </w:p>
    <w:p w14:paraId="23E3C452" w14:textId="77777777" w:rsidR="0099182A" w:rsidRDefault="0099182A" w:rsidP="0099182A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为保康公司的贷款合同纠纷担任中国内地法律专家证人</w:t>
      </w:r>
    </w:p>
    <w:p w14:paraId="58203AED" w14:textId="77777777" w:rsidR="0099182A" w:rsidRDefault="0099182A" w:rsidP="009918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9182A">
        <w:rPr>
          <w:rFonts w:ascii="宋体" w:eastAsia="宋体" w:hAnsi="宋体" w:hint="eastAsia"/>
          <w:b/>
          <w:sz w:val="24"/>
        </w:rPr>
        <w:t>教育背景</w:t>
      </w:r>
    </w:p>
    <w:p w14:paraId="06282D44" w14:textId="77777777" w:rsidR="0099182A" w:rsidRDefault="0099182A" w:rsidP="0099182A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复旦大学，法学博士</w:t>
      </w:r>
    </w:p>
    <w:p w14:paraId="3E2AE026" w14:textId="77777777" w:rsidR="0099182A" w:rsidRDefault="0099182A" w:rsidP="009918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9182A">
        <w:rPr>
          <w:rFonts w:ascii="宋体" w:eastAsia="宋体" w:hAnsi="宋体" w:hint="eastAsia"/>
          <w:b/>
          <w:sz w:val="24"/>
        </w:rPr>
        <w:t>执业资格</w:t>
      </w:r>
    </w:p>
    <w:p w14:paraId="21D9F824" w14:textId="77777777" w:rsidR="0099182A" w:rsidRDefault="0099182A" w:rsidP="0099182A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中华人民共和国执业律师</w:t>
      </w:r>
    </w:p>
    <w:p w14:paraId="2A250DE3" w14:textId="77777777" w:rsidR="0099182A" w:rsidRDefault="0099182A" w:rsidP="009918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9182A">
        <w:rPr>
          <w:rFonts w:ascii="宋体" w:eastAsia="宋体" w:hAnsi="宋体" w:hint="eastAsia"/>
          <w:b/>
          <w:sz w:val="24"/>
        </w:rPr>
        <w:t>职业背景</w:t>
      </w:r>
    </w:p>
    <w:p w14:paraId="6E572819" w14:textId="77777777" w:rsidR="0099182A" w:rsidRDefault="0099182A" w:rsidP="0099182A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 w:hint="eastAsia"/>
          <w:color w:val="000000"/>
        </w:rPr>
        <w:t>胡律师还兼任上海国际经济贸易仲裁委员会、上海仲裁委员会仲裁员，世界知识产权组织、上海经贸商事调解中心调解员。</w:t>
      </w:r>
    </w:p>
    <w:p w14:paraId="4359EEA8" w14:textId="77777777" w:rsidR="0099182A" w:rsidRDefault="0099182A" w:rsidP="009918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9182A">
        <w:rPr>
          <w:rFonts w:ascii="宋体" w:eastAsia="宋体" w:hAnsi="宋体" w:hint="eastAsia"/>
          <w:b/>
          <w:sz w:val="24"/>
        </w:rPr>
        <w:t>其他信息</w:t>
      </w:r>
    </w:p>
    <w:p w14:paraId="38F9CD9E" w14:textId="77777777" w:rsidR="0099182A" w:rsidRDefault="0099182A" w:rsidP="009918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9182A">
        <w:rPr>
          <w:rFonts w:ascii="宋体" w:eastAsia="宋体" w:hAnsi="宋体" w:hint="eastAsia"/>
          <w:b/>
          <w:sz w:val="24"/>
        </w:rPr>
        <w:t>出版物</w:t>
      </w:r>
    </w:p>
    <w:p w14:paraId="27C31CEC" w14:textId="77777777" w:rsidR="0099182A" w:rsidRDefault="0099182A" w:rsidP="0099182A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/>
          <w:color w:val="000000"/>
        </w:rPr>
        <w:t xml:space="preserve">《共同诉讼制度研究》，上海交通大学出版社，2010年 </w:t>
      </w:r>
    </w:p>
    <w:p w14:paraId="4F0A196B" w14:textId="496C0A12" w:rsidR="00A46A04" w:rsidRPr="0099182A" w:rsidRDefault="0099182A" w:rsidP="0099182A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9182A">
        <w:rPr>
          <w:rFonts w:ascii="宋体" w:eastAsia="宋体" w:hAnsi="Times New Roman"/>
          <w:color w:val="000000"/>
        </w:rPr>
        <w:t xml:space="preserve">《知识产权资本化研究》，中国法制出版社，2012年 </w:t>
      </w:r>
    </w:p>
    <w:sectPr w:rsidR="00A46A04" w:rsidRPr="0099182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3492"/>
    <w:multiLevelType w:val="singleLevel"/>
    <w:tmpl w:val="B72C8E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B209DD"/>
    <w:multiLevelType w:val="singleLevel"/>
    <w:tmpl w:val="E19A4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1E5F15"/>
    <w:multiLevelType w:val="singleLevel"/>
    <w:tmpl w:val="C526B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637E9F"/>
    <w:multiLevelType w:val="singleLevel"/>
    <w:tmpl w:val="5C140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9B5B2D"/>
    <w:multiLevelType w:val="singleLevel"/>
    <w:tmpl w:val="26145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EE46F0"/>
    <w:multiLevelType w:val="singleLevel"/>
    <w:tmpl w:val="A1002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5C2F64"/>
    <w:multiLevelType w:val="singleLevel"/>
    <w:tmpl w:val="A496B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FF1E4D"/>
    <w:multiLevelType w:val="singleLevel"/>
    <w:tmpl w:val="7150A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F542E2"/>
    <w:multiLevelType w:val="singleLevel"/>
    <w:tmpl w:val="FAF42E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582C48"/>
    <w:multiLevelType w:val="singleLevel"/>
    <w:tmpl w:val="5E4CE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9F916F3"/>
    <w:multiLevelType w:val="singleLevel"/>
    <w:tmpl w:val="C6AE9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C4E1A08"/>
    <w:multiLevelType w:val="singleLevel"/>
    <w:tmpl w:val="DC1CB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554860"/>
    <w:multiLevelType w:val="singleLevel"/>
    <w:tmpl w:val="E8AE0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086770E"/>
    <w:multiLevelType w:val="singleLevel"/>
    <w:tmpl w:val="0FB88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4324D8A"/>
    <w:multiLevelType w:val="singleLevel"/>
    <w:tmpl w:val="774AE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886626"/>
    <w:multiLevelType w:val="singleLevel"/>
    <w:tmpl w:val="218C4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C4765AC"/>
    <w:multiLevelType w:val="singleLevel"/>
    <w:tmpl w:val="A1943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D6F4A17"/>
    <w:multiLevelType w:val="singleLevel"/>
    <w:tmpl w:val="92741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D7B738C"/>
    <w:multiLevelType w:val="singleLevel"/>
    <w:tmpl w:val="A1943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2F853D7C"/>
    <w:multiLevelType w:val="singleLevel"/>
    <w:tmpl w:val="3AECE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35633B1"/>
    <w:multiLevelType w:val="singleLevel"/>
    <w:tmpl w:val="73620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4C816B6"/>
    <w:multiLevelType w:val="singleLevel"/>
    <w:tmpl w:val="90A6D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5E12D0F"/>
    <w:multiLevelType w:val="singleLevel"/>
    <w:tmpl w:val="64129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71563DD"/>
    <w:multiLevelType w:val="singleLevel"/>
    <w:tmpl w:val="E90AA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FA155B8"/>
    <w:multiLevelType w:val="singleLevel"/>
    <w:tmpl w:val="162AB6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4C16269"/>
    <w:multiLevelType w:val="singleLevel"/>
    <w:tmpl w:val="0BB8C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5A46285"/>
    <w:multiLevelType w:val="singleLevel"/>
    <w:tmpl w:val="677EA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75B21A6"/>
    <w:multiLevelType w:val="singleLevel"/>
    <w:tmpl w:val="D3A02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7D576A8"/>
    <w:multiLevelType w:val="singleLevel"/>
    <w:tmpl w:val="818EB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8DE30C5"/>
    <w:multiLevelType w:val="singleLevel"/>
    <w:tmpl w:val="D5FE2E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91F5FC1"/>
    <w:multiLevelType w:val="singleLevel"/>
    <w:tmpl w:val="A1E8B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B525379"/>
    <w:multiLevelType w:val="singleLevel"/>
    <w:tmpl w:val="E35CD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D0455AE"/>
    <w:multiLevelType w:val="singleLevel"/>
    <w:tmpl w:val="F9282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EFF49D3"/>
    <w:multiLevelType w:val="singleLevel"/>
    <w:tmpl w:val="D1C27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1920FA7"/>
    <w:multiLevelType w:val="singleLevel"/>
    <w:tmpl w:val="C71035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3842E32"/>
    <w:multiLevelType w:val="singleLevel"/>
    <w:tmpl w:val="13C6D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6F52F97"/>
    <w:multiLevelType w:val="singleLevel"/>
    <w:tmpl w:val="B2D40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87711EA"/>
    <w:multiLevelType w:val="singleLevel"/>
    <w:tmpl w:val="60F2C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5860518"/>
    <w:multiLevelType w:val="singleLevel"/>
    <w:tmpl w:val="0C06B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6D83900"/>
    <w:multiLevelType w:val="singleLevel"/>
    <w:tmpl w:val="13668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A022BC5"/>
    <w:multiLevelType w:val="singleLevel"/>
    <w:tmpl w:val="56741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ECB3567"/>
    <w:multiLevelType w:val="singleLevel"/>
    <w:tmpl w:val="2272E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3590101"/>
    <w:multiLevelType w:val="singleLevel"/>
    <w:tmpl w:val="97529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C6A4141"/>
    <w:multiLevelType w:val="singleLevel"/>
    <w:tmpl w:val="27E4B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DB142C8"/>
    <w:multiLevelType w:val="singleLevel"/>
    <w:tmpl w:val="51963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9"/>
  </w:num>
  <w:num w:numId="2">
    <w:abstractNumId w:val="25"/>
  </w:num>
  <w:num w:numId="3">
    <w:abstractNumId w:val="29"/>
  </w:num>
  <w:num w:numId="4">
    <w:abstractNumId w:val="4"/>
  </w:num>
  <w:num w:numId="5">
    <w:abstractNumId w:val="8"/>
  </w:num>
  <w:num w:numId="6">
    <w:abstractNumId w:val="20"/>
  </w:num>
  <w:num w:numId="7">
    <w:abstractNumId w:val="45"/>
  </w:num>
  <w:num w:numId="8">
    <w:abstractNumId w:val="38"/>
  </w:num>
  <w:num w:numId="9">
    <w:abstractNumId w:val="17"/>
  </w:num>
  <w:num w:numId="10">
    <w:abstractNumId w:val="34"/>
  </w:num>
  <w:num w:numId="11">
    <w:abstractNumId w:val="21"/>
  </w:num>
  <w:num w:numId="12">
    <w:abstractNumId w:val="33"/>
  </w:num>
  <w:num w:numId="13">
    <w:abstractNumId w:val="10"/>
  </w:num>
  <w:num w:numId="14">
    <w:abstractNumId w:val="0"/>
  </w:num>
  <w:num w:numId="15">
    <w:abstractNumId w:val="30"/>
  </w:num>
  <w:num w:numId="16">
    <w:abstractNumId w:val="24"/>
  </w:num>
  <w:num w:numId="17">
    <w:abstractNumId w:val="35"/>
  </w:num>
  <w:num w:numId="18">
    <w:abstractNumId w:val="42"/>
  </w:num>
  <w:num w:numId="19">
    <w:abstractNumId w:val="44"/>
  </w:num>
  <w:num w:numId="20">
    <w:abstractNumId w:val="46"/>
  </w:num>
  <w:num w:numId="21">
    <w:abstractNumId w:val="15"/>
  </w:num>
  <w:num w:numId="22">
    <w:abstractNumId w:val="39"/>
  </w:num>
  <w:num w:numId="23">
    <w:abstractNumId w:val="11"/>
  </w:num>
  <w:num w:numId="24">
    <w:abstractNumId w:val="7"/>
  </w:num>
  <w:num w:numId="25">
    <w:abstractNumId w:val="5"/>
  </w:num>
  <w:num w:numId="26">
    <w:abstractNumId w:val="37"/>
  </w:num>
  <w:num w:numId="27">
    <w:abstractNumId w:val="27"/>
  </w:num>
  <w:num w:numId="28">
    <w:abstractNumId w:val="2"/>
  </w:num>
  <w:num w:numId="29">
    <w:abstractNumId w:val="9"/>
  </w:num>
  <w:num w:numId="30">
    <w:abstractNumId w:val="6"/>
  </w:num>
  <w:num w:numId="31">
    <w:abstractNumId w:val="41"/>
  </w:num>
  <w:num w:numId="32">
    <w:abstractNumId w:val="28"/>
  </w:num>
  <w:num w:numId="33">
    <w:abstractNumId w:val="23"/>
  </w:num>
  <w:num w:numId="34">
    <w:abstractNumId w:val="12"/>
  </w:num>
  <w:num w:numId="35">
    <w:abstractNumId w:val="13"/>
  </w:num>
  <w:num w:numId="36">
    <w:abstractNumId w:val="3"/>
  </w:num>
  <w:num w:numId="37">
    <w:abstractNumId w:val="1"/>
  </w:num>
  <w:num w:numId="38">
    <w:abstractNumId w:val="14"/>
  </w:num>
  <w:num w:numId="39">
    <w:abstractNumId w:val="40"/>
  </w:num>
  <w:num w:numId="40">
    <w:abstractNumId w:val="36"/>
  </w:num>
  <w:num w:numId="41">
    <w:abstractNumId w:val="32"/>
  </w:num>
  <w:num w:numId="42">
    <w:abstractNumId w:val="31"/>
  </w:num>
  <w:num w:numId="43">
    <w:abstractNumId w:val="22"/>
  </w:num>
  <w:num w:numId="44">
    <w:abstractNumId w:val="43"/>
  </w:num>
  <w:num w:numId="45">
    <w:abstractNumId w:val="26"/>
  </w:num>
  <w:num w:numId="46">
    <w:abstractNumId w:val="18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9182A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9182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9182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68F112-9BB0-4E07-8053-FA32E132F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2026-08-19T16:30:00Z</dcterms:created>
  <dcterms:modified xsi:type="dcterms:W3CDTF">2026-08-19T16:30:00Z</dcterms:modified>
</cp:coreProperties>
</file>