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36DDF8" w:rsidR="0049405C" w:rsidRPr="00187BAA" w:rsidRDefault="001E59E3" w:rsidP="001E59E3">
            <w:pPr>
              <w:spacing w:line="720" w:lineRule="auto"/>
              <w:rPr>
                <w:rFonts w:ascii="宋体" w:eastAsia="宋体" w:hAnsi="宋体"/>
                <w:color w:val="545551"/>
              </w:rPr>
            </w:pPr>
            <w:bookmarkStart w:id="0" w:name="xingming"/>
            <w:bookmarkStart w:id="1" w:name="_GoBack"/>
            <w:bookmarkEnd w:id="1"/>
            <w:r w:rsidRPr="001E59E3">
              <w:rPr>
                <w:rFonts w:ascii="宋体" w:eastAsia="宋体" w:hAnsi="Times New Roman" w:hint="eastAsia"/>
                <w:b/>
                <w:color w:val="000000"/>
                <w:sz w:val="48"/>
              </w:rPr>
              <w:t>赵海霞</w:t>
            </w:r>
            <w:bookmarkEnd w:id="0"/>
          </w:p>
          <w:p w14:paraId="706EB16B" w14:textId="2AEE4212" w:rsidR="0049405C" w:rsidRPr="00187BAA" w:rsidRDefault="001E59E3" w:rsidP="001E59E3">
            <w:pPr>
              <w:spacing w:line="360" w:lineRule="auto"/>
              <w:rPr>
                <w:rFonts w:ascii="宋体" w:eastAsia="宋体" w:hAnsi="宋体"/>
                <w:b/>
                <w:bCs/>
                <w:color w:val="545551"/>
              </w:rPr>
            </w:pPr>
            <w:bookmarkStart w:id="2" w:name="didian"/>
            <w:r w:rsidRPr="001E59E3">
              <w:rPr>
                <w:rFonts w:ascii="宋体" w:eastAsia="宋体" w:hAnsi="Times New Roman" w:hint="eastAsia"/>
                <w:b/>
                <w:bCs/>
                <w:color w:val="000000"/>
              </w:rPr>
              <w:t>资深律师·北京</w:t>
            </w:r>
            <w:bookmarkEnd w:id="2"/>
          </w:p>
          <w:p w14:paraId="6199424A" w14:textId="11697140" w:rsidR="0049405C" w:rsidRPr="00187BAA" w:rsidRDefault="001E59E3" w:rsidP="001E59E3">
            <w:pPr>
              <w:spacing w:line="360" w:lineRule="auto"/>
              <w:rPr>
                <w:rFonts w:ascii="宋体" w:eastAsia="宋体" w:hAnsi="宋体"/>
                <w:color w:val="545551"/>
              </w:rPr>
            </w:pPr>
            <w:bookmarkStart w:id="3" w:name="dianhua"/>
            <w:r w:rsidRPr="001E59E3">
              <w:rPr>
                <w:rFonts w:ascii="宋体" w:eastAsia="宋体" w:hAnsi="Times New Roman"/>
                <w:color w:val="000000"/>
              </w:rPr>
              <w:t xml:space="preserve">+86 10 5769 5666 </w:t>
            </w:r>
            <w:bookmarkEnd w:id="3"/>
          </w:p>
          <w:p w14:paraId="4F910ACA" w14:textId="152A6D62" w:rsidR="0049405C" w:rsidRPr="00187BAA" w:rsidRDefault="001E59E3" w:rsidP="001E59E3">
            <w:pPr>
              <w:spacing w:line="360" w:lineRule="auto"/>
              <w:rPr>
                <w:rFonts w:ascii="宋体" w:eastAsia="宋体" w:hAnsi="宋体"/>
                <w:color w:val="000000"/>
              </w:rPr>
            </w:pPr>
            <w:bookmarkStart w:id="4" w:name="youxiang"/>
            <w:r w:rsidRPr="001E59E3">
              <w:rPr>
                <w:rFonts w:ascii="宋体" w:eastAsia="宋体" w:hAnsi="Times New Roman"/>
                <w:color w:val="000000"/>
              </w:rPr>
              <w:t>helen.zhao@fangdalaw.com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3FECCD6" w:rsidR="0049405C" w:rsidRPr="00187BAA" w:rsidRDefault="001E59E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104E531" wp14:editId="7F189BCB">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B306DF" w:rsidR="009465FB" w:rsidRPr="00187BAA" w:rsidRDefault="001E59E3" w:rsidP="007177F3">
            <w:pPr>
              <w:rPr>
                <w:rFonts w:ascii="宋体" w:eastAsia="宋体" w:hAnsi="宋体"/>
                <w:color w:val="000000"/>
                <w:szCs w:val="21"/>
              </w:rPr>
            </w:pPr>
            <w:bookmarkStart w:id="6" w:name="zhiyelingyu"/>
            <w:r w:rsidRPr="001E59E3">
              <w:rPr>
                <w:rFonts w:ascii="宋体" w:eastAsia="宋体" w:hAnsi="Times New Roman" w:hint="eastAsia"/>
                <w:color w:val="000000"/>
                <w:szCs w:val="21"/>
              </w:rPr>
              <w:t>赵律师主要从事跨境资本市场（包括债券和股票发行）及私募股权投资等业务。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6F3280" w14:textId="77777777" w:rsidR="001E59E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174733" w14:textId="77777777" w:rsidR="001E59E3" w:rsidRDefault="001E59E3" w:rsidP="001E59E3">
      <w:pPr>
        <w:pStyle w:val="af5"/>
        <w:spacing w:after="0" w:line="480" w:lineRule="auto"/>
        <w:rPr>
          <w:rFonts w:ascii="宋体" w:eastAsia="宋体" w:hAnsi="宋体"/>
          <w:b/>
          <w:sz w:val="24"/>
        </w:rPr>
      </w:pPr>
      <w:r w:rsidRPr="001E59E3">
        <w:rPr>
          <w:rFonts w:ascii="宋体" w:eastAsia="宋体" w:hAnsi="宋体" w:hint="eastAsia"/>
          <w:b/>
          <w:sz w:val="24"/>
        </w:rPr>
        <w:t>近期代理的主要案件</w:t>
      </w:r>
    </w:p>
    <w:p w14:paraId="6DDEEF6D" w14:textId="77777777" w:rsidR="001E59E3" w:rsidRDefault="001E59E3" w:rsidP="001E59E3">
      <w:pPr>
        <w:pStyle w:val="af5"/>
        <w:spacing w:before="120"/>
        <w:rPr>
          <w:rFonts w:ascii="宋体" w:eastAsia="宋体" w:hAnsi="Times New Roman"/>
          <w:color w:val="000000"/>
        </w:rPr>
      </w:pPr>
      <w:r w:rsidRPr="001E59E3">
        <w:rPr>
          <w:rFonts w:ascii="宋体" w:eastAsia="宋体" w:hAnsi="Times New Roman" w:hint="eastAsia"/>
          <w:color w:val="000000"/>
        </w:rPr>
        <w:t>债券及混合证券类证券发行</w:t>
      </w:r>
    </w:p>
    <w:p w14:paraId="0F4907E0" w14:textId="77777777" w:rsidR="001E59E3" w:rsidRDefault="001E59E3" w:rsidP="001E59E3">
      <w:pPr>
        <w:pStyle w:val="af5"/>
        <w:numPr>
          <w:ilvl w:val="0"/>
          <w:numId w:val="4"/>
        </w:numPr>
        <w:spacing w:before="120"/>
        <w:ind w:left="690" w:hanging="240"/>
        <w:rPr>
          <w:rFonts w:ascii="宋体" w:eastAsia="宋体" w:hAnsi="Times New Roman"/>
          <w:color w:val="000000"/>
        </w:rPr>
      </w:pPr>
      <w:r w:rsidRPr="001E59E3">
        <w:rPr>
          <w:rFonts w:ascii="宋体" w:eastAsia="宋体" w:hAnsi="Times New Roman" w:hint="eastAsia"/>
          <w:color w:val="000000"/>
        </w:rPr>
        <w:t>代表亚洲基础设施投资银行、亚洲开发银行、匈牙利、菲律宾共和国、宝马集团、法国农业信贷银行、德意志银行以及大华银行在中国银行间市场发行人民币债券（熊猫债）；</w:t>
      </w:r>
    </w:p>
    <w:p w14:paraId="06B9E5D8" w14:textId="77777777" w:rsidR="001E59E3" w:rsidRDefault="001E59E3" w:rsidP="001E59E3">
      <w:pPr>
        <w:pStyle w:val="af5"/>
        <w:numPr>
          <w:ilvl w:val="0"/>
          <w:numId w:val="5"/>
        </w:numPr>
        <w:spacing w:before="120"/>
        <w:ind w:left="690" w:hanging="240"/>
        <w:rPr>
          <w:rFonts w:ascii="宋体" w:eastAsia="宋体" w:hAnsi="Times New Roman"/>
          <w:color w:val="000000"/>
        </w:rPr>
      </w:pPr>
      <w:r w:rsidRPr="001E59E3">
        <w:rPr>
          <w:rFonts w:ascii="宋体" w:eastAsia="宋体" w:hAnsi="Times New Roman" w:hint="eastAsia"/>
          <w:color w:val="000000"/>
        </w:rPr>
        <w:t>代表中原资产、河南省投资集团、泰州鑫泰集团、杭州江干区城市建设综合开发有限公司、宁波市鄞城集团等发行人完成其境外美元债发行；</w:t>
      </w:r>
    </w:p>
    <w:p w14:paraId="507B5373" w14:textId="77777777" w:rsidR="001E59E3" w:rsidRDefault="001E59E3" w:rsidP="001E59E3">
      <w:pPr>
        <w:pStyle w:val="af5"/>
        <w:numPr>
          <w:ilvl w:val="0"/>
          <w:numId w:val="6"/>
        </w:numPr>
        <w:spacing w:before="120"/>
        <w:ind w:left="690" w:hanging="240"/>
        <w:rPr>
          <w:rFonts w:ascii="宋体" w:eastAsia="宋体" w:hAnsi="Times New Roman"/>
          <w:color w:val="000000"/>
        </w:rPr>
      </w:pPr>
      <w:r w:rsidRPr="001E59E3">
        <w:rPr>
          <w:rFonts w:ascii="宋体" w:eastAsia="宋体" w:hAnsi="Times New Roman" w:hint="eastAsia"/>
          <w:color w:val="000000"/>
        </w:rPr>
        <w:t>代表承销商完成三菱东京日联银行、意大利存款和贷款机构股份有限公司以及恒隆地产等熊猫债项目的注册及发行；</w:t>
      </w:r>
    </w:p>
    <w:p w14:paraId="4AD069EB" w14:textId="77777777" w:rsidR="001E59E3" w:rsidRDefault="001E59E3" w:rsidP="001E59E3">
      <w:pPr>
        <w:pStyle w:val="af5"/>
        <w:numPr>
          <w:ilvl w:val="0"/>
          <w:numId w:val="7"/>
        </w:numPr>
        <w:spacing w:before="120"/>
        <w:ind w:left="690" w:hanging="240"/>
        <w:rPr>
          <w:rFonts w:ascii="宋体" w:eastAsia="宋体" w:hAnsi="Times New Roman"/>
          <w:color w:val="000000"/>
        </w:rPr>
      </w:pPr>
      <w:r w:rsidRPr="001E59E3">
        <w:rPr>
          <w:rFonts w:ascii="宋体" w:eastAsia="宋体" w:hAnsi="Times New Roman" w:hint="eastAsia"/>
          <w:color w:val="000000"/>
        </w:rPr>
        <w:t>代表承销商完成中石化、复星国际以及南京溧水城市建设集团等公司的美元债券发行；以及</w:t>
      </w:r>
    </w:p>
    <w:p w14:paraId="2D91E7FD" w14:textId="77777777" w:rsidR="001E59E3" w:rsidRDefault="001E59E3" w:rsidP="001E59E3">
      <w:pPr>
        <w:pStyle w:val="af5"/>
        <w:numPr>
          <w:ilvl w:val="0"/>
          <w:numId w:val="8"/>
        </w:numPr>
        <w:spacing w:before="120"/>
        <w:ind w:left="690" w:hanging="240"/>
        <w:rPr>
          <w:rFonts w:ascii="宋体" w:eastAsia="宋体" w:hAnsi="Times New Roman"/>
          <w:color w:val="000000"/>
        </w:rPr>
      </w:pPr>
      <w:r w:rsidRPr="001E59E3">
        <w:rPr>
          <w:rFonts w:ascii="宋体" w:eastAsia="宋体" w:hAnsi="Times New Roman" w:hint="eastAsia"/>
          <w:color w:val="000000"/>
        </w:rPr>
        <w:t>代表承销商完成中国铁建的</w:t>
      </w:r>
      <w:r w:rsidRPr="001E59E3">
        <w:rPr>
          <w:rFonts w:ascii="宋体" w:eastAsia="宋体" w:hAnsi="Times New Roman"/>
          <w:color w:val="000000"/>
        </w:rPr>
        <w:t>H股可转债融资。</w:t>
      </w:r>
    </w:p>
    <w:p w14:paraId="003C6942" w14:textId="77777777" w:rsidR="001E59E3" w:rsidRDefault="001E59E3" w:rsidP="001E59E3">
      <w:pPr>
        <w:pStyle w:val="af5"/>
        <w:spacing w:before="120"/>
        <w:rPr>
          <w:rFonts w:ascii="宋体" w:eastAsia="宋体" w:hAnsi="Times New Roman"/>
          <w:color w:val="000000"/>
        </w:rPr>
      </w:pPr>
      <w:r w:rsidRPr="001E59E3">
        <w:rPr>
          <w:rFonts w:ascii="宋体" w:eastAsia="宋体" w:hAnsi="Times New Roman" w:hint="eastAsia"/>
          <w:color w:val="000000"/>
        </w:rPr>
        <w:t>股权证券发行及上市</w:t>
      </w:r>
    </w:p>
    <w:p w14:paraId="5F057487" w14:textId="77777777" w:rsidR="001E59E3" w:rsidRDefault="001E59E3" w:rsidP="001E59E3">
      <w:pPr>
        <w:pStyle w:val="af5"/>
        <w:numPr>
          <w:ilvl w:val="0"/>
          <w:numId w:val="9"/>
        </w:numPr>
        <w:spacing w:before="120"/>
        <w:ind w:left="690" w:hanging="240"/>
        <w:rPr>
          <w:rFonts w:ascii="宋体" w:eastAsia="宋体" w:hAnsi="Times New Roman"/>
          <w:color w:val="000000"/>
        </w:rPr>
      </w:pPr>
      <w:r w:rsidRPr="001E59E3">
        <w:rPr>
          <w:rFonts w:ascii="宋体" w:eastAsia="宋体" w:hAnsi="Times New Roman" w:hint="eastAsia"/>
          <w:color w:val="000000"/>
        </w:rPr>
        <w:t>代表中国国际金融股份有限公司完成其首次公开发行及港股上市；</w:t>
      </w:r>
    </w:p>
    <w:p w14:paraId="0E3806AF" w14:textId="77777777" w:rsidR="001E59E3" w:rsidRDefault="001E59E3" w:rsidP="001E59E3">
      <w:pPr>
        <w:pStyle w:val="af5"/>
        <w:numPr>
          <w:ilvl w:val="0"/>
          <w:numId w:val="10"/>
        </w:numPr>
        <w:spacing w:before="120"/>
        <w:ind w:left="690" w:hanging="240"/>
        <w:rPr>
          <w:rFonts w:ascii="宋体" w:eastAsia="宋体" w:hAnsi="Times New Roman"/>
          <w:color w:val="000000"/>
        </w:rPr>
      </w:pPr>
      <w:r w:rsidRPr="001E59E3">
        <w:rPr>
          <w:rFonts w:ascii="宋体" w:eastAsia="宋体" w:hAnsi="Times New Roman" w:hint="eastAsia"/>
          <w:color w:val="000000"/>
        </w:rPr>
        <w:t>代表中信建投证券股份有限公司完成其首次公开发行及港股上市；</w:t>
      </w:r>
    </w:p>
    <w:p w14:paraId="5A17894A" w14:textId="77777777" w:rsidR="001E59E3" w:rsidRDefault="001E59E3" w:rsidP="001E59E3">
      <w:pPr>
        <w:pStyle w:val="af5"/>
        <w:numPr>
          <w:ilvl w:val="0"/>
          <w:numId w:val="11"/>
        </w:numPr>
        <w:spacing w:before="120"/>
        <w:ind w:left="690" w:hanging="240"/>
        <w:rPr>
          <w:rFonts w:ascii="宋体" w:eastAsia="宋体" w:hAnsi="Times New Roman"/>
          <w:color w:val="000000"/>
        </w:rPr>
      </w:pPr>
      <w:r w:rsidRPr="001E59E3">
        <w:rPr>
          <w:rFonts w:ascii="宋体" w:eastAsia="宋体" w:hAnsi="Times New Roman" w:hint="eastAsia"/>
          <w:color w:val="000000"/>
        </w:rPr>
        <w:t>代表信达资产完成其向中远海运的</w:t>
      </w:r>
      <w:r w:rsidRPr="001E59E3">
        <w:rPr>
          <w:rFonts w:ascii="宋体" w:eastAsia="宋体" w:hAnsi="Times New Roman"/>
          <w:color w:val="000000"/>
        </w:rPr>
        <w:t>H股配售；</w:t>
      </w:r>
    </w:p>
    <w:p w14:paraId="7C2D26C1" w14:textId="77777777" w:rsidR="001E59E3" w:rsidRDefault="001E59E3" w:rsidP="001E59E3">
      <w:pPr>
        <w:pStyle w:val="af5"/>
        <w:numPr>
          <w:ilvl w:val="0"/>
          <w:numId w:val="12"/>
        </w:numPr>
        <w:spacing w:before="120"/>
        <w:ind w:left="690" w:hanging="240"/>
        <w:rPr>
          <w:rFonts w:ascii="宋体" w:eastAsia="宋体" w:hAnsi="Times New Roman"/>
          <w:color w:val="000000"/>
        </w:rPr>
      </w:pPr>
      <w:r w:rsidRPr="001E59E3">
        <w:rPr>
          <w:rFonts w:ascii="宋体" w:eastAsia="宋体" w:hAnsi="Times New Roman" w:hint="eastAsia"/>
          <w:color w:val="000000"/>
        </w:rPr>
        <w:t>代表一家中国保险集团为其首次公开发行及港股上市提供法律服务；以及</w:t>
      </w:r>
    </w:p>
    <w:p w14:paraId="7B01A1A6" w14:textId="77777777" w:rsidR="001E59E3" w:rsidRDefault="001E59E3" w:rsidP="001E59E3">
      <w:pPr>
        <w:pStyle w:val="af5"/>
        <w:numPr>
          <w:ilvl w:val="0"/>
          <w:numId w:val="13"/>
        </w:numPr>
        <w:spacing w:before="120"/>
        <w:ind w:left="690" w:hanging="240"/>
        <w:rPr>
          <w:rFonts w:ascii="宋体" w:eastAsia="宋体" w:hAnsi="Times New Roman"/>
          <w:color w:val="000000"/>
        </w:rPr>
      </w:pPr>
      <w:r w:rsidRPr="001E59E3">
        <w:rPr>
          <w:rFonts w:ascii="宋体" w:eastAsia="宋体" w:hAnsi="Times New Roman" w:hint="eastAsia"/>
          <w:color w:val="000000"/>
        </w:rPr>
        <w:t>代表一家中国融资租赁公司为其首次公开发行及港股上市提供法律服务。</w:t>
      </w:r>
    </w:p>
    <w:p w14:paraId="68F9E226" w14:textId="77777777" w:rsidR="001E59E3" w:rsidRDefault="001E59E3" w:rsidP="001E59E3">
      <w:pPr>
        <w:pStyle w:val="af5"/>
        <w:spacing w:before="120"/>
        <w:rPr>
          <w:rFonts w:ascii="宋体" w:eastAsia="宋体" w:hAnsi="Times New Roman"/>
          <w:color w:val="000000"/>
        </w:rPr>
      </w:pPr>
      <w:r w:rsidRPr="001E59E3">
        <w:rPr>
          <w:rFonts w:ascii="宋体" w:eastAsia="宋体" w:hAnsi="Times New Roman" w:hint="eastAsia"/>
          <w:color w:val="000000"/>
        </w:rPr>
        <w:t>私募及并购项目</w:t>
      </w:r>
    </w:p>
    <w:p w14:paraId="1529EC3C" w14:textId="77777777" w:rsidR="001E59E3" w:rsidRDefault="001E59E3" w:rsidP="001E59E3">
      <w:pPr>
        <w:pStyle w:val="af5"/>
        <w:numPr>
          <w:ilvl w:val="0"/>
          <w:numId w:val="14"/>
        </w:numPr>
        <w:spacing w:before="120"/>
        <w:ind w:left="690" w:hanging="240"/>
        <w:rPr>
          <w:rFonts w:ascii="宋体" w:eastAsia="宋体" w:hAnsi="Times New Roman"/>
          <w:color w:val="000000"/>
        </w:rPr>
      </w:pPr>
      <w:r w:rsidRPr="001E59E3">
        <w:rPr>
          <w:rFonts w:ascii="宋体" w:eastAsia="宋体" w:hAnsi="Times New Roman" w:hint="eastAsia"/>
          <w:color w:val="000000"/>
        </w:rPr>
        <w:t>代表神州专车、星猿哲</w:t>
      </w:r>
      <w:r w:rsidRPr="001E59E3">
        <w:rPr>
          <w:rFonts w:ascii="宋体" w:eastAsia="宋体" w:hAnsi="Times New Roman"/>
          <w:color w:val="000000"/>
        </w:rPr>
        <w:t>XYZ Robotics等公司进行股权融资；</w:t>
      </w:r>
    </w:p>
    <w:p w14:paraId="08E123D7" w14:textId="77777777" w:rsidR="001E59E3" w:rsidRDefault="001E59E3" w:rsidP="001E59E3">
      <w:pPr>
        <w:pStyle w:val="af5"/>
        <w:numPr>
          <w:ilvl w:val="0"/>
          <w:numId w:val="15"/>
        </w:numPr>
        <w:spacing w:before="120"/>
        <w:ind w:left="690" w:hanging="240"/>
        <w:rPr>
          <w:rFonts w:ascii="宋体" w:eastAsia="宋体" w:hAnsi="Times New Roman"/>
          <w:color w:val="000000"/>
        </w:rPr>
      </w:pPr>
      <w:r w:rsidRPr="001E59E3">
        <w:rPr>
          <w:rFonts w:ascii="宋体" w:eastAsia="宋体" w:hAnsi="Times New Roman" w:hint="eastAsia"/>
          <w:color w:val="000000"/>
        </w:rPr>
        <w:t>代表经纬中国、赛富、君联资本以及松禾资本等基金进行私募股权投资；</w:t>
      </w:r>
    </w:p>
    <w:p w14:paraId="0D5A07DD" w14:textId="77777777" w:rsidR="001E59E3" w:rsidRDefault="001E59E3" w:rsidP="001E59E3">
      <w:pPr>
        <w:pStyle w:val="af5"/>
        <w:numPr>
          <w:ilvl w:val="0"/>
          <w:numId w:val="16"/>
        </w:numPr>
        <w:spacing w:before="120"/>
        <w:ind w:left="690" w:hanging="240"/>
        <w:rPr>
          <w:rFonts w:ascii="宋体" w:eastAsia="宋体" w:hAnsi="Times New Roman"/>
          <w:color w:val="000000"/>
        </w:rPr>
      </w:pPr>
      <w:r w:rsidRPr="001E59E3">
        <w:rPr>
          <w:rFonts w:ascii="宋体" w:eastAsia="宋体" w:hAnsi="Times New Roman" w:hint="eastAsia"/>
          <w:color w:val="000000"/>
        </w:rPr>
        <w:t>代表</w:t>
      </w:r>
      <w:r w:rsidRPr="001E59E3">
        <w:rPr>
          <w:rFonts w:ascii="宋体" w:eastAsia="宋体" w:hAnsi="Times New Roman"/>
          <w:color w:val="000000"/>
        </w:rPr>
        <w:t>ChipMOS完成其对一家美国上市公司的收购和私有化并在收购后完成ChipMOS在纳斯达克上市；以及</w:t>
      </w:r>
    </w:p>
    <w:p w14:paraId="1A0D1084" w14:textId="77777777" w:rsidR="001E59E3" w:rsidRDefault="001E59E3" w:rsidP="001E59E3">
      <w:pPr>
        <w:pStyle w:val="af5"/>
        <w:numPr>
          <w:ilvl w:val="0"/>
          <w:numId w:val="17"/>
        </w:numPr>
        <w:spacing w:before="120"/>
        <w:ind w:left="690" w:hanging="240"/>
        <w:rPr>
          <w:rFonts w:ascii="宋体" w:eastAsia="宋体" w:hAnsi="Times New Roman"/>
          <w:color w:val="000000"/>
        </w:rPr>
      </w:pPr>
      <w:r w:rsidRPr="001E59E3">
        <w:rPr>
          <w:rFonts w:ascii="宋体" w:eastAsia="宋体" w:hAnsi="Times New Roman" w:hint="eastAsia"/>
          <w:color w:val="000000"/>
        </w:rPr>
        <w:t>代表壳牌就其在中国的合资项目提供法律服务。</w:t>
      </w:r>
      <w:r w:rsidRPr="001E59E3">
        <w:rPr>
          <w:rFonts w:ascii="宋体" w:eastAsia="宋体" w:hAnsi="Times New Roman"/>
          <w:color w:val="000000"/>
        </w:rPr>
        <w:t xml:space="preserve">   </w:t>
      </w:r>
      <w:r w:rsidRPr="001E59E3">
        <w:rPr>
          <w:rFonts w:ascii="宋体" w:eastAsia="宋体" w:hAnsi="Times New Roman"/>
          <w:color w:val="000000"/>
        </w:rPr>
        <w:t> </w:t>
      </w:r>
      <w:r w:rsidRPr="001E59E3">
        <w:rPr>
          <w:rFonts w:ascii="宋体" w:eastAsia="宋体" w:hAnsi="Times New Roman"/>
          <w:color w:val="000000"/>
        </w:rPr>
        <w:t xml:space="preserve"> *包括加入方达前完成的项目</w:t>
      </w:r>
    </w:p>
    <w:p w14:paraId="746FBD66" w14:textId="77777777" w:rsidR="001E59E3" w:rsidRDefault="001E59E3" w:rsidP="001E59E3">
      <w:pPr>
        <w:pStyle w:val="af5"/>
        <w:spacing w:after="0" w:line="480" w:lineRule="auto"/>
        <w:rPr>
          <w:rFonts w:ascii="宋体" w:eastAsia="宋体" w:hAnsi="宋体"/>
          <w:b/>
          <w:sz w:val="24"/>
        </w:rPr>
      </w:pPr>
      <w:r w:rsidRPr="001E59E3">
        <w:rPr>
          <w:rFonts w:ascii="宋体" w:eastAsia="宋体" w:hAnsi="宋体" w:hint="eastAsia"/>
          <w:b/>
          <w:sz w:val="24"/>
        </w:rPr>
        <w:t>教育背景</w:t>
      </w:r>
    </w:p>
    <w:p w14:paraId="3745C771" w14:textId="77777777" w:rsidR="001E59E3" w:rsidRDefault="001E59E3" w:rsidP="001E59E3">
      <w:pPr>
        <w:pStyle w:val="af5"/>
        <w:numPr>
          <w:ilvl w:val="0"/>
          <w:numId w:val="18"/>
        </w:numPr>
        <w:spacing w:before="120"/>
        <w:ind w:left="690" w:hanging="240"/>
        <w:rPr>
          <w:rFonts w:ascii="宋体" w:eastAsia="宋体" w:hAnsi="Times New Roman"/>
          <w:color w:val="000000"/>
        </w:rPr>
      </w:pPr>
      <w:r w:rsidRPr="001E59E3">
        <w:rPr>
          <w:rFonts w:ascii="宋体" w:eastAsia="宋体" w:hAnsi="Times New Roman" w:hint="eastAsia"/>
          <w:color w:val="000000"/>
        </w:rPr>
        <w:t>纽约大学法学院，法学硕士</w:t>
      </w:r>
    </w:p>
    <w:p w14:paraId="3D07F4B9" w14:textId="77777777" w:rsidR="001E59E3" w:rsidRDefault="001E59E3" w:rsidP="001E59E3">
      <w:pPr>
        <w:pStyle w:val="af5"/>
        <w:numPr>
          <w:ilvl w:val="0"/>
          <w:numId w:val="19"/>
        </w:numPr>
        <w:spacing w:before="120"/>
        <w:ind w:left="690" w:hanging="240"/>
        <w:rPr>
          <w:rFonts w:ascii="宋体" w:eastAsia="宋体" w:hAnsi="Times New Roman"/>
          <w:color w:val="000000"/>
        </w:rPr>
      </w:pPr>
      <w:r w:rsidRPr="001E59E3">
        <w:rPr>
          <w:rFonts w:ascii="宋体" w:eastAsia="宋体" w:hAnsi="Times New Roman" w:hint="eastAsia"/>
          <w:color w:val="000000"/>
        </w:rPr>
        <w:t>香港中文大学法学院，法学硕士</w:t>
      </w:r>
    </w:p>
    <w:p w14:paraId="569ABE84" w14:textId="77777777" w:rsidR="001E59E3" w:rsidRDefault="001E59E3" w:rsidP="001E59E3">
      <w:pPr>
        <w:pStyle w:val="af5"/>
        <w:numPr>
          <w:ilvl w:val="0"/>
          <w:numId w:val="20"/>
        </w:numPr>
        <w:spacing w:before="120"/>
        <w:ind w:left="690" w:hanging="240"/>
        <w:rPr>
          <w:rFonts w:ascii="宋体" w:eastAsia="宋体" w:hAnsi="Times New Roman"/>
          <w:color w:val="000000"/>
        </w:rPr>
      </w:pPr>
      <w:r w:rsidRPr="001E59E3">
        <w:rPr>
          <w:rFonts w:ascii="宋体" w:eastAsia="宋体" w:hAnsi="Times New Roman" w:hint="eastAsia"/>
          <w:color w:val="000000"/>
        </w:rPr>
        <w:t>大连海事大学法学院，法学学士</w:t>
      </w:r>
    </w:p>
    <w:p w14:paraId="1CE32DC6" w14:textId="77777777" w:rsidR="001E59E3" w:rsidRDefault="001E59E3" w:rsidP="001E59E3">
      <w:pPr>
        <w:pStyle w:val="af5"/>
        <w:spacing w:after="0" w:line="480" w:lineRule="auto"/>
        <w:rPr>
          <w:rFonts w:ascii="宋体" w:eastAsia="宋体" w:hAnsi="宋体"/>
          <w:b/>
          <w:sz w:val="24"/>
        </w:rPr>
      </w:pPr>
      <w:r w:rsidRPr="001E59E3">
        <w:rPr>
          <w:rFonts w:ascii="宋体" w:eastAsia="宋体" w:hAnsi="宋体" w:hint="eastAsia"/>
          <w:b/>
          <w:sz w:val="24"/>
        </w:rPr>
        <w:t>执业资格</w:t>
      </w:r>
    </w:p>
    <w:p w14:paraId="54364D6F" w14:textId="77777777" w:rsidR="001E59E3" w:rsidRDefault="001E59E3" w:rsidP="001E59E3">
      <w:pPr>
        <w:pStyle w:val="af5"/>
        <w:numPr>
          <w:ilvl w:val="0"/>
          <w:numId w:val="21"/>
        </w:numPr>
        <w:spacing w:before="120"/>
        <w:ind w:left="690" w:hanging="240"/>
        <w:rPr>
          <w:rFonts w:ascii="宋体" w:eastAsia="宋体" w:hAnsi="Times New Roman"/>
          <w:color w:val="000000"/>
        </w:rPr>
      </w:pPr>
      <w:r w:rsidRPr="001E59E3">
        <w:rPr>
          <w:rFonts w:ascii="宋体" w:eastAsia="宋体" w:hAnsi="Times New Roman" w:hint="eastAsia"/>
          <w:color w:val="000000"/>
        </w:rPr>
        <w:t>中华人民共和国执业律师</w:t>
      </w:r>
    </w:p>
    <w:p w14:paraId="4F2F56FB" w14:textId="77777777" w:rsidR="001E59E3" w:rsidRDefault="001E59E3" w:rsidP="001E59E3">
      <w:pPr>
        <w:pStyle w:val="af5"/>
        <w:numPr>
          <w:ilvl w:val="0"/>
          <w:numId w:val="22"/>
        </w:numPr>
        <w:spacing w:before="120"/>
        <w:ind w:left="690" w:hanging="240"/>
        <w:rPr>
          <w:rFonts w:ascii="宋体" w:eastAsia="宋体" w:hAnsi="Times New Roman"/>
          <w:color w:val="000000"/>
        </w:rPr>
      </w:pPr>
      <w:r w:rsidRPr="001E59E3">
        <w:rPr>
          <w:rFonts w:ascii="宋体" w:eastAsia="宋体" w:hAnsi="Times New Roman" w:hint="eastAsia"/>
          <w:color w:val="000000"/>
        </w:rPr>
        <w:t>美国纽约州律师资格</w:t>
      </w:r>
    </w:p>
    <w:p w14:paraId="4B153C08" w14:textId="77777777" w:rsidR="001E59E3" w:rsidRDefault="001E59E3" w:rsidP="001E59E3">
      <w:pPr>
        <w:pStyle w:val="af5"/>
        <w:spacing w:after="0" w:line="480" w:lineRule="auto"/>
        <w:rPr>
          <w:rFonts w:ascii="宋体" w:eastAsia="宋体" w:hAnsi="宋体"/>
          <w:b/>
          <w:sz w:val="24"/>
        </w:rPr>
      </w:pPr>
      <w:r w:rsidRPr="001E59E3">
        <w:rPr>
          <w:rFonts w:ascii="宋体" w:eastAsia="宋体" w:hAnsi="宋体" w:hint="eastAsia"/>
          <w:b/>
          <w:sz w:val="24"/>
        </w:rPr>
        <w:t>职业背景</w:t>
      </w:r>
    </w:p>
    <w:p w14:paraId="5DAF4FE9" w14:textId="77777777" w:rsidR="001E59E3" w:rsidRDefault="001E59E3" w:rsidP="001E59E3">
      <w:pPr>
        <w:pStyle w:val="af5"/>
        <w:numPr>
          <w:ilvl w:val="0"/>
          <w:numId w:val="23"/>
        </w:numPr>
        <w:spacing w:before="120"/>
        <w:ind w:left="690" w:hanging="240"/>
        <w:rPr>
          <w:rFonts w:ascii="宋体" w:eastAsia="宋体" w:hAnsi="Times New Roman"/>
          <w:color w:val="000000"/>
        </w:rPr>
      </w:pPr>
      <w:r w:rsidRPr="001E59E3">
        <w:rPr>
          <w:rFonts w:ascii="宋体" w:eastAsia="宋体" w:hAnsi="Times New Roman" w:hint="eastAsia"/>
          <w:color w:val="000000"/>
        </w:rPr>
        <w:t>赵律师于</w:t>
      </w:r>
      <w:r w:rsidRPr="001E59E3">
        <w:rPr>
          <w:rFonts w:ascii="宋体" w:eastAsia="宋体" w:hAnsi="Times New Roman"/>
          <w:color w:val="000000"/>
        </w:rPr>
        <w:t>2018年加入方达律师事务所。在此之前，她曾在美国达维律师事务所及金杜律师事务所工作。</w:t>
      </w:r>
    </w:p>
    <w:p w14:paraId="4F0A196B" w14:textId="00D432DA" w:rsidR="00A46A04" w:rsidRPr="001E59E3" w:rsidRDefault="001E59E3" w:rsidP="001E59E3">
      <w:pPr>
        <w:pStyle w:val="af5"/>
        <w:numPr>
          <w:ilvl w:val="0"/>
          <w:numId w:val="24"/>
        </w:numPr>
        <w:spacing w:before="120"/>
        <w:ind w:left="690" w:hanging="240"/>
        <w:rPr>
          <w:rFonts w:ascii="宋体" w:eastAsia="宋体" w:hAnsi="Times New Roman"/>
          <w:color w:val="000000"/>
        </w:rPr>
      </w:pPr>
      <w:r w:rsidRPr="001E59E3">
        <w:rPr>
          <w:rFonts w:ascii="宋体" w:eastAsia="宋体" w:hAnsi="Times New Roman" w:hint="eastAsia"/>
          <w:color w:val="000000"/>
        </w:rPr>
        <w:t>赵律师曾在</w:t>
      </w:r>
      <w:r w:rsidRPr="001E59E3">
        <w:rPr>
          <w:rFonts w:ascii="宋体" w:eastAsia="宋体" w:hAnsi="Times New Roman"/>
          <w:color w:val="000000"/>
        </w:rPr>
        <w:t>Legal 500 2022 Edition of Asia Pacific Rankings以及IFLR1000 Awards 2022 China shortlist中被提名为年度最佳飞跃之星（Rising Star）,并在2022年被《The Legal 500》评选为中国资本市场领域</w:t>
      </w:r>
      <w:r w:rsidRPr="001E59E3">
        <w:rPr>
          <w:rFonts w:ascii="宋体" w:eastAsia="宋体" w:hAnsi="Times New Roman"/>
          <w:color w:val="000000"/>
        </w:rPr>
        <w:t>“</w:t>
      </w:r>
      <w:r w:rsidRPr="001E59E3">
        <w:rPr>
          <w:rFonts w:ascii="宋体" w:eastAsia="宋体" w:hAnsi="Times New Roman"/>
          <w:color w:val="000000"/>
        </w:rPr>
        <w:t>推荐律师</w:t>
      </w:r>
      <w:r w:rsidRPr="001E59E3">
        <w:rPr>
          <w:rFonts w:ascii="宋体" w:eastAsia="宋体" w:hAnsi="Times New Roman"/>
          <w:color w:val="000000"/>
        </w:rPr>
        <w:t>”</w:t>
      </w:r>
      <w:r w:rsidRPr="001E59E3">
        <w:rPr>
          <w:rFonts w:ascii="宋体" w:eastAsia="宋体" w:hAnsi="Times New Roman"/>
          <w:color w:val="000000"/>
        </w:rPr>
        <w:t>。</w:t>
      </w:r>
    </w:p>
    <w:sectPr w:rsidR="00A46A04" w:rsidRPr="001E59E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700AB"/>
    <w:multiLevelType w:val="singleLevel"/>
    <w:tmpl w:val="13CA9E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7E71D5"/>
    <w:multiLevelType w:val="singleLevel"/>
    <w:tmpl w:val="A16A01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8B2056"/>
    <w:multiLevelType w:val="singleLevel"/>
    <w:tmpl w:val="E834CB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596A74"/>
    <w:multiLevelType w:val="singleLevel"/>
    <w:tmpl w:val="86166B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6A0C3C"/>
    <w:multiLevelType w:val="singleLevel"/>
    <w:tmpl w:val="AB1280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884754"/>
    <w:multiLevelType w:val="singleLevel"/>
    <w:tmpl w:val="D9F4FA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551194"/>
    <w:multiLevelType w:val="singleLevel"/>
    <w:tmpl w:val="C1508C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B62417"/>
    <w:multiLevelType w:val="singleLevel"/>
    <w:tmpl w:val="2FD2D2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724E1D"/>
    <w:multiLevelType w:val="singleLevel"/>
    <w:tmpl w:val="CF5CA4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A6051D"/>
    <w:multiLevelType w:val="singleLevel"/>
    <w:tmpl w:val="FA9271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E168EE"/>
    <w:multiLevelType w:val="singleLevel"/>
    <w:tmpl w:val="41DE51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5F4051"/>
    <w:multiLevelType w:val="singleLevel"/>
    <w:tmpl w:val="A8843D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AF1848"/>
    <w:multiLevelType w:val="singleLevel"/>
    <w:tmpl w:val="AA7246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342158"/>
    <w:multiLevelType w:val="singleLevel"/>
    <w:tmpl w:val="02F6D2E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726239"/>
    <w:multiLevelType w:val="singleLevel"/>
    <w:tmpl w:val="A3E88F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9E691A"/>
    <w:multiLevelType w:val="singleLevel"/>
    <w:tmpl w:val="CF5CA40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0053166"/>
    <w:multiLevelType w:val="singleLevel"/>
    <w:tmpl w:val="227676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BC1E69"/>
    <w:multiLevelType w:val="singleLevel"/>
    <w:tmpl w:val="39DAD4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8495F96"/>
    <w:multiLevelType w:val="singleLevel"/>
    <w:tmpl w:val="98183ED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8BB715F"/>
    <w:multiLevelType w:val="singleLevel"/>
    <w:tmpl w:val="84227E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DE20B70"/>
    <w:multiLevelType w:val="singleLevel"/>
    <w:tmpl w:val="A112BA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F122A01"/>
    <w:multiLevelType w:val="singleLevel"/>
    <w:tmpl w:val="23C471E6"/>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20"/>
  </w:num>
  <w:num w:numId="4">
    <w:abstractNumId w:val="9"/>
  </w:num>
  <w:num w:numId="5">
    <w:abstractNumId w:val="0"/>
  </w:num>
  <w:num w:numId="6">
    <w:abstractNumId w:val="7"/>
  </w:num>
  <w:num w:numId="7">
    <w:abstractNumId w:val="10"/>
  </w:num>
  <w:num w:numId="8">
    <w:abstractNumId w:val="5"/>
  </w:num>
  <w:num w:numId="9">
    <w:abstractNumId w:val="18"/>
  </w:num>
  <w:num w:numId="10">
    <w:abstractNumId w:val="2"/>
  </w:num>
  <w:num w:numId="11">
    <w:abstractNumId w:val="12"/>
  </w:num>
  <w:num w:numId="12">
    <w:abstractNumId w:val="6"/>
  </w:num>
  <w:num w:numId="13">
    <w:abstractNumId w:val="15"/>
  </w:num>
  <w:num w:numId="14">
    <w:abstractNumId w:val="22"/>
  </w:num>
  <w:num w:numId="15">
    <w:abstractNumId w:val="11"/>
  </w:num>
  <w:num w:numId="16">
    <w:abstractNumId w:val="1"/>
  </w:num>
  <w:num w:numId="17">
    <w:abstractNumId w:val="23"/>
  </w:num>
  <w:num w:numId="18">
    <w:abstractNumId w:val="3"/>
  </w:num>
  <w:num w:numId="19">
    <w:abstractNumId w:val="4"/>
  </w:num>
  <w:num w:numId="20">
    <w:abstractNumId w:val="21"/>
  </w:num>
  <w:num w:numId="21">
    <w:abstractNumId w:val="14"/>
  </w:num>
  <w:num w:numId="22">
    <w:abstractNumId w:val="19"/>
  </w:num>
  <w:num w:numId="23">
    <w:abstractNumId w:val="16"/>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E59E3"/>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59E3"/>
    <w:pPr>
      <w:spacing w:after="120"/>
    </w:pPr>
  </w:style>
  <w:style w:type="character" w:customStyle="1" w:styleId="af6">
    <w:name w:val="正文文本 字符"/>
    <w:basedOn w:val="a0"/>
    <w:link w:val="af5"/>
    <w:uiPriority w:val="99"/>
    <w:rsid w:val="001E59E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1C800-9BEB-40D4-A631-637A62FB2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848</Characters>
  <Application>Microsoft Office Word</Application>
  <DocSecurity>0</DocSecurity>
  <Lines>7</Lines>
  <Paragraphs>1</Paragraphs>
  <ScaleCrop>false</ScaleCrop>
  <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2026-07-24T18:59:00Z</dcterms:created>
  <dcterms:modified xsi:type="dcterms:W3CDTF">2026-07-24T18:59:00Z</dcterms:modified>
</cp:coreProperties>
</file>