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E6003F" w:rsidR="0049405C" w:rsidRPr="00187BAA" w:rsidRDefault="00E10A84" w:rsidP="00E10A84">
            <w:pPr>
              <w:spacing w:line="720" w:lineRule="auto"/>
              <w:rPr>
                <w:rFonts w:ascii="宋体" w:eastAsia="宋体" w:hAnsi="宋体"/>
                <w:color w:val="545551"/>
              </w:rPr>
            </w:pPr>
            <w:bookmarkStart w:id="0" w:name="xingming"/>
            <w:bookmarkStart w:id="1" w:name="_GoBack"/>
            <w:bookmarkEnd w:id="1"/>
            <w:r w:rsidRPr="00E10A84">
              <w:rPr>
                <w:rFonts w:ascii="宋体" w:eastAsia="宋体" w:hAnsi="Times New Roman" w:hint="eastAsia"/>
                <w:b/>
                <w:color w:val="000000"/>
                <w:sz w:val="48"/>
              </w:rPr>
              <w:t>陈思妤</w:t>
            </w:r>
            <w:bookmarkEnd w:id="0"/>
          </w:p>
          <w:p w14:paraId="706EB16B" w14:textId="3EA43A18" w:rsidR="0049405C" w:rsidRPr="00187BAA" w:rsidRDefault="00E10A84" w:rsidP="00E10A84">
            <w:pPr>
              <w:spacing w:line="360" w:lineRule="auto"/>
              <w:rPr>
                <w:rFonts w:ascii="宋体" w:eastAsia="宋体" w:hAnsi="宋体"/>
                <w:b/>
                <w:bCs/>
                <w:color w:val="545551"/>
              </w:rPr>
            </w:pPr>
            <w:bookmarkStart w:id="2" w:name="didian"/>
            <w:r w:rsidRPr="00E10A84">
              <w:rPr>
                <w:rFonts w:ascii="宋体" w:eastAsia="宋体" w:hAnsi="Times New Roman" w:hint="eastAsia"/>
                <w:b/>
                <w:bCs/>
                <w:color w:val="000000"/>
              </w:rPr>
              <w:t>资深律师·上海</w:t>
            </w:r>
            <w:bookmarkEnd w:id="2"/>
          </w:p>
          <w:p w14:paraId="6199424A" w14:textId="3D556FF4" w:rsidR="0049405C" w:rsidRPr="00187BAA" w:rsidRDefault="00E10A84" w:rsidP="00E10A84">
            <w:pPr>
              <w:spacing w:line="360" w:lineRule="auto"/>
              <w:rPr>
                <w:rFonts w:ascii="宋体" w:eastAsia="宋体" w:hAnsi="宋体"/>
                <w:color w:val="545551"/>
              </w:rPr>
            </w:pPr>
            <w:bookmarkStart w:id="3" w:name="dianhua"/>
            <w:r w:rsidRPr="00E10A84">
              <w:rPr>
                <w:rFonts w:ascii="宋体" w:eastAsia="宋体" w:hAnsi="Times New Roman"/>
                <w:color w:val="000000"/>
              </w:rPr>
              <w:t xml:space="preserve">+86 21 6263 5821 </w:t>
            </w:r>
            <w:bookmarkEnd w:id="3"/>
          </w:p>
          <w:p w14:paraId="4F910ACA" w14:textId="11B4B730" w:rsidR="0049405C" w:rsidRPr="00187BAA" w:rsidRDefault="00E10A84" w:rsidP="00E10A84">
            <w:pPr>
              <w:spacing w:line="360" w:lineRule="auto"/>
              <w:rPr>
                <w:rFonts w:ascii="宋体" w:eastAsia="宋体" w:hAnsi="宋体"/>
                <w:color w:val="000000"/>
              </w:rPr>
            </w:pPr>
            <w:bookmarkStart w:id="4" w:name="youxiang"/>
            <w:r w:rsidRPr="00E10A84">
              <w:rPr>
                <w:rFonts w:ascii="宋体" w:eastAsia="宋体" w:hAnsi="Times New Roman"/>
                <w:color w:val="000000"/>
              </w:rPr>
              <w:t>siyu.chen@fangdalaw.com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13B5F8" w:rsidR="0049405C" w:rsidRPr="00187BAA" w:rsidRDefault="00E10A8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38D220" wp14:editId="0349C9C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E47438" w:rsidR="009465FB" w:rsidRPr="00187BAA" w:rsidRDefault="00E10A84" w:rsidP="007177F3">
            <w:pPr>
              <w:rPr>
                <w:rFonts w:ascii="宋体" w:eastAsia="宋体" w:hAnsi="宋体"/>
                <w:color w:val="000000"/>
                <w:szCs w:val="21"/>
              </w:rPr>
            </w:pPr>
            <w:bookmarkStart w:id="6" w:name="zhiyelingyu"/>
            <w:r w:rsidRPr="00E10A84">
              <w:rPr>
                <w:rFonts w:ascii="宋体" w:eastAsia="宋体" w:hAnsi="Times New Roman" w:hint="eastAsia"/>
                <w:color w:val="000000"/>
                <w:szCs w:val="21"/>
              </w:rPr>
              <w:t>陈思妤的主要执业领域为私募股权融资、公司收购及兼并、以及公司一般法律事务。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A4F87A" w14:textId="77777777" w:rsidR="00E10A8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86DB1E" w14:textId="77777777" w:rsidR="00E10A84" w:rsidRDefault="00E10A84" w:rsidP="00E10A84">
      <w:pPr>
        <w:pStyle w:val="af5"/>
        <w:spacing w:after="0" w:line="480" w:lineRule="auto"/>
        <w:rPr>
          <w:rFonts w:ascii="宋体" w:eastAsia="宋体" w:hAnsi="宋体"/>
          <w:b/>
          <w:sz w:val="24"/>
        </w:rPr>
      </w:pPr>
      <w:r w:rsidRPr="00E10A84">
        <w:rPr>
          <w:rFonts w:ascii="宋体" w:eastAsia="宋体" w:hAnsi="宋体" w:hint="eastAsia"/>
          <w:b/>
          <w:sz w:val="24"/>
        </w:rPr>
        <w:t>近期代理的主要案件</w:t>
      </w:r>
    </w:p>
    <w:p w14:paraId="31D72437" w14:textId="77777777" w:rsidR="00E10A84" w:rsidRDefault="00E10A84" w:rsidP="00E10A84">
      <w:pPr>
        <w:pStyle w:val="af5"/>
        <w:spacing w:before="120"/>
        <w:rPr>
          <w:rFonts w:ascii="宋体" w:eastAsia="宋体" w:hAnsi="Times New Roman"/>
          <w:color w:val="000000"/>
        </w:rPr>
      </w:pPr>
    </w:p>
    <w:p w14:paraId="76C678BD" w14:textId="77777777" w:rsidR="00E10A84" w:rsidRDefault="00E10A84" w:rsidP="00E10A84">
      <w:pPr>
        <w:pStyle w:val="af5"/>
        <w:numPr>
          <w:ilvl w:val="0"/>
          <w:numId w:val="4"/>
        </w:numPr>
        <w:spacing w:before="120"/>
        <w:ind w:left="690" w:hanging="240"/>
        <w:rPr>
          <w:rFonts w:ascii="宋体" w:eastAsia="宋体" w:hAnsi="Times New Roman"/>
          <w:color w:val="000000"/>
        </w:rPr>
      </w:pPr>
      <w:r w:rsidRPr="00E10A84">
        <w:rPr>
          <w:rFonts w:ascii="宋体" w:eastAsia="宋体" w:hAnsi="Times New Roman" w:hint="eastAsia"/>
          <w:color w:val="000000"/>
        </w:rPr>
        <w:t>代表</w:t>
      </w:r>
      <w:r w:rsidRPr="00E10A84">
        <w:rPr>
          <w:rFonts w:ascii="宋体" w:eastAsia="宋体" w:hAnsi="Times New Roman"/>
          <w:color w:val="000000"/>
        </w:rPr>
        <w:t>TPG，就其对一家境内医疗器械生产企业及医疗器械研发企业的Pre-IPO轮股权投资提供法律服务</w:t>
      </w:r>
    </w:p>
    <w:p w14:paraId="70D49599" w14:textId="77777777" w:rsidR="00E10A84" w:rsidRDefault="00E10A84" w:rsidP="00E10A84">
      <w:pPr>
        <w:pStyle w:val="af5"/>
        <w:numPr>
          <w:ilvl w:val="0"/>
          <w:numId w:val="5"/>
        </w:numPr>
        <w:spacing w:before="120"/>
        <w:ind w:left="690" w:hanging="240"/>
        <w:rPr>
          <w:rFonts w:ascii="宋体" w:eastAsia="宋体" w:hAnsi="Times New Roman"/>
          <w:color w:val="000000"/>
        </w:rPr>
      </w:pPr>
      <w:r w:rsidRPr="00E10A84">
        <w:rPr>
          <w:rFonts w:ascii="宋体" w:eastAsia="宋体" w:hAnsi="Times New Roman" w:hint="eastAsia"/>
          <w:color w:val="000000"/>
        </w:rPr>
        <w:t>代表黑石基金，就其收购一家生产、制造药包材的企业提供法律服务</w:t>
      </w:r>
    </w:p>
    <w:p w14:paraId="730344E4" w14:textId="77777777" w:rsidR="00E10A84" w:rsidRDefault="00E10A84" w:rsidP="00E10A84">
      <w:pPr>
        <w:pStyle w:val="af5"/>
        <w:numPr>
          <w:ilvl w:val="0"/>
          <w:numId w:val="6"/>
        </w:numPr>
        <w:spacing w:before="120"/>
        <w:ind w:left="690" w:hanging="240"/>
        <w:rPr>
          <w:rFonts w:ascii="宋体" w:eastAsia="宋体" w:hAnsi="Times New Roman"/>
          <w:color w:val="000000"/>
        </w:rPr>
      </w:pPr>
      <w:r w:rsidRPr="00E10A84">
        <w:rPr>
          <w:rFonts w:ascii="宋体" w:eastAsia="宋体" w:hAnsi="Times New Roman" w:hint="eastAsia"/>
          <w:color w:val="000000"/>
        </w:rPr>
        <w:t>代表大征资本、中信资本及其他买方团就其私有化泰邦生物集团公司</w:t>
      </w:r>
      <w:r w:rsidRPr="00E10A84">
        <w:rPr>
          <w:rFonts w:ascii="宋体" w:eastAsia="宋体" w:hAnsi="Times New Roman"/>
          <w:color w:val="000000"/>
        </w:rPr>
        <w:t>(China Biologic Products, Inc., 纳斯达克：CBPO)提供法律服务(被评为《国际金融法律评论》亚太地区年度私募股权交易大奖)</w:t>
      </w:r>
    </w:p>
    <w:p w14:paraId="35EEE306" w14:textId="77777777" w:rsidR="00E10A84" w:rsidRDefault="00E10A84" w:rsidP="00E10A84">
      <w:pPr>
        <w:pStyle w:val="af5"/>
        <w:numPr>
          <w:ilvl w:val="0"/>
          <w:numId w:val="7"/>
        </w:numPr>
        <w:spacing w:before="120"/>
        <w:ind w:left="690" w:hanging="240"/>
        <w:rPr>
          <w:rFonts w:ascii="宋体" w:eastAsia="宋体" w:hAnsi="Times New Roman"/>
          <w:color w:val="000000"/>
        </w:rPr>
      </w:pPr>
      <w:r w:rsidRPr="00E10A84">
        <w:rPr>
          <w:rFonts w:ascii="宋体" w:eastAsia="宋体" w:hAnsi="Times New Roman" w:hint="eastAsia"/>
          <w:color w:val="000000"/>
        </w:rPr>
        <w:t>代表太盟投资集团，就其对康宁杰瑞的股权投资提供法律服务</w:t>
      </w:r>
    </w:p>
    <w:p w14:paraId="37F7F4F4" w14:textId="77777777" w:rsidR="00E10A84" w:rsidRDefault="00E10A84" w:rsidP="00E10A84">
      <w:pPr>
        <w:pStyle w:val="af5"/>
        <w:numPr>
          <w:ilvl w:val="0"/>
          <w:numId w:val="8"/>
        </w:numPr>
        <w:spacing w:before="120"/>
        <w:ind w:left="690" w:hanging="240"/>
        <w:rPr>
          <w:rFonts w:ascii="宋体" w:eastAsia="宋体" w:hAnsi="Times New Roman"/>
          <w:color w:val="000000"/>
        </w:rPr>
      </w:pPr>
      <w:r w:rsidRPr="00E10A84">
        <w:rPr>
          <w:rFonts w:ascii="宋体" w:eastAsia="宋体" w:hAnsi="Times New Roman" w:hint="eastAsia"/>
          <w:color w:val="000000"/>
        </w:rPr>
        <w:t>代表高瓴资本，就其对一家专注于从事基因治疗的研发和生产企业提供法律服务</w:t>
      </w:r>
    </w:p>
    <w:p w14:paraId="32EF949B" w14:textId="77777777" w:rsidR="00E10A84" w:rsidRDefault="00E10A84" w:rsidP="00E10A84">
      <w:pPr>
        <w:pStyle w:val="af5"/>
        <w:numPr>
          <w:ilvl w:val="0"/>
          <w:numId w:val="9"/>
        </w:numPr>
        <w:spacing w:before="120"/>
        <w:ind w:left="690" w:hanging="240"/>
        <w:rPr>
          <w:rFonts w:ascii="宋体" w:eastAsia="宋体" w:hAnsi="Times New Roman"/>
          <w:color w:val="000000"/>
        </w:rPr>
      </w:pPr>
      <w:r w:rsidRPr="00E10A84">
        <w:rPr>
          <w:rFonts w:ascii="宋体" w:eastAsia="宋体" w:hAnsi="Times New Roman" w:hint="eastAsia"/>
          <w:color w:val="000000"/>
        </w:rPr>
        <w:t>代表博裕资本，就其投资水滴筹及一家从事医疗器械的研发、生产企业提供法律服务</w:t>
      </w:r>
    </w:p>
    <w:p w14:paraId="0F6588A0" w14:textId="77777777" w:rsidR="00E10A84" w:rsidRDefault="00E10A84" w:rsidP="00E10A84">
      <w:pPr>
        <w:pStyle w:val="af5"/>
        <w:numPr>
          <w:ilvl w:val="0"/>
          <w:numId w:val="10"/>
        </w:numPr>
        <w:spacing w:before="120"/>
        <w:ind w:left="690" w:hanging="240"/>
        <w:rPr>
          <w:rFonts w:ascii="宋体" w:eastAsia="宋体" w:hAnsi="Times New Roman"/>
          <w:color w:val="000000"/>
        </w:rPr>
      </w:pPr>
      <w:r w:rsidRPr="00E10A84">
        <w:rPr>
          <w:rFonts w:ascii="宋体" w:eastAsia="宋体" w:hAnsi="Times New Roman" w:hint="eastAsia"/>
          <w:color w:val="000000"/>
        </w:rPr>
        <w:t>代表春华资本，就其投资一家物流运输企业提供法律服务</w:t>
      </w:r>
    </w:p>
    <w:p w14:paraId="06550D63" w14:textId="77777777" w:rsidR="00E10A84" w:rsidRDefault="00E10A84" w:rsidP="00E10A84">
      <w:pPr>
        <w:pStyle w:val="af5"/>
        <w:numPr>
          <w:ilvl w:val="0"/>
          <w:numId w:val="11"/>
        </w:numPr>
        <w:spacing w:before="120"/>
        <w:ind w:left="690" w:hanging="240"/>
        <w:rPr>
          <w:rFonts w:ascii="宋体" w:eastAsia="宋体" w:hAnsi="Times New Roman"/>
          <w:color w:val="000000"/>
        </w:rPr>
      </w:pPr>
      <w:r w:rsidRPr="00E10A84">
        <w:rPr>
          <w:rFonts w:ascii="宋体" w:eastAsia="宋体" w:hAnsi="Times New Roman" w:hint="eastAsia"/>
          <w:color w:val="000000"/>
        </w:rPr>
        <w:t>代表云锋基金，就其投资丽珠单抗提供法律服务</w:t>
      </w:r>
    </w:p>
    <w:p w14:paraId="44D3B72C" w14:textId="77777777" w:rsidR="00E10A84" w:rsidRDefault="00E10A84" w:rsidP="00E10A84">
      <w:pPr>
        <w:pStyle w:val="af5"/>
        <w:numPr>
          <w:ilvl w:val="0"/>
          <w:numId w:val="12"/>
        </w:numPr>
        <w:spacing w:before="120"/>
        <w:ind w:left="690" w:hanging="240"/>
        <w:rPr>
          <w:rFonts w:ascii="宋体" w:eastAsia="宋体" w:hAnsi="Times New Roman"/>
          <w:color w:val="000000"/>
        </w:rPr>
      </w:pPr>
      <w:r w:rsidRPr="00E10A84">
        <w:rPr>
          <w:rFonts w:ascii="宋体" w:eastAsia="宋体" w:hAnsi="Times New Roman" w:hint="eastAsia"/>
          <w:color w:val="000000"/>
        </w:rPr>
        <w:t>代表合众集团，就其收购一家境内展示道具生产企业及跨境物流运输企业提供法律服务</w:t>
      </w:r>
    </w:p>
    <w:p w14:paraId="6CABBC46" w14:textId="77777777" w:rsidR="00E10A84" w:rsidRDefault="00E10A84" w:rsidP="00E10A84">
      <w:pPr>
        <w:pStyle w:val="af5"/>
        <w:numPr>
          <w:ilvl w:val="0"/>
          <w:numId w:val="13"/>
        </w:numPr>
        <w:spacing w:before="120"/>
        <w:ind w:left="690" w:hanging="240"/>
        <w:rPr>
          <w:rFonts w:ascii="宋体" w:eastAsia="宋体" w:hAnsi="Times New Roman"/>
          <w:color w:val="000000"/>
        </w:rPr>
      </w:pPr>
      <w:r w:rsidRPr="00E10A84">
        <w:rPr>
          <w:rFonts w:ascii="宋体" w:eastAsia="宋体" w:hAnsi="Times New Roman" w:hint="eastAsia"/>
          <w:color w:val="000000"/>
        </w:rPr>
        <w:t>代表今翊资本，就其收购一家国际货运代理企业提供法律服务</w:t>
      </w:r>
    </w:p>
    <w:p w14:paraId="2840FAA4" w14:textId="77777777" w:rsidR="00E10A84" w:rsidRDefault="00E10A84" w:rsidP="00E10A84">
      <w:pPr>
        <w:pStyle w:val="af5"/>
        <w:numPr>
          <w:ilvl w:val="0"/>
          <w:numId w:val="14"/>
        </w:numPr>
        <w:spacing w:before="120"/>
        <w:ind w:left="690" w:hanging="240"/>
        <w:rPr>
          <w:rFonts w:ascii="宋体" w:eastAsia="宋体" w:hAnsi="Times New Roman"/>
          <w:color w:val="000000"/>
        </w:rPr>
      </w:pPr>
      <w:r w:rsidRPr="00E10A84">
        <w:rPr>
          <w:rFonts w:ascii="宋体" w:eastAsia="宋体" w:hAnsi="Times New Roman" w:hint="eastAsia"/>
          <w:color w:val="000000"/>
        </w:rPr>
        <w:t>代表</w:t>
      </w:r>
      <w:r w:rsidRPr="00E10A84">
        <w:rPr>
          <w:rFonts w:ascii="宋体" w:eastAsia="宋体" w:hAnsi="Times New Roman"/>
          <w:color w:val="000000"/>
        </w:rPr>
        <w:t>RA Capital，就其投资康乃德生物医药（一家专注于从事创新药物研发的企业）提供法律服务</w:t>
      </w:r>
    </w:p>
    <w:p w14:paraId="359315F2" w14:textId="77777777" w:rsidR="00E10A84" w:rsidRDefault="00E10A84" w:rsidP="00E10A84">
      <w:pPr>
        <w:pStyle w:val="af5"/>
        <w:numPr>
          <w:ilvl w:val="0"/>
          <w:numId w:val="15"/>
        </w:numPr>
        <w:spacing w:before="120"/>
        <w:ind w:left="690" w:hanging="240"/>
        <w:rPr>
          <w:rFonts w:ascii="宋体" w:eastAsia="宋体" w:hAnsi="Times New Roman"/>
          <w:color w:val="000000"/>
        </w:rPr>
      </w:pPr>
      <w:r w:rsidRPr="00E10A84">
        <w:rPr>
          <w:rFonts w:ascii="宋体" w:eastAsia="宋体" w:hAnsi="Times New Roman" w:hint="eastAsia"/>
          <w:color w:val="000000"/>
        </w:rPr>
        <w:t>代表阿斯利康中金医疗产业基金、中金资本、中信资本、药明康德、康桥资本、华盖资本、弘晖资本、辰德投资基金、拾玉资本，为其投资一系列生物医药企业（包括新药及医疗器械的研发、生产、销售企业，医疗服务提供企业及医疗科技领域企业）提供法律服务</w:t>
      </w:r>
    </w:p>
    <w:p w14:paraId="627AE012" w14:textId="77777777" w:rsidR="00E10A84" w:rsidRDefault="00E10A84" w:rsidP="00E10A84">
      <w:pPr>
        <w:pStyle w:val="af5"/>
        <w:numPr>
          <w:ilvl w:val="0"/>
          <w:numId w:val="16"/>
        </w:numPr>
        <w:spacing w:before="120"/>
        <w:ind w:left="690" w:hanging="240"/>
        <w:rPr>
          <w:rFonts w:ascii="宋体" w:eastAsia="宋体" w:hAnsi="Times New Roman"/>
          <w:color w:val="000000"/>
        </w:rPr>
      </w:pPr>
      <w:r w:rsidRPr="00E10A84">
        <w:rPr>
          <w:rFonts w:ascii="宋体" w:eastAsia="宋体" w:hAnsi="Times New Roman" w:hint="eastAsia"/>
          <w:color w:val="000000"/>
        </w:rPr>
        <w:t>代表阿里巴巴，就其投资中通快递及一系列物流运输企业提供法律服务</w:t>
      </w:r>
    </w:p>
    <w:p w14:paraId="09FF3EDE" w14:textId="77777777" w:rsidR="00E10A84" w:rsidRDefault="00E10A84" w:rsidP="00E10A84">
      <w:pPr>
        <w:pStyle w:val="af5"/>
        <w:numPr>
          <w:ilvl w:val="0"/>
          <w:numId w:val="17"/>
        </w:numPr>
        <w:spacing w:before="120"/>
        <w:ind w:left="690" w:hanging="240"/>
        <w:rPr>
          <w:rFonts w:ascii="宋体" w:eastAsia="宋体" w:hAnsi="Times New Roman"/>
          <w:color w:val="000000"/>
        </w:rPr>
      </w:pPr>
      <w:r w:rsidRPr="00E10A84">
        <w:rPr>
          <w:rFonts w:ascii="宋体" w:eastAsia="宋体" w:hAnsi="Times New Roman" w:hint="eastAsia"/>
          <w:color w:val="000000"/>
        </w:rPr>
        <w:t>代表蚂蚁金服，就其收购一家生鲜电商平台及其他从事本地化生活服务的公司提供法律服务</w:t>
      </w:r>
    </w:p>
    <w:p w14:paraId="416BAD6A" w14:textId="77777777" w:rsidR="00E10A84" w:rsidRDefault="00E10A84" w:rsidP="00E10A84">
      <w:pPr>
        <w:pStyle w:val="af5"/>
        <w:numPr>
          <w:ilvl w:val="0"/>
          <w:numId w:val="18"/>
        </w:numPr>
        <w:spacing w:before="120"/>
        <w:ind w:left="690" w:hanging="240"/>
        <w:rPr>
          <w:rFonts w:ascii="宋体" w:eastAsia="宋体" w:hAnsi="Times New Roman"/>
          <w:color w:val="000000"/>
        </w:rPr>
      </w:pPr>
      <w:r w:rsidRPr="00E10A84">
        <w:rPr>
          <w:rFonts w:ascii="宋体" w:eastAsia="宋体" w:hAnsi="Times New Roman" w:hint="eastAsia"/>
          <w:color w:val="000000"/>
        </w:rPr>
        <w:t>代表海立股份，就其与</w:t>
      </w:r>
      <w:r w:rsidRPr="00E10A84">
        <w:rPr>
          <w:rFonts w:ascii="宋体" w:eastAsia="宋体" w:hAnsi="Times New Roman"/>
          <w:color w:val="000000"/>
        </w:rPr>
        <w:t>Voltas Limited在印度设立合资公司提供法律服务</w:t>
      </w:r>
    </w:p>
    <w:p w14:paraId="7F66D221" w14:textId="77777777" w:rsidR="00E10A84" w:rsidRDefault="00E10A84" w:rsidP="00E10A84">
      <w:pPr>
        <w:pStyle w:val="af5"/>
        <w:numPr>
          <w:ilvl w:val="0"/>
          <w:numId w:val="19"/>
        </w:numPr>
        <w:spacing w:before="120"/>
        <w:ind w:left="690" w:hanging="240"/>
        <w:rPr>
          <w:rFonts w:ascii="宋体" w:eastAsia="宋体" w:hAnsi="Times New Roman"/>
          <w:color w:val="000000"/>
        </w:rPr>
      </w:pPr>
      <w:r w:rsidRPr="00E10A84">
        <w:rPr>
          <w:rFonts w:ascii="宋体" w:eastAsia="宋体" w:hAnsi="Times New Roman" w:hint="eastAsia"/>
          <w:color w:val="000000"/>
        </w:rPr>
        <w:t>代表易贸集团，就其与德利万邦在中国设立合资公司提供法律服务</w:t>
      </w:r>
    </w:p>
    <w:p w14:paraId="31667437" w14:textId="77777777" w:rsidR="00E10A84" w:rsidRDefault="00E10A84" w:rsidP="00E10A84">
      <w:pPr>
        <w:pStyle w:val="af5"/>
        <w:numPr>
          <w:ilvl w:val="0"/>
          <w:numId w:val="20"/>
        </w:numPr>
        <w:spacing w:before="120"/>
        <w:ind w:left="690" w:hanging="240"/>
        <w:rPr>
          <w:rFonts w:ascii="宋体" w:eastAsia="宋体" w:hAnsi="Times New Roman"/>
          <w:color w:val="000000"/>
        </w:rPr>
      </w:pPr>
      <w:r w:rsidRPr="00E10A84">
        <w:rPr>
          <w:rFonts w:ascii="宋体" w:eastAsia="宋体" w:hAnsi="Times New Roman" w:hint="eastAsia"/>
          <w:color w:val="000000"/>
        </w:rPr>
        <w:t>作为公司中国律师，代表诺辉健康，就其在香港联交所主板上市提供法律服务</w:t>
      </w:r>
    </w:p>
    <w:p w14:paraId="4931AB0F" w14:textId="77777777" w:rsidR="00E10A84" w:rsidRDefault="00E10A84" w:rsidP="00E10A84">
      <w:pPr>
        <w:pStyle w:val="af5"/>
        <w:numPr>
          <w:ilvl w:val="0"/>
          <w:numId w:val="21"/>
        </w:numPr>
        <w:spacing w:before="120"/>
        <w:ind w:left="690" w:hanging="240"/>
        <w:rPr>
          <w:rFonts w:ascii="宋体" w:eastAsia="宋体" w:hAnsi="Times New Roman"/>
          <w:color w:val="000000"/>
        </w:rPr>
      </w:pPr>
      <w:r w:rsidRPr="00E10A84">
        <w:rPr>
          <w:rFonts w:ascii="宋体" w:eastAsia="宋体" w:hAnsi="Times New Roman" w:hint="eastAsia"/>
          <w:color w:val="000000"/>
        </w:rPr>
        <w:t>代表复星医药，就其将</w:t>
      </w:r>
      <w:r w:rsidRPr="00E10A84">
        <w:rPr>
          <w:rFonts w:ascii="宋体" w:eastAsia="宋体" w:hAnsi="Times New Roman"/>
          <w:color w:val="000000"/>
        </w:rPr>
        <w:t>COVID-19疫苗引入中国大陆、中国香港、澳门地区的合规性事宜提供法律服务</w:t>
      </w:r>
    </w:p>
    <w:p w14:paraId="01B66470" w14:textId="77777777" w:rsidR="00E10A84" w:rsidRDefault="00E10A84" w:rsidP="00E10A84">
      <w:pPr>
        <w:pStyle w:val="af5"/>
        <w:spacing w:after="0" w:line="480" w:lineRule="auto"/>
        <w:rPr>
          <w:rFonts w:ascii="宋体" w:eastAsia="宋体" w:hAnsi="宋体"/>
          <w:b/>
          <w:sz w:val="24"/>
        </w:rPr>
      </w:pPr>
      <w:r w:rsidRPr="00E10A84">
        <w:rPr>
          <w:rFonts w:ascii="宋体" w:eastAsia="宋体" w:hAnsi="宋体" w:hint="eastAsia"/>
          <w:b/>
          <w:sz w:val="24"/>
        </w:rPr>
        <w:t>教育背景</w:t>
      </w:r>
    </w:p>
    <w:p w14:paraId="1ED52C7D" w14:textId="77777777" w:rsidR="00E10A84" w:rsidRDefault="00E10A84" w:rsidP="00E10A84">
      <w:pPr>
        <w:pStyle w:val="af5"/>
        <w:numPr>
          <w:ilvl w:val="0"/>
          <w:numId w:val="22"/>
        </w:numPr>
        <w:spacing w:before="120"/>
        <w:ind w:left="690" w:hanging="240"/>
        <w:rPr>
          <w:rFonts w:ascii="宋体" w:eastAsia="宋体" w:hAnsi="Times New Roman"/>
          <w:color w:val="000000"/>
        </w:rPr>
      </w:pPr>
      <w:r w:rsidRPr="00E10A84">
        <w:rPr>
          <w:rFonts w:ascii="宋体" w:eastAsia="宋体" w:hAnsi="Times New Roman" w:hint="eastAsia"/>
          <w:color w:val="000000"/>
        </w:rPr>
        <w:t>华东政法大学，法学学士</w:t>
      </w:r>
    </w:p>
    <w:p w14:paraId="13AA6C14" w14:textId="77777777" w:rsidR="00E10A84" w:rsidRDefault="00E10A84" w:rsidP="00E10A84">
      <w:pPr>
        <w:pStyle w:val="af5"/>
        <w:numPr>
          <w:ilvl w:val="0"/>
          <w:numId w:val="23"/>
        </w:numPr>
        <w:spacing w:before="120"/>
        <w:ind w:left="690" w:hanging="240"/>
        <w:rPr>
          <w:rFonts w:ascii="宋体" w:eastAsia="宋体" w:hAnsi="Times New Roman"/>
          <w:color w:val="000000"/>
        </w:rPr>
      </w:pPr>
      <w:r w:rsidRPr="00E10A84">
        <w:rPr>
          <w:rFonts w:ascii="宋体" w:eastAsia="宋体" w:hAnsi="Times New Roman" w:hint="eastAsia"/>
          <w:color w:val="000000"/>
        </w:rPr>
        <w:t>美国康奈尔大学，法学硕士</w:t>
      </w:r>
    </w:p>
    <w:p w14:paraId="2A786EB5" w14:textId="77777777" w:rsidR="00E10A84" w:rsidRDefault="00E10A84" w:rsidP="00E10A84">
      <w:pPr>
        <w:pStyle w:val="af5"/>
        <w:spacing w:after="0" w:line="480" w:lineRule="auto"/>
        <w:rPr>
          <w:rFonts w:ascii="宋体" w:eastAsia="宋体" w:hAnsi="宋体"/>
          <w:b/>
          <w:sz w:val="24"/>
        </w:rPr>
      </w:pPr>
      <w:r w:rsidRPr="00E10A84">
        <w:rPr>
          <w:rFonts w:ascii="宋体" w:eastAsia="宋体" w:hAnsi="宋体" w:hint="eastAsia"/>
          <w:b/>
          <w:sz w:val="24"/>
        </w:rPr>
        <w:t>执业资格</w:t>
      </w:r>
    </w:p>
    <w:p w14:paraId="4C69283B" w14:textId="77777777" w:rsidR="00E10A84" w:rsidRDefault="00E10A84" w:rsidP="00E10A84">
      <w:pPr>
        <w:pStyle w:val="af5"/>
        <w:numPr>
          <w:ilvl w:val="0"/>
          <w:numId w:val="24"/>
        </w:numPr>
        <w:spacing w:before="120"/>
        <w:ind w:left="690" w:hanging="240"/>
        <w:rPr>
          <w:rFonts w:ascii="宋体" w:eastAsia="宋体" w:hAnsi="Times New Roman"/>
          <w:color w:val="000000"/>
        </w:rPr>
      </w:pPr>
      <w:r w:rsidRPr="00E10A84">
        <w:rPr>
          <w:rFonts w:ascii="宋体" w:eastAsia="宋体" w:hAnsi="Times New Roman" w:hint="eastAsia"/>
          <w:color w:val="000000"/>
        </w:rPr>
        <w:t>中华人民共和国执业律师</w:t>
      </w:r>
    </w:p>
    <w:p w14:paraId="5AF11D2A" w14:textId="77777777" w:rsidR="00E10A84" w:rsidRDefault="00E10A84" w:rsidP="00E10A84">
      <w:pPr>
        <w:pStyle w:val="af5"/>
        <w:numPr>
          <w:ilvl w:val="0"/>
          <w:numId w:val="25"/>
        </w:numPr>
        <w:spacing w:before="120"/>
        <w:ind w:left="690" w:hanging="240"/>
        <w:rPr>
          <w:rFonts w:ascii="宋体" w:eastAsia="宋体" w:hAnsi="Times New Roman"/>
          <w:color w:val="000000"/>
        </w:rPr>
      </w:pPr>
      <w:r w:rsidRPr="00E10A84">
        <w:rPr>
          <w:rFonts w:ascii="宋体" w:eastAsia="宋体" w:hAnsi="Times New Roman" w:hint="eastAsia"/>
          <w:color w:val="000000"/>
        </w:rPr>
        <w:t>美国纽约州执业律师</w:t>
      </w:r>
    </w:p>
    <w:p w14:paraId="53671671" w14:textId="77777777" w:rsidR="00E10A84" w:rsidRDefault="00E10A84" w:rsidP="00E10A84">
      <w:pPr>
        <w:pStyle w:val="af5"/>
        <w:spacing w:after="0" w:line="480" w:lineRule="auto"/>
        <w:rPr>
          <w:rFonts w:ascii="宋体" w:eastAsia="宋体" w:hAnsi="宋体"/>
          <w:b/>
          <w:sz w:val="24"/>
        </w:rPr>
      </w:pPr>
      <w:r w:rsidRPr="00E10A84">
        <w:rPr>
          <w:rFonts w:ascii="宋体" w:eastAsia="宋体" w:hAnsi="宋体" w:hint="eastAsia"/>
          <w:b/>
          <w:sz w:val="24"/>
        </w:rPr>
        <w:t>职业背景</w:t>
      </w:r>
    </w:p>
    <w:p w14:paraId="4F0A196B" w14:textId="65402392" w:rsidR="00A46A04" w:rsidRPr="00E10A84" w:rsidRDefault="00E10A84" w:rsidP="00E10A84">
      <w:pPr>
        <w:pStyle w:val="af5"/>
        <w:numPr>
          <w:ilvl w:val="0"/>
          <w:numId w:val="26"/>
        </w:numPr>
        <w:spacing w:before="120"/>
        <w:ind w:left="690" w:hanging="240"/>
        <w:rPr>
          <w:rFonts w:ascii="宋体" w:eastAsia="宋体" w:hAnsi="Times New Roman"/>
          <w:color w:val="000000"/>
        </w:rPr>
      </w:pPr>
      <w:r w:rsidRPr="00E10A84">
        <w:rPr>
          <w:rFonts w:ascii="宋体" w:eastAsia="宋体" w:hAnsi="Times New Roman" w:hint="eastAsia"/>
          <w:color w:val="000000"/>
        </w:rPr>
        <w:t>陈思妤律师于</w:t>
      </w:r>
      <w:r w:rsidRPr="00E10A84">
        <w:rPr>
          <w:rFonts w:ascii="宋体" w:eastAsia="宋体" w:hAnsi="Times New Roman"/>
          <w:color w:val="000000"/>
        </w:rPr>
        <w:t>2016年加入方达律师事务所。</w:t>
      </w:r>
    </w:p>
    <w:sectPr w:rsidR="00A46A04" w:rsidRPr="00E10A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61F"/>
    <w:multiLevelType w:val="singleLevel"/>
    <w:tmpl w:val="3A9AA9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F62686"/>
    <w:multiLevelType w:val="singleLevel"/>
    <w:tmpl w:val="2CF2CA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DF2F9B"/>
    <w:multiLevelType w:val="singleLevel"/>
    <w:tmpl w:val="500C4D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B74408"/>
    <w:multiLevelType w:val="singleLevel"/>
    <w:tmpl w:val="3E7439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E9508F"/>
    <w:multiLevelType w:val="singleLevel"/>
    <w:tmpl w:val="522277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8D1CD5"/>
    <w:multiLevelType w:val="singleLevel"/>
    <w:tmpl w:val="CFD6D0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580B59"/>
    <w:multiLevelType w:val="singleLevel"/>
    <w:tmpl w:val="005047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535A5C"/>
    <w:multiLevelType w:val="singleLevel"/>
    <w:tmpl w:val="478298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016F51"/>
    <w:multiLevelType w:val="singleLevel"/>
    <w:tmpl w:val="6686C3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EE5156"/>
    <w:multiLevelType w:val="singleLevel"/>
    <w:tmpl w:val="4AF4E4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2E689A"/>
    <w:multiLevelType w:val="singleLevel"/>
    <w:tmpl w:val="E266E0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B077D3"/>
    <w:multiLevelType w:val="singleLevel"/>
    <w:tmpl w:val="D34219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633256"/>
    <w:multiLevelType w:val="singleLevel"/>
    <w:tmpl w:val="384AFB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AC3B9B"/>
    <w:multiLevelType w:val="singleLevel"/>
    <w:tmpl w:val="D14030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C55D5C"/>
    <w:multiLevelType w:val="singleLevel"/>
    <w:tmpl w:val="D14030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A906E9"/>
    <w:multiLevelType w:val="singleLevel"/>
    <w:tmpl w:val="730ADD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CE0B00"/>
    <w:multiLevelType w:val="singleLevel"/>
    <w:tmpl w:val="18FE3C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92697C"/>
    <w:multiLevelType w:val="singleLevel"/>
    <w:tmpl w:val="BEB000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236532"/>
    <w:multiLevelType w:val="singleLevel"/>
    <w:tmpl w:val="1BAAC4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645C90"/>
    <w:multiLevelType w:val="singleLevel"/>
    <w:tmpl w:val="D548C6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C44249"/>
    <w:multiLevelType w:val="singleLevel"/>
    <w:tmpl w:val="3D3205E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185583"/>
    <w:multiLevelType w:val="singleLevel"/>
    <w:tmpl w:val="7172B7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5B5B1A"/>
    <w:multiLevelType w:val="singleLevel"/>
    <w:tmpl w:val="1C88E5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3D4A63"/>
    <w:multiLevelType w:val="singleLevel"/>
    <w:tmpl w:val="D97E508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20"/>
  </w:num>
  <w:num w:numId="4">
    <w:abstractNumId w:val="5"/>
  </w:num>
  <w:num w:numId="5">
    <w:abstractNumId w:val="4"/>
  </w:num>
  <w:num w:numId="6">
    <w:abstractNumId w:val="21"/>
  </w:num>
  <w:num w:numId="7">
    <w:abstractNumId w:val="18"/>
  </w:num>
  <w:num w:numId="8">
    <w:abstractNumId w:val="19"/>
  </w:num>
  <w:num w:numId="9">
    <w:abstractNumId w:val="14"/>
  </w:num>
  <w:num w:numId="10">
    <w:abstractNumId w:val="25"/>
  </w:num>
  <w:num w:numId="11">
    <w:abstractNumId w:val="6"/>
  </w:num>
  <w:num w:numId="12">
    <w:abstractNumId w:val="9"/>
  </w:num>
  <w:num w:numId="13">
    <w:abstractNumId w:val="3"/>
  </w:num>
  <w:num w:numId="14">
    <w:abstractNumId w:val="22"/>
  </w:num>
  <w:num w:numId="15">
    <w:abstractNumId w:val="1"/>
  </w:num>
  <w:num w:numId="16">
    <w:abstractNumId w:val="13"/>
  </w:num>
  <w:num w:numId="17">
    <w:abstractNumId w:val="0"/>
  </w:num>
  <w:num w:numId="18">
    <w:abstractNumId w:val="2"/>
  </w:num>
  <w:num w:numId="19">
    <w:abstractNumId w:val="23"/>
  </w:num>
  <w:num w:numId="20">
    <w:abstractNumId w:val="10"/>
  </w:num>
  <w:num w:numId="21">
    <w:abstractNumId w:val="12"/>
  </w:num>
  <w:num w:numId="22">
    <w:abstractNumId w:val="24"/>
  </w:num>
  <w:num w:numId="23">
    <w:abstractNumId w:val="17"/>
  </w:num>
  <w:num w:numId="24">
    <w:abstractNumId w:val="7"/>
  </w:num>
  <w:num w:numId="25">
    <w:abstractNumId w:val="16"/>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0A84"/>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0A84"/>
    <w:pPr>
      <w:spacing w:after="120"/>
    </w:pPr>
  </w:style>
  <w:style w:type="character" w:customStyle="1" w:styleId="af6">
    <w:name w:val="正文文本 字符"/>
    <w:basedOn w:val="a0"/>
    <w:link w:val="af5"/>
    <w:uiPriority w:val="99"/>
    <w:rsid w:val="00E10A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3BF3F-7BD6-48A1-B1AE-CE632BFC2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853</Characters>
  <Application>Microsoft Office Word</Application>
  <DocSecurity>0</DocSecurity>
  <Lines>7</Lines>
  <Paragraphs>1</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2026-10-23T00:06:00Z</dcterms:created>
  <dcterms:modified xsi:type="dcterms:W3CDTF">2026-10-23T00:06:00Z</dcterms:modified>
</cp:coreProperties>
</file>