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50BC7D" w:rsidR="0049405C" w:rsidRPr="00187BAA" w:rsidRDefault="00295F9B" w:rsidP="00295F9B">
            <w:pPr>
              <w:spacing w:line="720" w:lineRule="auto"/>
              <w:rPr>
                <w:rFonts w:ascii="宋体" w:eastAsia="宋体" w:hAnsi="宋体"/>
                <w:color w:val="545551"/>
              </w:rPr>
            </w:pPr>
            <w:bookmarkStart w:id="0" w:name="xingming"/>
            <w:bookmarkStart w:id="1" w:name="_GoBack"/>
            <w:bookmarkEnd w:id="1"/>
            <w:r w:rsidRPr="00295F9B">
              <w:rPr>
                <w:rFonts w:ascii="宋体" w:eastAsia="宋体" w:hAnsi="Times New Roman" w:hint="eastAsia"/>
                <w:b/>
                <w:color w:val="000000"/>
                <w:sz w:val="48"/>
              </w:rPr>
              <w:t>王恺仁</w:t>
            </w:r>
            <w:bookmarkEnd w:id="0"/>
          </w:p>
          <w:p w14:paraId="706EB16B" w14:textId="325BC9A6" w:rsidR="0049405C" w:rsidRPr="00187BAA" w:rsidRDefault="00295F9B" w:rsidP="00295F9B">
            <w:pPr>
              <w:spacing w:line="360" w:lineRule="auto"/>
              <w:rPr>
                <w:rFonts w:ascii="宋体" w:eastAsia="宋体" w:hAnsi="宋体"/>
                <w:b/>
                <w:bCs/>
                <w:color w:val="545551"/>
              </w:rPr>
            </w:pPr>
            <w:bookmarkStart w:id="2" w:name="didian"/>
            <w:r w:rsidRPr="00295F9B">
              <w:rPr>
                <w:rFonts w:ascii="宋体" w:eastAsia="宋体" w:hAnsi="Times New Roman" w:hint="eastAsia"/>
                <w:b/>
                <w:bCs/>
                <w:color w:val="000000"/>
              </w:rPr>
              <w:t>资深律师·香港</w:t>
            </w:r>
            <w:bookmarkEnd w:id="2"/>
          </w:p>
          <w:p w14:paraId="6199424A" w14:textId="0653AEAA" w:rsidR="0049405C" w:rsidRPr="00187BAA" w:rsidRDefault="00295F9B" w:rsidP="00295F9B">
            <w:pPr>
              <w:spacing w:line="360" w:lineRule="auto"/>
              <w:rPr>
                <w:rFonts w:ascii="宋体" w:eastAsia="宋体" w:hAnsi="宋体"/>
                <w:color w:val="545551"/>
              </w:rPr>
            </w:pPr>
            <w:bookmarkStart w:id="3" w:name="dianhua"/>
            <w:r w:rsidRPr="00295F9B">
              <w:rPr>
                <w:rFonts w:ascii="宋体" w:eastAsia="宋体" w:hAnsi="Times New Roman"/>
                <w:color w:val="000000"/>
              </w:rPr>
              <w:t xml:space="preserve">+852 3976 8841 </w:t>
            </w:r>
            <w:bookmarkEnd w:id="3"/>
          </w:p>
          <w:p w14:paraId="4F910ACA" w14:textId="53605C90" w:rsidR="0049405C" w:rsidRPr="00187BAA" w:rsidRDefault="00295F9B" w:rsidP="00295F9B">
            <w:pPr>
              <w:spacing w:line="360" w:lineRule="auto"/>
              <w:rPr>
                <w:rFonts w:ascii="宋体" w:eastAsia="宋体" w:hAnsi="宋体"/>
                <w:color w:val="000000"/>
              </w:rPr>
            </w:pPr>
            <w:bookmarkStart w:id="4" w:name="youxiang"/>
            <w:r w:rsidRPr="00295F9B">
              <w:rPr>
                <w:rFonts w:ascii="宋体" w:eastAsia="宋体" w:hAnsi="Times New Roman"/>
                <w:color w:val="000000"/>
              </w:rPr>
              <w:t>joy.wong@fangdalaw.com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8229BA" w:rsidR="0049405C" w:rsidRPr="00187BAA" w:rsidRDefault="00295F9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8796D7" wp14:editId="4C4639A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2CBF1FB" w:rsidR="009465FB" w:rsidRPr="00187BAA" w:rsidRDefault="00295F9B" w:rsidP="007177F3">
            <w:pPr>
              <w:rPr>
                <w:rFonts w:ascii="宋体" w:eastAsia="宋体" w:hAnsi="宋体"/>
                <w:color w:val="000000"/>
                <w:szCs w:val="21"/>
              </w:rPr>
            </w:pPr>
            <w:bookmarkStart w:id="6" w:name="zhiyelingyu"/>
            <w:r w:rsidRPr="00295F9B">
              <w:rPr>
                <w:rFonts w:ascii="宋体" w:eastAsia="宋体" w:hAnsi="Times New Roman" w:hint="eastAsia"/>
                <w:color w:val="000000"/>
                <w:szCs w:val="21"/>
              </w:rPr>
              <w:t>王律师专注于反垄断和竞争法领域，业务涵盖经营者集中申报、反垄断合规及调查应对。她在提供中国反垄断法及香港竞争法相关法律服务方面经验丰富，并具备就涉及多司法辖区的交易及合规项目提供反垄断与竞争法咨询的综合能力。</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3CAA21" w14:textId="77777777" w:rsidR="00295F9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6EC8130" w14:textId="77777777" w:rsidR="00295F9B" w:rsidRDefault="00295F9B" w:rsidP="00295F9B">
      <w:pPr>
        <w:pStyle w:val="af5"/>
        <w:spacing w:after="0" w:line="480" w:lineRule="auto"/>
        <w:rPr>
          <w:rFonts w:ascii="宋体" w:eastAsia="宋体" w:hAnsi="宋体"/>
          <w:b/>
          <w:sz w:val="24"/>
        </w:rPr>
      </w:pPr>
      <w:r w:rsidRPr="00295F9B">
        <w:rPr>
          <w:rFonts w:ascii="宋体" w:eastAsia="宋体" w:hAnsi="宋体" w:hint="eastAsia"/>
          <w:b/>
          <w:sz w:val="24"/>
        </w:rPr>
        <w:t>近期代理的主要案件</w:t>
      </w:r>
    </w:p>
    <w:p w14:paraId="72F1ECAA" w14:textId="77777777" w:rsidR="00295F9B" w:rsidRDefault="00295F9B" w:rsidP="00295F9B">
      <w:pPr>
        <w:pStyle w:val="af5"/>
        <w:spacing w:before="120"/>
        <w:rPr>
          <w:rFonts w:ascii="宋体" w:eastAsia="宋体" w:hAnsi="Times New Roman"/>
          <w:color w:val="000000"/>
        </w:rPr>
      </w:pPr>
      <w:r w:rsidRPr="00295F9B">
        <w:rPr>
          <w:rFonts w:ascii="宋体" w:eastAsia="宋体" w:hAnsi="Times New Roman" w:hint="eastAsia"/>
          <w:color w:val="000000"/>
        </w:rPr>
        <w:t>中国经营者集中申报</w:t>
      </w:r>
    </w:p>
    <w:p w14:paraId="1D15AFDF" w14:textId="77777777" w:rsidR="00295F9B" w:rsidRDefault="00295F9B" w:rsidP="00295F9B">
      <w:pPr>
        <w:pStyle w:val="af5"/>
        <w:numPr>
          <w:ilvl w:val="0"/>
          <w:numId w:val="1"/>
        </w:numPr>
        <w:spacing w:before="120"/>
        <w:ind w:left="690" w:hanging="240"/>
        <w:rPr>
          <w:rFonts w:ascii="宋体" w:eastAsia="宋体" w:hAnsi="Times New Roman"/>
          <w:color w:val="000000"/>
        </w:rPr>
      </w:pPr>
      <w:r w:rsidRPr="00295F9B">
        <w:rPr>
          <w:rFonts w:ascii="宋体" w:eastAsia="宋体" w:hAnsi="Times New Roman" w:hint="eastAsia"/>
          <w:color w:val="000000"/>
        </w:rPr>
        <w:t>代表日本住友商事、</w:t>
      </w:r>
      <w:r w:rsidRPr="00295F9B">
        <w:rPr>
          <w:rFonts w:ascii="宋体" w:eastAsia="宋体" w:hAnsi="Times New Roman"/>
          <w:color w:val="000000"/>
        </w:rPr>
        <w:t>SMBC Aviation Capital、阿波罗及博枫就其收购Air Lease Corporation股权的交易进行申报；</w:t>
      </w:r>
    </w:p>
    <w:p w14:paraId="40AA063D" w14:textId="77777777" w:rsidR="00295F9B" w:rsidRDefault="00295F9B" w:rsidP="00295F9B">
      <w:pPr>
        <w:pStyle w:val="af5"/>
        <w:numPr>
          <w:ilvl w:val="0"/>
          <w:numId w:val="2"/>
        </w:numPr>
        <w:spacing w:before="120"/>
        <w:ind w:left="690" w:hanging="240"/>
        <w:rPr>
          <w:rFonts w:ascii="宋体" w:eastAsia="宋体" w:hAnsi="Times New Roman"/>
          <w:color w:val="000000"/>
        </w:rPr>
      </w:pPr>
      <w:r w:rsidRPr="00295F9B">
        <w:rPr>
          <w:rFonts w:ascii="宋体" w:eastAsia="宋体" w:hAnsi="Times New Roman" w:hint="eastAsia"/>
          <w:color w:val="000000"/>
        </w:rPr>
        <w:t>代表贝克休斯就其收购查特工业股权的交易进行申报；</w:t>
      </w:r>
    </w:p>
    <w:p w14:paraId="215C9691" w14:textId="77777777" w:rsidR="00295F9B" w:rsidRDefault="00295F9B" w:rsidP="00295F9B">
      <w:pPr>
        <w:pStyle w:val="af5"/>
        <w:numPr>
          <w:ilvl w:val="0"/>
          <w:numId w:val="3"/>
        </w:numPr>
        <w:spacing w:before="120"/>
        <w:ind w:left="690" w:hanging="240"/>
        <w:rPr>
          <w:rFonts w:ascii="宋体" w:eastAsia="宋体" w:hAnsi="Times New Roman"/>
          <w:color w:val="000000"/>
        </w:rPr>
      </w:pPr>
      <w:r w:rsidRPr="00295F9B">
        <w:rPr>
          <w:rFonts w:ascii="宋体" w:eastAsia="宋体" w:hAnsi="Times New Roman" w:hint="eastAsia"/>
          <w:color w:val="000000"/>
        </w:rPr>
        <w:t>代表艾里逊变速箱控股公司就其收购德纳公司旗下非公路业务的交易进行申报；</w:t>
      </w:r>
    </w:p>
    <w:p w14:paraId="0DAD2898" w14:textId="77777777" w:rsidR="00295F9B" w:rsidRDefault="00295F9B" w:rsidP="00295F9B">
      <w:pPr>
        <w:pStyle w:val="af5"/>
        <w:numPr>
          <w:ilvl w:val="0"/>
          <w:numId w:val="4"/>
        </w:numPr>
        <w:spacing w:before="120"/>
        <w:ind w:left="690" w:hanging="240"/>
        <w:rPr>
          <w:rFonts w:ascii="宋体" w:eastAsia="宋体" w:hAnsi="Times New Roman"/>
          <w:color w:val="000000"/>
        </w:rPr>
      </w:pPr>
      <w:r w:rsidRPr="00295F9B">
        <w:rPr>
          <w:rFonts w:ascii="宋体" w:eastAsia="宋体" w:hAnsi="Times New Roman" w:hint="eastAsia"/>
          <w:color w:val="000000"/>
        </w:rPr>
        <w:t>代表香港国际机场收购珠海机场股权的交易的进行申报；</w:t>
      </w:r>
    </w:p>
    <w:p w14:paraId="41987C00" w14:textId="77777777" w:rsidR="00295F9B" w:rsidRDefault="00295F9B" w:rsidP="00295F9B">
      <w:pPr>
        <w:pStyle w:val="af5"/>
        <w:numPr>
          <w:ilvl w:val="0"/>
          <w:numId w:val="5"/>
        </w:numPr>
        <w:spacing w:before="120"/>
        <w:ind w:left="690" w:hanging="240"/>
        <w:rPr>
          <w:rFonts w:ascii="宋体" w:eastAsia="宋体" w:hAnsi="Times New Roman"/>
          <w:color w:val="000000"/>
        </w:rPr>
      </w:pPr>
      <w:r w:rsidRPr="00295F9B">
        <w:rPr>
          <w:rFonts w:ascii="宋体" w:eastAsia="宋体" w:hAnsi="Times New Roman" w:hint="eastAsia"/>
          <w:color w:val="000000"/>
        </w:rPr>
        <w:t>代表迈瑞生物医疗收购惠泰医疗股权的交易进行申报；</w:t>
      </w:r>
    </w:p>
    <w:p w14:paraId="0FDFF505" w14:textId="77777777" w:rsidR="00295F9B" w:rsidRDefault="00295F9B" w:rsidP="00295F9B">
      <w:pPr>
        <w:pStyle w:val="af5"/>
        <w:numPr>
          <w:ilvl w:val="0"/>
          <w:numId w:val="6"/>
        </w:numPr>
        <w:spacing w:before="120"/>
        <w:ind w:left="690" w:hanging="240"/>
        <w:rPr>
          <w:rFonts w:ascii="宋体" w:eastAsia="宋体" w:hAnsi="Times New Roman"/>
          <w:color w:val="000000"/>
        </w:rPr>
      </w:pPr>
      <w:r w:rsidRPr="00295F9B">
        <w:rPr>
          <w:rFonts w:ascii="宋体" w:eastAsia="宋体" w:hAnsi="Times New Roman" w:hint="eastAsia"/>
          <w:color w:val="000000"/>
        </w:rPr>
        <w:t>代表沙特阿美、林德集团及斯伦贝谢新能源就其碳捕集与封存合资项目的交易进行申报；</w:t>
      </w:r>
    </w:p>
    <w:p w14:paraId="437363D7" w14:textId="77777777" w:rsidR="00295F9B" w:rsidRDefault="00295F9B" w:rsidP="00295F9B">
      <w:pPr>
        <w:pStyle w:val="af5"/>
        <w:numPr>
          <w:ilvl w:val="0"/>
          <w:numId w:val="7"/>
        </w:numPr>
        <w:spacing w:before="120"/>
        <w:ind w:left="690" w:hanging="240"/>
        <w:rPr>
          <w:rFonts w:ascii="宋体" w:eastAsia="宋体" w:hAnsi="Times New Roman"/>
          <w:color w:val="000000"/>
        </w:rPr>
      </w:pPr>
      <w:r w:rsidRPr="00295F9B">
        <w:rPr>
          <w:rFonts w:ascii="宋体" w:eastAsia="宋体" w:hAnsi="Times New Roman" w:hint="eastAsia"/>
          <w:color w:val="000000"/>
        </w:rPr>
        <w:t>代表河南省机场集团有限公司与德国汉莎航空股份公司，就其新设合营企业提供机场货站服务的交易进行申报；</w:t>
      </w:r>
    </w:p>
    <w:p w14:paraId="5341E31E" w14:textId="77777777" w:rsidR="00295F9B" w:rsidRDefault="00295F9B" w:rsidP="00295F9B">
      <w:pPr>
        <w:pStyle w:val="af5"/>
        <w:numPr>
          <w:ilvl w:val="0"/>
          <w:numId w:val="8"/>
        </w:numPr>
        <w:spacing w:before="120"/>
        <w:ind w:left="690" w:hanging="240"/>
        <w:rPr>
          <w:rFonts w:ascii="宋体" w:eastAsia="宋体" w:hAnsi="Times New Roman"/>
          <w:color w:val="000000"/>
        </w:rPr>
      </w:pPr>
      <w:r w:rsidRPr="00295F9B">
        <w:rPr>
          <w:rFonts w:ascii="宋体" w:eastAsia="宋体" w:hAnsi="Times New Roman" w:hint="eastAsia"/>
          <w:color w:val="000000"/>
        </w:rPr>
        <w:t>代表香港机场管理局与东莞港务集团，就其新设合营企业开发设于东莞的香港国际机场物流园事宜进行申报；</w:t>
      </w:r>
    </w:p>
    <w:p w14:paraId="3BAF736B" w14:textId="77777777" w:rsidR="00295F9B" w:rsidRDefault="00295F9B" w:rsidP="00295F9B">
      <w:pPr>
        <w:pStyle w:val="af5"/>
        <w:numPr>
          <w:ilvl w:val="0"/>
          <w:numId w:val="9"/>
        </w:numPr>
        <w:spacing w:before="120"/>
        <w:ind w:left="690" w:hanging="240"/>
        <w:rPr>
          <w:rFonts w:ascii="宋体" w:eastAsia="宋体" w:hAnsi="Times New Roman"/>
          <w:color w:val="000000"/>
        </w:rPr>
      </w:pPr>
      <w:r w:rsidRPr="00295F9B">
        <w:rPr>
          <w:rFonts w:ascii="宋体" w:eastAsia="宋体" w:hAnsi="Times New Roman" w:hint="eastAsia"/>
          <w:color w:val="000000"/>
        </w:rPr>
        <w:t>代表高盛就其在互联网和房地产等领域的多次投资进行申报；</w:t>
      </w:r>
    </w:p>
    <w:p w14:paraId="0C89172E" w14:textId="77777777" w:rsidR="00295F9B" w:rsidRDefault="00295F9B" w:rsidP="00295F9B">
      <w:pPr>
        <w:pStyle w:val="af5"/>
        <w:numPr>
          <w:ilvl w:val="0"/>
          <w:numId w:val="10"/>
        </w:numPr>
        <w:spacing w:before="120"/>
        <w:ind w:left="690" w:hanging="240"/>
        <w:rPr>
          <w:rFonts w:ascii="宋体" w:eastAsia="宋体" w:hAnsi="Times New Roman"/>
          <w:color w:val="000000"/>
        </w:rPr>
      </w:pPr>
      <w:r w:rsidRPr="00295F9B">
        <w:rPr>
          <w:rFonts w:ascii="宋体" w:eastAsia="宋体" w:hAnsi="Times New Roman" w:hint="eastAsia"/>
          <w:color w:val="000000"/>
        </w:rPr>
        <w:t>代表</w:t>
      </w:r>
      <w:r w:rsidRPr="00295F9B">
        <w:rPr>
          <w:rFonts w:ascii="宋体" w:eastAsia="宋体" w:hAnsi="Times New Roman"/>
          <w:color w:val="000000"/>
        </w:rPr>
        <w:t>ONE收购美国两个集装箱码头的权益进行申报；</w:t>
      </w:r>
    </w:p>
    <w:p w14:paraId="5C6DC213" w14:textId="77777777" w:rsidR="00295F9B" w:rsidRDefault="00295F9B" w:rsidP="00295F9B">
      <w:pPr>
        <w:pStyle w:val="af5"/>
        <w:numPr>
          <w:ilvl w:val="0"/>
          <w:numId w:val="11"/>
        </w:numPr>
        <w:spacing w:before="120"/>
        <w:ind w:left="690" w:hanging="240"/>
        <w:rPr>
          <w:rFonts w:ascii="宋体" w:eastAsia="宋体" w:hAnsi="Times New Roman"/>
          <w:color w:val="000000"/>
        </w:rPr>
      </w:pPr>
      <w:r w:rsidRPr="00295F9B">
        <w:rPr>
          <w:rFonts w:ascii="宋体" w:eastAsia="宋体" w:hAnsi="Times New Roman" w:hint="eastAsia"/>
          <w:color w:val="000000"/>
        </w:rPr>
        <w:t>代表和记港口集团、中远集团及达飞集团在埃及设立合资公司进行申报；</w:t>
      </w:r>
    </w:p>
    <w:p w14:paraId="7DD458C2" w14:textId="77777777" w:rsidR="00295F9B" w:rsidRDefault="00295F9B" w:rsidP="00295F9B">
      <w:pPr>
        <w:pStyle w:val="af5"/>
        <w:numPr>
          <w:ilvl w:val="0"/>
          <w:numId w:val="12"/>
        </w:numPr>
        <w:spacing w:before="120"/>
        <w:ind w:left="690" w:hanging="240"/>
        <w:rPr>
          <w:rFonts w:ascii="宋体" w:eastAsia="宋体" w:hAnsi="Times New Roman"/>
          <w:color w:val="000000"/>
        </w:rPr>
      </w:pPr>
      <w:r w:rsidRPr="00295F9B">
        <w:rPr>
          <w:rFonts w:ascii="宋体" w:eastAsia="宋体" w:hAnsi="Times New Roman" w:hint="eastAsia"/>
          <w:color w:val="000000"/>
        </w:rPr>
        <w:t>代表太古集团收购可口可乐六家中国境内装瓶公司的权益的交易进行申报；</w:t>
      </w:r>
    </w:p>
    <w:p w14:paraId="0BD8E5BB" w14:textId="77777777" w:rsidR="00295F9B" w:rsidRDefault="00295F9B" w:rsidP="00295F9B">
      <w:pPr>
        <w:pStyle w:val="af5"/>
        <w:numPr>
          <w:ilvl w:val="0"/>
          <w:numId w:val="13"/>
        </w:numPr>
        <w:spacing w:before="120"/>
        <w:ind w:left="690" w:hanging="240"/>
        <w:rPr>
          <w:rFonts w:ascii="宋体" w:eastAsia="宋体" w:hAnsi="Times New Roman"/>
          <w:color w:val="000000"/>
        </w:rPr>
      </w:pPr>
      <w:r w:rsidRPr="00295F9B">
        <w:rPr>
          <w:rFonts w:ascii="宋体" w:eastAsia="宋体" w:hAnsi="Times New Roman" w:hint="eastAsia"/>
          <w:color w:val="000000"/>
        </w:rPr>
        <w:t>代表</w:t>
      </w:r>
      <w:r w:rsidRPr="00295F9B">
        <w:rPr>
          <w:rFonts w:ascii="宋体" w:eastAsia="宋体" w:hAnsi="Times New Roman"/>
          <w:color w:val="000000"/>
        </w:rPr>
        <w:t>EQT，就其与霸菱亚洲的合并进行申报；</w:t>
      </w:r>
    </w:p>
    <w:p w14:paraId="1C2C15CB" w14:textId="77777777" w:rsidR="00295F9B" w:rsidRDefault="00295F9B" w:rsidP="00295F9B">
      <w:pPr>
        <w:pStyle w:val="af5"/>
        <w:numPr>
          <w:ilvl w:val="0"/>
          <w:numId w:val="14"/>
        </w:numPr>
        <w:spacing w:before="120"/>
        <w:ind w:left="690" w:hanging="240"/>
        <w:rPr>
          <w:rFonts w:ascii="宋体" w:eastAsia="宋体" w:hAnsi="Times New Roman"/>
          <w:color w:val="000000"/>
        </w:rPr>
      </w:pPr>
      <w:r w:rsidRPr="00295F9B">
        <w:rPr>
          <w:rFonts w:ascii="宋体" w:eastAsia="宋体" w:hAnsi="Times New Roman" w:hint="eastAsia"/>
          <w:color w:val="000000"/>
        </w:rPr>
        <w:t>代表</w:t>
      </w:r>
      <w:r w:rsidRPr="00295F9B">
        <w:rPr>
          <w:rFonts w:ascii="宋体" w:eastAsia="宋体" w:hAnsi="Times New Roman"/>
          <w:color w:val="000000"/>
        </w:rPr>
        <w:t>Blackstone就其在教育和房地产等领域的多次投资进行申报；</w:t>
      </w:r>
    </w:p>
    <w:p w14:paraId="78E44AEF" w14:textId="77777777" w:rsidR="00295F9B" w:rsidRDefault="00295F9B" w:rsidP="00295F9B">
      <w:pPr>
        <w:pStyle w:val="af5"/>
        <w:numPr>
          <w:ilvl w:val="0"/>
          <w:numId w:val="15"/>
        </w:numPr>
        <w:spacing w:before="120"/>
        <w:ind w:left="690" w:hanging="240"/>
        <w:rPr>
          <w:rFonts w:ascii="宋体" w:eastAsia="宋体" w:hAnsi="Times New Roman"/>
          <w:color w:val="000000"/>
        </w:rPr>
      </w:pPr>
      <w:r w:rsidRPr="00295F9B">
        <w:rPr>
          <w:rFonts w:ascii="宋体" w:eastAsia="宋体" w:hAnsi="Times New Roman" w:hint="eastAsia"/>
          <w:color w:val="000000"/>
        </w:rPr>
        <w:t>代表康桥资本</w:t>
      </w:r>
      <w:r w:rsidRPr="00295F9B">
        <w:rPr>
          <w:rFonts w:ascii="宋体" w:eastAsia="宋体" w:hAnsi="Times New Roman"/>
          <w:color w:val="000000"/>
        </w:rPr>
        <w:t xml:space="preserve"> 、穆巴达拉、 GS集团和IMM 就其对全球化妆品企业Hugel的投资进行申报；</w:t>
      </w:r>
    </w:p>
    <w:p w14:paraId="5714C78B" w14:textId="77777777" w:rsidR="00295F9B" w:rsidRDefault="00295F9B" w:rsidP="00295F9B">
      <w:pPr>
        <w:pStyle w:val="af5"/>
        <w:numPr>
          <w:ilvl w:val="0"/>
          <w:numId w:val="16"/>
        </w:numPr>
        <w:spacing w:before="120"/>
        <w:ind w:left="690" w:hanging="240"/>
        <w:rPr>
          <w:rFonts w:ascii="宋体" w:eastAsia="宋体" w:hAnsi="Times New Roman"/>
          <w:color w:val="000000"/>
        </w:rPr>
      </w:pPr>
      <w:r w:rsidRPr="00295F9B">
        <w:rPr>
          <w:rFonts w:ascii="宋体" w:eastAsia="宋体" w:hAnsi="Times New Roman" w:hint="eastAsia"/>
          <w:color w:val="000000"/>
        </w:rPr>
        <w:t>代表红杉资本及远景就其设立一家活跃于投资领域的合资企业进行申报；</w:t>
      </w:r>
    </w:p>
    <w:p w14:paraId="3E83C076" w14:textId="77777777" w:rsidR="00295F9B" w:rsidRDefault="00295F9B" w:rsidP="00295F9B">
      <w:pPr>
        <w:pStyle w:val="af5"/>
        <w:numPr>
          <w:ilvl w:val="0"/>
          <w:numId w:val="17"/>
        </w:numPr>
        <w:spacing w:before="120"/>
        <w:ind w:left="690" w:hanging="240"/>
        <w:rPr>
          <w:rFonts w:ascii="宋体" w:eastAsia="宋体" w:hAnsi="Times New Roman"/>
          <w:color w:val="000000"/>
        </w:rPr>
      </w:pPr>
      <w:r w:rsidRPr="00295F9B">
        <w:rPr>
          <w:rFonts w:ascii="宋体" w:eastAsia="宋体" w:hAnsi="Times New Roman" w:hint="eastAsia"/>
          <w:color w:val="000000"/>
        </w:rPr>
        <w:t>代表博泽在其收购汽车零部件企业</w:t>
      </w:r>
      <w:r w:rsidRPr="00295F9B">
        <w:rPr>
          <w:rFonts w:ascii="宋体" w:eastAsia="宋体" w:hAnsi="Times New Roman"/>
          <w:color w:val="000000"/>
        </w:rPr>
        <w:t>SITECH的交易进行申报；</w:t>
      </w:r>
    </w:p>
    <w:p w14:paraId="61C2642C" w14:textId="77777777" w:rsidR="00295F9B" w:rsidRDefault="00295F9B" w:rsidP="00295F9B">
      <w:pPr>
        <w:pStyle w:val="af5"/>
        <w:numPr>
          <w:ilvl w:val="0"/>
          <w:numId w:val="18"/>
        </w:numPr>
        <w:spacing w:before="120"/>
        <w:ind w:left="690" w:hanging="240"/>
        <w:rPr>
          <w:rFonts w:ascii="宋体" w:eastAsia="宋体" w:hAnsi="Times New Roman"/>
          <w:color w:val="000000"/>
        </w:rPr>
      </w:pPr>
      <w:r w:rsidRPr="00295F9B">
        <w:rPr>
          <w:rFonts w:ascii="宋体" w:eastAsia="宋体" w:hAnsi="Times New Roman" w:hint="eastAsia"/>
          <w:color w:val="000000"/>
        </w:rPr>
        <w:t>代表西门子及麦格理就其设立一家活跃于能源领域的合资企业进行申报；</w:t>
      </w:r>
    </w:p>
    <w:p w14:paraId="1DA3B2C8" w14:textId="77777777" w:rsidR="00295F9B" w:rsidRDefault="00295F9B" w:rsidP="00295F9B">
      <w:pPr>
        <w:pStyle w:val="af5"/>
        <w:numPr>
          <w:ilvl w:val="0"/>
          <w:numId w:val="19"/>
        </w:numPr>
        <w:spacing w:before="120"/>
        <w:ind w:left="690" w:hanging="240"/>
        <w:rPr>
          <w:rFonts w:ascii="宋体" w:eastAsia="宋体" w:hAnsi="Times New Roman"/>
          <w:color w:val="000000"/>
        </w:rPr>
      </w:pPr>
      <w:r w:rsidRPr="00295F9B">
        <w:rPr>
          <w:rFonts w:ascii="宋体" w:eastAsia="宋体" w:hAnsi="Times New Roman" w:hint="eastAsia"/>
          <w:color w:val="000000"/>
        </w:rPr>
        <w:t>代表威伯科控股公司，就其被采埃孚股份公司收购的交易进行申报（该交易为附条件批准案件）；</w:t>
      </w:r>
    </w:p>
    <w:p w14:paraId="4B917719" w14:textId="77777777" w:rsidR="00295F9B" w:rsidRDefault="00295F9B" w:rsidP="00295F9B">
      <w:pPr>
        <w:pStyle w:val="af5"/>
        <w:numPr>
          <w:ilvl w:val="0"/>
          <w:numId w:val="20"/>
        </w:numPr>
        <w:spacing w:before="120"/>
        <w:ind w:left="690" w:hanging="240"/>
        <w:rPr>
          <w:rFonts w:ascii="宋体" w:eastAsia="宋体" w:hAnsi="Times New Roman"/>
          <w:color w:val="000000"/>
        </w:rPr>
      </w:pPr>
      <w:r w:rsidRPr="00295F9B">
        <w:rPr>
          <w:rFonts w:ascii="宋体" w:eastAsia="宋体" w:hAnsi="Times New Roman" w:hint="eastAsia"/>
          <w:color w:val="000000"/>
        </w:rPr>
        <w:t>代表波音就其拟收购巴西航空工业公司的交易进行申报。</w:t>
      </w:r>
    </w:p>
    <w:p w14:paraId="1CDBAACE" w14:textId="77777777" w:rsidR="00295F9B" w:rsidRDefault="00295F9B" w:rsidP="00295F9B">
      <w:pPr>
        <w:pStyle w:val="af5"/>
        <w:spacing w:before="120"/>
        <w:rPr>
          <w:rFonts w:ascii="宋体" w:eastAsia="宋体" w:hAnsi="Times New Roman"/>
          <w:color w:val="000000"/>
        </w:rPr>
      </w:pPr>
      <w:r w:rsidRPr="00295F9B">
        <w:rPr>
          <w:rFonts w:ascii="宋体" w:eastAsia="宋体" w:hAnsi="Times New Roman" w:hint="eastAsia"/>
          <w:color w:val="000000"/>
        </w:rPr>
        <w:t>多辖区反垄断申报及分析</w:t>
      </w:r>
    </w:p>
    <w:p w14:paraId="4D1ADEEF" w14:textId="77777777" w:rsidR="00295F9B" w:rsidRDefault="00295F9B" w:rsidP="00295F9B">
      <w:pPr>
        <w:pStyle w:val="af5"/>
        <w:numPr>
          <w:ilvl w:val="0"/>
          <w:numId w:val="21"/>
        </w:numPr>
        <w:spacing w:before="120"/>
        <w:ind w:left="690" w:hanging="240"/>
        <w:rPr>
          <w:rFonts w:ascii="宋体" w:eastAsia="宋体" w:hAnsi="Times New Roman"/>
          <w:color w:val="000000"/>
        </w:rPr>
      </w:pPr>
      <w:r w:rsidRPr="00295F9B">
        <w:rPr>
          <w:rFonts w:ascii="宋体" w:eastAsia="宋体" w:hAnsi="Times New Roman" w:hint="eastAsia"/>
          <w:color w:val="000000"/>
        </w:rPr>
        <w:t>代表安踏集团就收购海外体育品牌项目提供全球竞争申报分析并协调境外反垄断申报；</w:t>
      </w:r>
    </w:p>
    <w:p w14:paraId="34C1744D" w14:textId="77777777" w:rsidR="00295F9B" w:rsidRDefault="00295F9B" w:rsidP="00295F9B">
      <w:pPr>
        <w:pStyle w:val="af5"/>
        <w:numPr>
          <w:ilvl w:val="0"/>
          <w:numId w:val="22"/>
        </w:numPr>
        <w:spacing w:before="120"/>
        <w:ind w:left="690" w:hanging="240"/>
        <w:rPr>
          <w:rFonts w:ascii="宋体" w:eastAsia="宋体" w:hAnsi="Times New Roman"/>
          <w:color w:val="000000"/>
        </w:rPr>
      </w:pPr>
      <w:r w:rsidRPr="00295F9B">
        <w:rPr>
          <w:rFonts w:ascii="宋体" w:eastAsia="宋体" w:hAnsi="Times New Roman" w:hint="eastAsia"/>
          <w:color w:val="000000"/>
        </w:rPr>
        <w:t>代表</w:t>
      </w:r>
      <w:r w:rsidRPr="00295F9B">
        <w:rPr>
          <w:rFonts w:ascii="宋体" w:eastAsia="宋体" w:hAnsi="Times New Roman"/>
          <w:color w:val="000000"/>
        </w:rPr>
        <w:t>TCL科技集团及其子公司TCL华星光电技术有限公司就收购LG显示器中国液晶面板业务提供全球竞争申报分析，完成中国申报并协调境外反垄断申报；</w:t>
      </w:r>
    </w:p>
    <w:p w14:paraId="0B3DD04A" w14:textId="77777777" w:rsidR="00295F9B" w:rsidRDefault="00295F9B" w:rsidP="00295F9B">
      <w:pPr>
        <w:pStyle w:val="af5"/>
        <w:numPr>
          <w:ilvl w:val="0"/>
          <w:numId w:val="23"/>
        </w:numPr>
        <w:spacing w:before="120"/>
        <w:ind w:left="690" w:hanging="240"/>
        <w:rPr>
          <w:rFonts w:ascii="宋体" w:eastAsia="宋体" w:hAnsi="Times New Roman"/>
          <w:color w:val="000000"/>
        </w:rPr>
      </w:pPr>
      <w:r w:rsidRPr="00295F9B">
        <w:rPr>
          <w:rFonts w:ascii="宋体" w:eastAsia="宋体" w:hAnsi="Times New Roman" w:hint="eastAsia"/>
          <w:color w:val="000000"/>
        </w:rPr>
        <w:t>代表忠利保险集团就收购中意财险股权提供全球竞争申报分析并协调境外反垄断申报；</w:t>
      </w:r>
    </w:p>
    <w:p w14:paraId="269327EE" w14:textId="77777777" w:rsidR="00295F9B" w:rsidRDefault="00295F9B" w:rsidP="00295F9B">
      <w:pPr>
        <w:pStyle w:val="af5"/>
        <w:numPr>
          <w:ilvl w:val="0"/>
          <w:numId w:val="24"/>
        </w:numPr>
        <w:spacing w:before="120"/>
        <w:ind w:left="690" w:hanging="240"/>
        <w:rPr>
          <w:rFonts w:ascii="宋体" w:eastAsia="宋体" w:hAnsi="Times New Roman"/>
          <w:color w:val="000000"/>
        </w:rPr>
      </w:pPr>
      <w:r w:rsidRPr="00295F9B">
        <w:rPr>
          <w:rFonts w:ascii="宋体" w:eastAsia="宋体" w:hAnsi="Times New Roman" w:hint="eastAsia"/>
          <w:color w:val="000000"/>
        </w:rPr>
        <w:t>代表三井集团就收购香港宏景控股有限公司股份提供全球竞争申报分析，完成中国申报并协调境外反垄断申报；</w:t>
      </w:r>
    </w:p>
    <w:p w14:paraId="0D712663" w14:textId="77777777" w:rsidR="00295F9B" w:rsidRDefault="00295F9B" w:rsidP="00295F9B">
      <w:pPr>
        <w:pStyle w:val="af5"/>
        <w:numPr>
          <w:ilvl w:val="0"/>
          <w:numId w:val="25"/>
        </w:numPr>
        <w:spacing w:before="120"/>
        <w:ind w:left="690" w:hanging="240"/>
        <w:rPr>
          <w:rFonts w:ascii="宋体" w:eastAsia="宋体" w:hAnsi="Times New Roman"/>
          <w:color w:val="000000"/>
        </w:rPr>
      </w:pPr>
      <w:r w:rsidRPr="00295F9B">
        <w:rPr>
          <w:rFonts w:ascii="宋体" w:eastAsia="宋体" w:hAnsi="Times New Roman" w:hint="eastAsia"/>
          <w:color w:val="000000"/>
        </w:rPr>
        <w:t>代表</w:t>
      </w:r>
      <w:r w:rsidRPr="00295F9B">
        <w:rPr>
          <w:rFonts w:ascii="宋体" w:eastAsia="宋体" w:hAnsi="Times New Roman"/>
          <w:color w:val="000000"/>
        </w:rPr>
        <w:t>TCL科技集团就收购Moka International提供全球竞争申报分析并协调境外反垄断申报；</w:t>
      </w:r>
    </w:p>
    <w:p w14:paraId="06EBDBE2" w14:textId="77777777" w:rsidR="00295F9B" w:rsidRDefault="00295F9B" w:rsidP="00295F9B">
      <w:pPr>
        <w:pStyle w:val="af5"/>
        <w:numPr>
          <w:ilvl w:val="0"/>
          <w:numId w:val="26"/>
        </w:numPr>
        <w:spacing w:before="120"/>
        <w:ind w:left="690" w:hanging="240"/>
        <w:rPr>
          <w:rFonts w:ascii="宋体" w:eastAsia="宋体" w:hAnsi="Times New Roman"/>
          <w:color w:val="000000"/>
        </w:rPr>
      </w:pPr>
      <w:r w:rsidRPr="00295F9B">
        <w:rPr>
          <w:rFonts w:ascii="宋体" w:eastAsia="宋体" w:hAnsi="Times New Roman" w:hint="eastAsia"/>
          <w:color w:val="000000"/>
        </w:rPr>
        <w:t>代表宝武集团子公司太原钢铁有限公司就与淡水河谷集团在印尼成立镍铁合资企业提供中国申报及多辖区反垄断分析服务；</w:t>
      </w:r>
    </w:p>
    <w:p w14:paraId="7A9A800F" w14:textId="77777777" w:rsidR="00295F9B" w:rsidRDefault="00295F9B" w:rsidP="00295F9B">
      <w:pPr>
        <w:pStyle w:val="af5"/>
        <w:numPr>
          <w:ilvl w:val="0"/>
          <w:numId w:val="27"/>
        </w:numPr>
        <w:spacing w:before="120"/>
        <w:ind w:left="690" w:hanging="240"/>
        <w:rPr>
          <w:rFonts w:ascii="宋体" w:eastAsia="宋体" w:hAnsi="Times New Roman"/>
          <w:color w:val="000000"/>
        </w:rPr>
      </w:pPr>
      <w:r w:rsidRPr="00295F9B">
        <w:rPr>
          <w:rFonts w:ascii="宋体" w:eastAsia="宋体" w:hAnsi="Times New Roman" w:hint="eastAsia"/>
          <w:color w:val="000000"/>
        </w:rPr>
        <w:t>代表</w:t>
      </w:r>
      <w:r w:rsidRPr="00295F9B">
        <w:rPr>
          <w:rFonts w:ascii="宋体" w:eastAsia="宋体" w:hAnsi="Times New Roman"/>
          <w:color w:val="000000"/>
        </w:rPr>
        <w:t>TCL科技集团及其子公司TCL华星光电技术有限公司就收购三星显示子公司提供全球竞争申报分析，完成中国申报并协调境外反垄断申报。</w:t>
      </w:r>
    </w:p>
    <w:p w14:paraId="011338D7" w14:textId="77777777" w:rsidR="00295F9B" w:rsidRDefault="00295F9B" w:rsidP="00295F9B">
      <w:pPr>
        <w:pStyle w:val="af5"/>
        <w:spacing w:before="120"/>
        <w:rPr>
          <w:rFonts w:ascii="宋体" w:eastAsia="宋体" w:hAnsi="Times New Roman"/>
          <w:color w:val="000000"/>
        </w:rPr>
      </w:pPr>
      <w:r w:rsidRPr="00295F9B">
        <w:rPr>
          <w:rFonts w:ascii="宋体" w:eastAsia="宋体" w:hAnsi="Times New Roman" w:hint="eastAsia"/>
          <w:color w:val="000000"/>
        </w:rPr>
        <w:t>香港合并申报</w:t>
      </w:r>
    </w:p>
    <w:p w14:paraId="014EB54D" w14:textId="77777777" w:rsidR="00295F9B" w:rsidRDefault="00295F9B" w:rsidP="00295F9B">
      <w:pPr>
        <w:pStyle w:val="af5"/>
        <w:numPr>
          <w:ilvl w:val="0"/>
          <w:numId w:val="28"/>
        </w:numPr>
        <w:spacing w:before="120"/>
        <w:ind w:left="690" w:hanging="240"/>
        <w:rPr>
          <w:rFonts w:ascii="宋体" w:eastAsia="宋体" w:hAnsi="Times New Roman"/>
          <w:color w:val="000000"/>
        </w:rPr>
      </w:pPr>
      <w:r w:rsidRPr="00295F9B">
        <w:rPr>
          <w:rFonts w:ascii="宋体" w:eastAsia="宋体" w:hAnsi="Times New Roman" w:hint="eastAsia"/>
          <w:color w:val="000000"/>
        </w:rPr>
        <w:t>向</w:t>
      </w:r>
      <w:r w:rsidRPr="00295F9B">
        <w:rPr>
          <w:rFonts w:ascii="宋体" w:eastAsia="宋体" w:hAnsi="Times New Roman"/>
          <w:color w:val="000000"/>
        </w:rPr>
        <w:t>Hutchison Telecoms就其将Hutchison Global Communications出售予私募股权的交易提供香港竞争法方面的法律意见；</w:t>
      </w:r>
    </w:p>
    <w:p w14:paraId="6E0CB371" w14:textId="77777777" w:rsidR="00295F9B" w:rsidRDefault="00295F9B" w:rsidP="00295F9B">
      <w:pPr>
        <w:pStyle w:val="af5"/>
        <w:numPr>
          <w:ilvl w:val="0"/>
          <w:numId w:val="29"/>
        </w:numPr>
        <w:spacing w:before="120"/>
        <w:ind w:left="690" w:hanging="240"/>
        <w:rPr>
          <w:rFonts w:ascii="宋体" w:eastAsia="宋体" w:hAnsi="Times New Roman"/>
          <w:color w:val="000000"/>
        </w:rPr>
      </w:pPr>
      <w:r w:rsidRPr="00295F9B">
        <w:rPr>
          <w:rFonts w:ascii="宋体" w:eastAsia="宋体" w:hAnsi="Times New Roman" w:hint="eastAsia"/>
          <w:color w:val="000000"/>
        </w:rPr>
        <w:t>代表</w:t>
      </w:r>
      <w:r w:rsidRPr="00295F9B">
        <w:rPr>
          <w:rFonts w:ascii="宋体" w:eastAsia="宋体" w:hAnsi="Times New Roman"/>
          <w:color w:val="000000"/>
        </w:rPr>
        <w:t>New World Group就其将New World Telecoms出售予Hong Kong Broadband的交易在香港进行合并申报。</w:t>
      </w:r>
    </w:p>
    <w:p w14:paraId="00B30FC0" w14:textId="77777777" w:rsidR="00295F9B" w:rsidRDefault="00295F9B" w:rsidP="00295F9B">
      <w:pPr>
        <w:pStyle w:val="af5"/>
        <w:spacing w:before="120"/>
        <w:rPr>
          <w:rFonts w:ascii="宋体" w:eastAsia="宋体" w:hAnsi="Times New Roman"/>
          <w:color w:val="000000"/>
        </w:rPr>
      </w:pPr>
      <w:r w:rsidRPr="00295F9B">
        <w:rPr>
          <w:rFonts w:ascii="宋体" w:eastAsia="宋体" w:hAnsi="Times New Roman" w:hint="eastAsia"/>
          <w:color w:val="000000"/>
        </w:rPr>
        <w:t>中国调查及合规</w:t>
      </w:r>
    </w:p>
    <w:p w14:paraId="60266986" w14:textId="77777777" w:rsidR="00295F9B" w:rsidRDefault="00295F9B" w:rsidP="00295F9B">
      <w:pPr>
        <w:pStyle w:val="af5"/>
        <w:numPr>
          <w:ilvl w:val="0"/>
          <w:numId w:val="30"/>
        </w:numPr>
        <w:spacing w:before="120"/>
        <w:ind w:left="690" w:hanging="240"/>
        <w:rPr>
          <w:rFonts w:ascii="宋体" w:eastAsia="宋体" w:hAnsi="Times New Roman"/>
          <w:color w:val="000000"/>
        </w:rPr>
      </w:pPr>
      <w:r w:rsidRPr="00295F9B">
        <w:rPr>
          <w:rFonts w:ascii="宋体" w:eastAsia="宋体" w:hAnsi="Times New Roman" w:hint="eastAsia"/>
          <w:color w:val="000000"/>
        </w:rPr>
        <w:t>代表一家领先音乐企业应对反垄断调查及诉讼；</w:t>
      </w:r>
    </w:p>
    <w:p w14:paraId="34DBF094" w14:textId="77777777" w:rsidR="00295F9B" w:rsidRDefault="00295F9B" w:rsidP="00295F9B">
      <w:pPr>
        <w:pStyle w:val="af5"/>
        <w:numPr>
          <w:ilvl w:val="0"/>
          <w:numId w:val="31"/>
        </w:numPr>
        <w:spacing w:before="120"/>
        <w:ind w:left="690" w:hanging="240"/>
        <w:rPr>
          <w:rFonts w:ascii="宋体" w:eastAsia="宋体" w:hAnsi="Times New Roman"/>
          <w:color w:val="000000"/>
        </w:rPr>
      </w:pPr>
      <w:r w:rsidRPr="00295F9B">
        <w:rPr>
          <w:rFonts w:ascii="宋体" w:eastAsia="宋体" w:hAnsi="Times New Roman" w:hint="eastAsia"/>
          <w:color w:val="000000"/>
        </w:rPr>
        <w:t>代表一家大型科技公司应对国家市场监督管理总局发起的未依法申报调查；</w:t>
      </w:r>
    </w:p>
    <w:p w14:paraId="7F52F622" w14:textId="77777777" w:rsidR="00295F9B" w:rsidRDefault="00295F9B" w:rsidP="00295F9B">
      <w:pPr>
        <w:pStyle w:val="af5"/>
        <w:numPr>
          <w:ilvl w:val="0"/>
          <w:numId w:val="32"/>
        </w:numPr>
        <w:spacing w:before="120"/>
        <w:ind w:left="690" w:hanging="240"/>
        <w:rPr>
          <w:rFonts w:ascii="宋体" w:eastAsia="宋体" w:hAnsi="Times New Roman"/>
          <w:color w:val="000000"/>
        </w:rPr>
      </w:pPr>
      <w:r w:rsidRPr="00295F9B">
        <w:rPr>
          <w:rFonts w:ascii="宋体" w:eastAsia="宋体" w:hAnsi="Times New Roman" w:hint="eastAsia"/>
          <w:color w:val="000000"/>
        </w:rPr>
        <w:t>代表一家领先的汽车制造商应对国家市场监督管理总局发起的涉及纵向限制的反垄断调查；</w:t>
      </w:r>
    </w:p>
    <w:p w14:paraId="1D253DC7" w14:textId="77777777" w:rsidR="00295F9B" w:rsidRDefault="00295F9B" w:rsidP="00295F9B">
      <w:pPr>
        <w:pStyle w:val="af5"/>
        <w:numPr>
          <w:ilvl w:val="0"/>
          <w:numId w:val="33"/>
        </w:numPr>
        <w:spacing w:before="120"/>
        <w:ind w:left="690" w:hanging="240"/>
        <w:rPr>
          <w:rFonts w:ascii="宋体" w:eastAsia="宋体" w:hAnsi="Times New Roman"/>
          <w:color w:val="000000"/>
        </w:rPr>
      </w:pPr>
      <w:r w:rsidRPr="00295F9B">
        <w:rPr>
          <w:rFonts w:ascii="宋体" w:eastAsia="宋体" w:hAnsi="Times New Roman" w:hint="eastAsia"/>
          <w:color w:val="000000"/>
        </w:rPr>
        <w:t>代表一家领先的汽车制造商应对江苏省市场监督管理局发起的涉及维持转售价格的反垄断调查；</w:t>
      </w:r>
    </w:p>
    <w:p w14:paraId="117B0B01" w14:textId="77777777" w:rsidR="00295F9B" w:rsidRDefault="00295F9B" w:rsidP="00295F9B">
      <w:pPr>
        <w:pStyle w:val="af5"/>
        <w:numPr>
          <w:ilvl w:val="0"/>
          <w:numId w:val="34"/>
        </w:numPr>
        <w:spacing w:before="120"/>
        <w:ind w:left="690" w:hanging="240"/>
        <w:rPr>
          <w:rFonts w:ascii="宋体" w:eastAsia="宋体" w:hAnsi="Times New Roman"/>
          <w:color w:val="000000"/>
        </w:rPr>
      </w:pPr>
      <w:r w:rsidRPr="00295F9B">
        <w:rPr>
          <w:rFonts w:ascii="宋体" w:eastAsia="宋体" w:hAnsi="Times New Roman" w:hint="eastAsia"/>
          <w:color w:val="000000"/>
        </w:rPr>
        <w:t>向一家跨国科技公司应对北京市场监督管理局发起的涉及滥用市场支配地位的反垄断调查；</w:t>
      </w:r>
    </w:p>
    <w:p w14:paraId="161F79F1" w14:textId="77777777" w:rsidR="00295F9B" w:rsidRDefault="00295F9B" w:rsidP="00295F9B">
      <w:pPr>
        <w:pStyle w:val="af5"/>
        <w:numPr>
          <w:ilvl w:val="0"/>
          <w:numId w:val="35"/>
        </w:numPr>
        <w:spacing w:before="120"/>
        <w:ind w:left="690" w:hanging="240"/>
        <w:rPr>
          <w:rFonts w:ascii="宋体" w:eastAsia="宋体" w:hAnsi="Times New Roman"/>
          <w:color w:val="000000"/>
        </w:rPr>
      </w:pPr>
      <w:r w:rsidRPr="00295F9B">
        <w:rPr>
          <w:rFonts w:ascii="宋体" w:eastAsia="宋体" w:hAnsi="Times New Roman" w:hint="eastAsia"/>
          <w:color w:val="000000"/>
        </w:rPr>
        <w:t>向一家领先的跨国科技公司就其员工涉嫌串通投标的行为进行内部调查。</w:t>
      </w:r>
    </w:p>
    <w:p w14:paraId="652EE55C" w14:textId="77777777" w:rsidR="00295F9B" w:rsidRDefault="00295F9B" w:rsidP="00295F9B">
      <w:pPr>
        <w:pStyle w:val="af5"/>
        <w:spacing w:before="120"/>
        <w:rPr>
          <w:rFonts w:ascii="宋体" w:eastAsia="宋体" w:hAnsi="Times New Roman"/>
          <w:color w:val="000000"/>
        </w:rPr>
      </w:pPr>
      <w:r w:rsidRPr="00295F9B">
        <w:rPr>
          <w:rFonts w:ascii="宋体" w:eastAsia="宋体" w:hAnsi="Times New Roman" w:hint="eastAsia"/>
          <w:color w:val="000000"/>
        </w:rPr>
        <w:t>香港调查及合规</w:t>
      </w:r>
    </w:p>
    <w:p w14:paraId="2FEC8893" w14:textId="77777777" w:rsidR="00295F9B" w:rsidRDefault="00295F9B" w:rsidP="00295F9B">
      <w:pPr>
        <w:pStyle w:val="af5"/>
        <w:numPr>
          <w:ilvl w:val="0"/>
          <w:numId w:val="36"/>
        </w:numPr>
        <w:spacing w:before="120"/>
        <w:ind w:left="690" w:hanging="240"/>
        <w:rPr>
          <w:rFonts w:ascii="宋体" w:eastAsia="宋体" w:hAnsi="Times New Roman"/>
          <w:color w:val="000000"/>
        </w:rPr>
      </w:pPr>
      <w:r w:rsidRPr="00295F9B">
        <w:rPr>
          <w:rFonts w:ascii="宋体" w:eastAsia="宋体" w:hAnsi="Times New Roman" w:hint="eastAsia"/>
          <w:color w:val="000000"/>
        </w:rPr>
        <w:t>协助外卖平台户户送（</w:t>
      </w:r>
      <w:r w:rsidRPr="00295F9B">
        <w:rPr>
          <w:rFonts w:ascii="宋体" w:eastAsia="宋体" w:hAnsi="Times New Roman"/>
          <w:color w:val="000000"/>
        </w:rPr>
        <w:t>Deliveroo）应对香港竞争事务委员会调查、就承诺方案进行谈判及后续合规工作。该项目为香港竞争事务委员会当前最受关注的调查之一；</w:t>
      </w:r>
    </w:p>
    <w:p w14:paraId="5AB7F46C" w14:textId="77777777" w:rsidR="00295F9B" w:rsidRDefault="00295F9B" w:rsidP="00295F9B">
      <w:pPr>
        <w:pStyle w:val="af5"/>
        <w:numPr>
          <w:ilvl w:val="0"/>
          <w:numId w:val="37"/>
        </w:numPr>
        <w:spacing w:before="120"/>
        <w:ind w:left="690" w:hanging="240"/>
        <w:rPr>
          <w:rFonts w:ascii="宋体" w:eastAsia="宋体" w:hAnsi="Times New Roman"/>
          <w:color w:val="000000"/>
        </w:rPr>
      </w:pPr>
      <w:r w:rsidRPr="00295F9B">
        <w:rPr>
          <w:rFonts w:ascii="宋体" w:eastAsia="宋体" w:hAnsi="Times New Roman" w:hint="eastAsia"/>
          <w:color w:val="000000"/>
        </w:rPr>
        <w:t>代表投诉人向香港竞争事务委员会投诉某科技公司滥用市场权势；</w:t>
      </w:r>
    </w:p>
    <w:p w14:paraId="585CD87A" w14:textId="77777777" w:rsidR="00295F9B" w:rsidRDefault="00295F9B" w:rsidP="00295F9B">
      <w:pPr>
        <w:pStyle w:val="af5"/>
        <w:numPr>
          <w:ilvl w:val="0"/>
          <w:numId w:val="38"/>
        </w:numPr>
        <w:spacing w:before="120"/>
        <w:ind w:left="690" w:hanging="240"/>
        <w:rPr>
          <w:rFonts w:ascii="宋体" w:eastAsia="宋体" w:hAnsi="Times New Roman"/>
          <w:color w:val="000000"/>
        </w:rPr>
      </w:pPr>
      <w:r w:rsidRPr="00295F9B">
        <w:rPr>
          <w:rFonts w:ascii="宋体" w:eastAsia="宋体" w:hAnsi="Times New Roman" w:hint="eastAsia"/>
          <w:color w:val="000000"/>
        </w:rPr>
        <w:t>为一家领先石油企业提供内部反垄断审查及合规建议。</w:t>
      </w:r>
    </w:p>
    <w:p w14:paraId="42A4C39C" w14:textId="77777777" w:rsidR="00295F9B" w:rsidRDefault="00295F9B" w:rsidP="00295F9B">
      <w:pPr>
        <w:pStyle w:val="af5"/>
        <w:spacing w:before="120"/>
        <w:rPr>
          <w:rFonts w:ascii="宋体" w:eastAsia="宋体" w:hAnsi="Times New Roman"/>
          <w:color w:val="000000"/>
        </w:rPr>
      </w:pPr>
      <w:r w:rsidRPr="00295F9B">
        <w:rPr>
          <w:rFonts w:ascii="宋体" w:eastAsia="宋体" w:hAnsi="Times New Roman" w:hint="eastAsia"/>
          <w:color w:val="000000"/>
        </w:rPr>
        <w:t>全球反垄断合规</w:t>
      </w:r>
    </w:p>
    <w:p w14:paraId="074D144C" w14:textId="77777777" w:rsidR="00295F9B" w:rsidRDefault="00295F9B" w:rsidP="00295F9B">
      <w:pPr>
        <w:pStyle w:val="af5"/>
        <w:numPr>
          <w:ilvl w:val="0"/>
          <w:numId w:val="39"/>
        </w:numPr>
        <w:spacing w:before="120"/>
        <w:ind w:left="690" w:hanging="240"/>
        <w:rPr>
          <w:rFonts w:ascii="宋体" w:eastAsia="宋体" w:hAnsi="Times New Roman"/>
          <w:color w:val="000000"/>
        </w:rPr>
      </w:pPr>
      <w:r w:rsidRPr="00295F9B">
        <w:rPr>
          <w:rFonts w:ascii="宋体" w:eastAsia="宋体" w:hAnsi="Times New Roman" w:hint="eastAsia"/>
          <w:color w:val="000000"/>
        </w:rPr>
        <w:t>为某领先汽车企业就其在澳大利亚的反垄断合规项目审查、培训及审计事宜提供法律咨询；</w:t>
      </w:r>
    </w:p>
    <w:p w14:paraId="6F223F23" w14:textId="77777777" w:rsidR="00295F9B" w:rsidRDefault="00295F9B" w:rsidP="00295F9B">
      <w:pPr>
        <w:pStyle w:val="af5"/>
        <w:numPr>
          <w:ilvl w:val="0"/>
          <w:numId w:val="40"/>
        </w:numPr>
        <w:spacing w:before="120"/>
        <w:ind w:left="690" w:hanging="240"/>
        <w:rPr>
          <w:rFonts w:ascii="宋体" w:eastAsia="宋体" w:hAnsi="Times New Roman"/>
          <w:color w:val="000000"/>
        </w:rPr>
      </w:pPr>
      <w:r w:rsidRPr="00295F9B">
        <w:rPr>
          <w:rFonts w:ascii="宋体" w:eastAsia="宋体" w:hAnsi="Times New Roman" w:hint="eastAsia"/>
          <w:color w:val="000000"/>
        </w:rPr>
        <w:t>为某领先航空公司提供全球多个辖区的反垄断培训。</w:t>
      </w:r>
    </w:p>
    <w:p w14:paraId="3474B0A1" w14:textId="77777777" w:rsidR="00295F9B" w:rsidRDefault="00295F9B" w:rsidP="00295F9B">
      <w:pPr>
        <w:pStyle w:val="af5"/>
        <w:spacing w:after="0" w:line="480" w:lineRule="auto"/>
        <w:rPr>
          <w:rFonts w:ascii="宋体" w:eastAsia="宋体" w:hAnsi="宋体"/>
          <w:b/>
          <w:sz w:val="24"/>
        </w:rPr>
      </w:pPr>
      <w:r w:rsidRPr="00295F9B">
        <w:rPr>
          <w:rFonts w:ascii="宋体" w:eastAsia="宋体" w:hAnsi="宋体" w:hint="eastAsia"/>
          <w:b/>
          <w:sz w:val="24"/>
        </w:rPr>
        <w:t>教育背景</w:t>
      </w:r>
    </w:p>
    <w:p w14:paraId="21187A91" w14:textId="77777777" w:rsidR="00295F9B" w:rsidRDefault="00295F9B" w:rsidP="00295F9B">
      <w:pPr>
        <w:pStyle w:val="af5"/>
        <w:numPr>
          <w:ilvl w:val="0"/>
          <w:numId w:val="41"/>
        </w:numPr>
        <w:spacing w:before="120"/>
        <w:ind w:left="690" w:hanging="240"/>
        <w:rPr>
          <w:rFonts w:ascii="宋体" w:eastAsia="宋体" w:hAnsi="Times New Roman"/>
          <w:color w:val="000000"/>
        </w:rPr>
      </w:pPr>
      <w:r w:rsidRPr="00295F9B">
        <w:rPr>
          <w:rFonts w:ascii="宋体" w:eastAsia="宋体" w:hAnsi="Times New Roman" w:hint="eastAsia"/>
          <w:color w:val="000000"/>
        </w:rPr>
        <w:t>牛津大学，文学硕士</w:t>
      </w:r>
    </w:p>
    <w:p w14:paraId="4245A928" w14:textId="77777777" w:rsidR="00295F9B" w:rsidRDefault="00295F9B" w:rsidP="00295F9B">
      <w:pPr>
        <w:pStyle w:val="af5"/>
        <w:numPr>
          <w:ilvl w:val="0"/>
          <w:numId w:val="42"/>
        </w:numPr>
        <w:spacing w:before="120"/>
        <w:ind w:left="690" w:hanging="240"/>
        <w:rPr>
          <w:rFonts w:ascii="宋体" w:eastAsia="宋体" w:hAnsi="Times New Roman"/>
          <w:color w:val="000000"/>
        </w:rPr>
      </w:pPr>
      <w:r w:rsidRPr="00295F9B">
        <w:rPr>
          <w:rFonts w:ascii="宋体" w:eastAsia="宋体" w:hAnsi="Times New Roman"/>
          <w:color w:val="000000"/>
        </w:rPr>
        <w:t>BPP法学院 (英国) , 法学研究生文凭</w:t>
      </w:r>
    </w:p>
    <w:p w14:paraId="44F5E9B4" w14:textId="77777777" w:rsidR="00295F9B" w:rsidRDefault="00295F9B" w:rsidP="00295F9B">
      <w:pPr>
        <w:pStyle w:val="af5"/>
        <w:numPr>
          <w:ilvl w:val="0"/>
          <w:numId w:val="43"/>
        </w:numPr>
        <w:spacing w:before="120"/>
        <w:ind w:left="690" w:hanging="240"/>
        <w:rPr>
          <w:rFonts w:ascii="宋体" w:eastAsia="宋体" w:hAnsi="Times New Roman"/>
          <w:color w:val="000000"/>
        </w:rPr>
      </w:pPr>
      <w:r w:rsidRPr="00295F9B">
        <w:rPr>
          <w:rFonts w:ascii="宋体" w:eastAsia="宋体" w:hAnsi="Times New Roman" w:hint="eastAsia"/>
          <w:color w:val="000000"/>
        </w:rPr>
        <w:t>香港城市大学（法学专业证书）</w:t>
      </w:r>
    </w:p>
    <w:p w14:paraId="56D9689A" w14:textId="77777777" w:rsidR="00295F9B" w:rsidRDefault="00295F9B" w:rsidP="00295F9B">
      <w:pPr>
        <w:pStyle w:val="af5"/>
        <w:spacing w:after="0" w:line="480" w:lineRule="auto"/>
        <w:rPr>
          <w:rFonts w:ascii="宋体" w:eastAsia="宋体" w:hAnsi="宋体"/>
          <w:b/>
          <w:sz w:val="24"/>
        </w:rPr>
      </w:pPr>
      <w:r w:rsidRPr="00295F9B">
        <w:rPr>
          <w:rFonts w:ascii="宋体" w:eastAsia="宋体" w:hAnsi="宋体" w:hint="eastAsia"/>
          <w:b/>
          <w:sz w:val="24"/>
        </w:rPr>
        <w:t>执业资格</w:t>
      </w:r>
    </w:p>
    <w:p w14:paraId="37895665" w14:textId="77777777" w:rsidR="00295F9B" w:rsidRDefault="00295F9B" w:rsidP="00295F9B">
      <w:pPr>
        <w:pStyle w:val="af5"/>
        <w:numPr>
          <w:ilvl w:val="0"/>
          <w:numId w:val="44"/>
        </w:numPr>
        <w:spacing w:before="120"/>
        <w:ind w:left="690" w:hanging="240"/>
        <w:rPr>
          <w:rFonts w:ascii="宋体" w:eastAsia="宋体" w:hAnsi="Times New Roman"/>
          <w:color w:val="000000"/>
        </w:rPr>
      </w:pPr>
      <w:r w:rsidRPr="00295F9B">
        <w:rPr>
          <w:rFonts w:ascii="宋体" w:eastAsia="宋体" w:hAnsi="Times New Roman" w:hint="eastAsia"/>
          <w:color w:val="000000"/>
        </w:rPr>
        <w:t>香港特别行政区执业律师资格</w:t>
      </w:r>
    </w:p>
    <w:p w14:paraId="0255FBFA" w14:textId="77777777" w:rsidR="00295F9B" w:rsidRDefault="00295F9B" w:rsidP="00295F9B">
      <w:pPr>
        <w:pStyle w:val="af5"/>
        <w:numPr>
          <w:ilvl w:val="0"/>
          <w:numId w:val="45"/>
        </w:numPr>
        <w:spacing w:before="120"/>
        <w:ind w:left="690" w:hanging="240"/>
        <w:rPr>
          <w:rFonts w:ascii="宋体" w:eastAsia="宋体" w:hAnsi="Times New Roman"/>
          <w:color w:val="000000"/>
        </w:rPr>
      </w:pPr>
      <w:r w:rsidRPr="00295F9B">
        <w:rPr>
          <w:rFonts w:ascii="宋体" w:eastAsia="宋体" w:hAnsi="Times New Roman" w:hint="eastAsia"/>
          <w:color w:val="000000"/>
        </w:rPr>
        <w:t>澳大利亚新南威尔士州律师资格</w:t>
      </w:r>
    </w:p>
    <w:p w14:paraId="0BC86127" w14:textId="77777777" w:rsidR="00295F9B" w:rsidRDefault="00295F9B" w:rsidP="00295F9B">
      <w:pPr>
        <w:pStyle w:val="af5"/>
        <w:spacing w:after="0" w:line="480" w:lineRule="auto"/>
        <w:rPr>
          <w:rFonts w:ascii="宋体" w:eastAsia="宋体" w:hAnsi="宋体"/>
          <w:b/>
          <w:sz w:val="24"/>
        </w:rPr>
      </w:pPr>
      <w:r w:rsidRPr="00295F9B">
        <w:rPr>
          <w:rFonts w:ascii="宋体" w:eastAsia="宋体" w:hAnsi="宋体" w:hint="eastAsia"/>
          <w:b/>
          <w:sz w:val="24"/>
        </w:rPr>
        <w:t>工作语言</w:t>
      </w:r>
    </w:p>
    <w:p w14:paraId="4D0C5BEA" w14:textId="77777777" w:rsidR="00295F9B" w:rsidRDefault="00295F9B" w:rsidP="00295F9B">
      <w:pPr>
        <w:pStyle w:val="af5"/>
        <w:numPr>
          <w:ilvl w:val="0"/>
          <w:numId w:val="46"/>
        </w:numPr>
        <w:spacing w:before="120"/>
        <w:ind w:left="690" w:hanging="240"/>
        <w:rPr>
          <w:rFonts w:ascii="宋体" w:eastAsia="宋体" w:hAnsi="Times New Roman"/>
          <w:color w:val="000000"/>
        </w:rPr>
      </w:pPr>
      <w:r w:rsidRPr="00295F9B">
        <w:rPr>
          <w:rFonts w:ascii="宋体" w:eastAsia="宋体" w:hAnsi="Times New Roman" w:hint="eastAsia"/>
          <w:color w:val="000000"/>
        </w:rPr>
        <w:t>英语</w:t>
      </w:r>
    </w:p>
    <w:p w14:paraId="02CA62F1" w14:textId="77777777" w:rsidR="00295F9B" w:rsidRDefault="00295F9B" w:rsidP="00295F9B">
      <w:pPr>
        <w:pStyle w:val="af5"/>
        <w:numPr>
          <w:ilvl w:val="0"/>
          <w:numId w:val="47"/>
        </w:numPr>
        <w:spacing w:before="120"/>
        <w:ind w:left="690" w:hanging="240"/>
        <w:rPr>
          <w:rFonts w:ascii="宋体" w:eastAsia="宋体" w:hAnsi="Times New Roman"/>
          <w:color w:val="000000"/>
        </w:rPr>
      </w:pPr>
      <w:r w:rsidRPr="00295F9B">
        <w:rPr>
          <w:rFonts w:ascii="宋体" w:eastAsia="宋体" w:hAnsi="Times New Roman" w:hint="eastAsia"/>
          <w:color w:val="000000"/>
        </w:rPr>
        <w:t>粤语</w:t>
      </w:r>
    </w:p>
    <w:p w14:paraId="7B0974F9" w14:textId="77777777" w:rsidR="00295F9B" w:rsidRDefault="00295F9B" w:rsidP="00295F9B">
      <w:pPr>
        <w:pStyle w:val="af5"/>
        <w:numPr>
          <w:ilvl w:val="0"/>
          <w:numId w:val="48"/>
        </w:numPr>
        <w:spacing w:before="120"/>
        <w:ind w:left="690" w:hanging="240"/>
        <w:rPr>
          <w:rFonts w:ascii="宋体" w:eastAsia="宋体" w:hAnsi="Times New Roman"/>
          <w:color w:val="000000"/>
        </w:rPr>
      </w:pPr>
      <w:r w:rsidRPr="00295F9B">
        <w:rPr>
          <w:rFonts w:ascii="宋体" w:eastAsia="宋体" w:hAnsi="Times New Roman" w:hint="eastAsia"/>
          <w:color w:val="000000"/>
        </w:rPr>
        <w:t>普通话</w:t>
      </w:r>
    </w:p>
    <w:p w14:paraId="7FD74126" w14:textId="77777777" w:rsidR="00295F9B" w:rsidRDefault="00295F9B" w:rsidP="00295F9B">
      <w:pPr>
        <w:pStyle w:val="af5"/>
        <w:spacing w:after="0" w:line="480" w:lineRule="auto"/>
        <w:rPr>
          <w:rFonts w:ascii="宋体" w:eastAsia="宋体" w:hAnsi="宋体"/>
          <w:b/>
          <w:sz w:val="24"/>
        </w:rPr>
      </w:pPr>
      <w:r w:rsidRPr="00295F9B">
        <w:rPr>
          <w:rFonts w:ascii="宋体" w:eastAsia="宋体" w:hAnsi="宋体" w:hint="eastAsia"/>
          <w:b/>
          <w:sz w:val="24"/>
        </w:rPr>
        <w:t>职业背景</w:t>
      </w:r>
    </w:p>
    <w:p w14:paraId="4F0A196B" w14:textId="7F2669C8" w:rsidR="00A46A04" w:rsidRPr="00295F9B" w:rsidRDefault="00295F9B" w:rsidP="00295F9B">
      <w:pPr>
        <w:pStyle w:val="af5"/>
        <w:numPr>
          <w:ilvl w:val="0"/>
          <w:numId w:val="49"/>
        </w:numPr>
        <w:spacing w:before="120"/>
        <w:ind w:left="690" w:hanging="240"/>
        <w:rPr>
          <w:rFonts w:ascii="宋体" w:eastAsia="宋体" w:hAnsi="Times New Roman"/>
          <w:color w:val="000000"/>
        </w:rPr>
      </w:pPr>
      <w:r w:rsidRPr="00295F9B">
        <w:rPr>
          <w:rFonts w:ascii="宋体" w:eastAsia="宋体" w:hAnsi="Times New Roman" w:hint="eastAsia"/>
          <w:color w:val="000000"/>
        </w:rPr>
        <w:t>王律师于</w:t>
      </w:r>
      <w:r w:rsidRPr="00295F9B">
        <w:rPr>
          <w:rFonts w:ascii="宋体" w:eastAsia="宋体" w:hAnsi="Times New Roman"/>
          <w:color w:val="000000"/>
        </w:rPr>
        <w:t>2019年加入方达律师事务所。此前她曾在一家国际领先律师事务所的反垄断部门工作，并曾在阿里巴巴集团担任法律顾问。</w:t>
      </w:r>
    </w:p>
    <w:sectPr w:rsidR="00A46A04" w:rsidRPr="00295F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F2896"/>
    <w:multiLevelType w:val="singleLevel"/>
    <w:tmpl w:val="C8D4EB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B142A0"/>
    <w:multiLevelType w:val="singleLevel"/>
    <w:tmpl w:val="37D8A0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BC07B6"/>
    <w:multiLevelType w:val="singleLevel"/>
    <w:tmpl w:val="126AE7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022D98"/>
    <w:multiLevelType w:val="singleLevel"/>
    <w:tmpl w:val="334C55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FE3692"/>
    <w:multiLevelType w:val="singleLevel"/>
    <w:tmpl w:val="5656BB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053DC0"/>
    <w:multiLevelType w:val="singleLevel"/>
    <w:tmpl w:val="465829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352C9C"/>
    <w:multiLevelType w:val="singleLevel"/>
    <w:tmpl w:val="3D0E9D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252730"/>
    <w:multiLevelType w:val="singleLevel"/>
    <w:tmpl w:val="3D426E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BF099A"/>
    <w:multiLevelType w:val="singleLevel"/>
    <w:tmpl w:val="E62A8E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DD4A3C"/>
    <w:multiLevelType w:val="singleLevel"/>
    <w:tmpl w:val="5E1E40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C722C8"/>
    <w:multiLevelType w:val="singleLevel"/>
    <w:tmpl w:val="D6504AA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5F32E5"/>
    <w:multiLevelType w:val="singleLevel"/>
    <w:tmpl w:val="2782F9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AA76C0"/>
    <w:multiLevelType w:val="singleLevel"/>
    <w:tmpl w:val="7F8A39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DF5E4A"/>
    <w:multiLevelType w:val="singleLevel"/>
    <w:tmpl w:val="9D1E09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F503AB2"/>
    <w:multiLevelType w:val="singleLevel"/>
    <w:tmpl w:val="3B56E3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A460F4"/>
    <w:multiLevelType w:val="singleLevel"/>
    <w:tmpl w:val="1B3885C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7F44BF"/>
    <w:multiLevelType w:val="singleLevel"/>
    <w:tmpl w:val="421215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8F7C19"/>
    <w:multiLevelType w:val="singleLevel"/>
    <w:tmpl w:val="2D4287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9C0D39"/>
    <w:multiLevelType w:val="singleLevel"/>
    <w:tmpl w:val="815E5C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9E68F6"/>
    <w:multiLevelType w:val="singleLevel"/>
    <w:tmpl w:val="321A56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3F7BFC"/>
    <w:multiLevelType w:val="singleLevel"/>
    <w:tmpl w:val="4134BAF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E267B4"/>
    <w:multiLevelType w:val="singleLevel"/>
    <w:tmpl w:val="BB5C378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1460CF"/>
    <w:multiLevelType w:val="singleLevel"/>
    <w:tmpl w:val="C48E04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7E2F2F"/>
    <w:multiLevelType w:val="singleLevel"/>
    <w:tmpl w:val="E110D9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293AD8"/>
    <w:multiLevelType w:val="singleLevel"/>
    <w:tmpl w:val="931619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8741C2"/>
    <w:multiLevelType w:val="singleLevel"/>
    <w:tmpl w:val="22EACE5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706C23"/>
    <w:multiLevelType w:val="singleLevel"/>
    <w:tmpl w:val="94BC8C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836599"/>
    <w:multiLevelType w:val="singleLevel"/>
    <w:tmpl w:val="3C9218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094970"/>
    <w:multiLevelType w:val="singleLevel"/>
    <w:tmpl w:val="7318FF8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7D4BDD"/>
    <w:multiLevelType w:val="singleLevel"/>
    <w:tmpl w:val="227A086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F83AA1"/>
    <w:multiLevelType w:val="singleLevel"/>
    <w:tmpl w:val="873EC9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6478EF"/>
    <w:multiLevelType w:val="singleLevel"/>
    <w:tmpl w:val="11F0955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9D0356"/>
    <w:multiLevelType w:val="singleLevel"/>
    <w:tmpl w:val="3D66F6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BA212B"/>
    <w:multiLevelType w:val="singleLevel"/>
    <w:tmpl w:val="C6100B3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F01AB2"/>
    <w:multiLevelType w:val="singleLevel"/>
    <w:tmpl w:val="FF68C8C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4A4610"/>
    <w:multiLevelType w:val="singleLevel"/>
    <w:tmpl w:val="898668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A42D05"/>
    <w:multiLevelType w:val="singleLevel"/>
    <w:tmpl w:val="2C9A59A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EB183A"/>
    <w:multiLevelType w:val="singleLevel"/>
    <w:tmpl w:val="FCB43FA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F1750E"/>
    <w:multiLevelType w:val="singleLevel"/>
    <w:tmpl w:val="0610F40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3506CA"/>
    <w:multiLevelType w:val="singleLevel"/>
    <w:tmpl w:val="A3A2FB9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4F700DC"/>
    <w:multiLevelType w:val="singleLevel"/>
    <w:tmpl w:val="6C682DA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5E12C8"/>
    <w:multiLevelType w:val="singleLevel"/>
    <w:tmpl w:val="FF68C8C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6E0403"/>
    <w:multiLevelType w:val="singleLevel"/>
    <w:tmpl w:val="4FA60FB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BB782B"/>
    <w:multiLevelType w:val="singleLevel"/>
    <w:tmpl w:val="F7A8B18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9091729"/>
    <w:multiLevelType w:val="singleLevel"/>
    <w:tmpl w:val="B6A20B8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5E3BED"/>
    <w:multiLevelType w:val="singleLevel"/>
    <w:tmpl w:val="54F238C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3F59E3"/>
    <w:multiLevelType w:val="singleLevel"/>
    <w:tmpl w:val="B26682E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592C64"/>
    <w:multiLevelType w:val="singleLevel"/>
    <w:tmpl w:val="2F60EB6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A22C0E"/>
    <w:multiLevelType w:val="singleLevel"/>
    <w:tmpl w:val="5632344E"/>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43"/>
  </w:num>
  <w:num w:numId="3">
    <w:abstractNumId w:val="2"/>
  </w:num>
  <w:num w:numId="4">
    <w:abstractNumId w:val="42"/>
  </w:num>
  <w:num w:numId="5">
    <w:abstractNumId w:val="23"/>
  </w:num>
  <w:num w:numId="6">
    <w:abstractNumId w:val="31"/>
  </w:num>
  <w:num w:numId="7">
    <w:abstractNumId w:val="48"/>
  </w:num>
  <w:num w:numId="8">
    <w:abstractNumId w:val="0"/>
  </w:num>
  <w:num w:numId="9">
    <w:abstractNumId w:val="38"/>
  </w:num>
  <w:num w:numId="10">
    <w:abstractNumId w:val="29"/>
  </w:num>
  <w:num w:numId="11">
    <w:abstractNumId w:val="7"/>
  </w:num>
  <w:num w:numId="12">
    <w:abstractNumId w:val="40"/>
  </w:num>
  <w:num w:numId="13">
    <w:abstractNumId w:val="20"/>
  </w:num>
  <w:num w:numId="14">
    <w:abstractNumId w:val="4"/>
  </w:num>
  <w:num w:numId="15">
    <w:abstractNumId w:val="33"/>
  </w:num>
  <w:num w:numId="16">
    <w:abstractNumId w:val="5"/>
  </w:num>
  <w:num w:numId="17">
    <w:abstractNumId w:val="17"/>
  </w:num>
  <w:num w:numId="18">
    <w:abstractNumId w:val="28"/>
  </w:num>
  <w:num w:numId="19">
    <w:abstractNumId w:val="12"/>
  </w:num>
  <w:num w:numId="20">
    <w:abstractNumId w:val="6"/>
  </w:num>
  <w:num w:numId="21">
    <w:abstractNumId w:val="13"/>
  </w:num>
  <w:num w:numId="22">
    <w:abstractNumId w:val="46"/>
  </w:num>
  <w:num w:numId="23">
    <w:abstractNumId w:val="32"/>
  </w:num>
  <w:num w:numId="24">
    <w:abstractNumId w:val="11"/>
  </w:num>
  <w:num w:numId="25">
    <w:abstractNumId w:val="37"/>
  </w:num>
  <w:num w:numId="26">
    <w:abstractNumId w:val="10"/>
  </w:num>
  <w:num w:numId="27">
    <w:abstractNumId w:val="39"/>
  </w:num>
  <w:num w:numId="28">
    <w:abstractNumId w:val="16"/>
  </w:num>
  <w:num w:numId="29">
    <w:abstractNumId w:val="25"/>
  </w:num>
  <w:num w:numId="30">
    <w:abstractNumId w:val="15"/>
  </w:num>
  <w:num w:numId="31">
    <w:abstractNumId w:val="1"/>
  </w:num>
  <w:num w:numId="32">
    <w:abstractNumId w:val="22"/>
  </w:num>
  <w:num w:numId="33">
    <w:abstractNumId w:val="9"/>
  </w:num>
  <w:num w:numId="34">
    <w:abstractNumId w:val="27"/>
  </w:num>
  <w:num w:numId="35">
    <w:abstractNumId w:val="36"/>
  </w:num>
  <w:num w:numId="36">
    <w:abstractNumId w:val="44"/>
  </w:num>
  <w:num w:numId="37">
    <w:abstractNumId w:val="21"/>
  </w:num>
  <w:num w:numId="38">
    <w:abstractNumId w:val="26"/>
  </w:num>
  <w:num w:numId="39">
    <w:abstractNumId w:val="47"/>
  </w:num>
  <w:num w:numId="40">
    <w:abstractNumId w:val="19"/>
  </w:num>
  <w:num w:numId="41">
    <w:abstractNumId w:val="45"/>
  </w:num>
  <w:num w:numId="42">
    <w:abstractNumId w:val="24"/>
  </w:num>
  <w:num w:numId="43">
    <w:abstractNumId w:val="3"/>
  </w:num>
  <w:num w:numId="44">
    <w:abstractNumId w:val="35"/>
  </w:num>
  <w:num w:numId="45">
    <w:abstractNumId w:val="30"/>
  </w:num>
  <w:num w:numId="46">
    <w:abstractNumId w:val="14"/>
  </w:num>
  <w:num w:numId="47">
    <w:abstractNumId w:val="8"/>
  </w:num>
  <w:num w:numId="48">
    <w:abstractNumId w:val="41"/>
  </w:num>
  <w:num w:numId="49">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95F9B"/>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5F9B"/>
    <w:pPr>
      <w:spacing w:after="120"/>
    </w:pPr>
  </w:style>
  <w:style w:type="character" w:customStyle="1" w:styleId="af6">
    <w:name w:val="正文文本 字符"/>
    <w:basedOn w:val="a0"/>
    <w:link w:val="af5"/>
    <w:uiPriority w:val="99"/>
    <w:rsid w:val="00295F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5B985-7D0F-48DE-8C60-E5A80D3BF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2026-08-14T07:23:00Z</dcterms:created>
  <dcterms:modified xsi:type="dcterms:W3CDTF">2026-08-14T07:23:00Z</dcterms:modified>
</cp:coreProperties>
</file>