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B3D6E4F" w:rsidR="0049405C" w:rsidRPr="00187BAA" w:rsidRDefault="005457E1" w:rsidP="005457E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457E1">
              <w:rPr>
                <w:rFonts w:ascii="宋体" w:eastAsia="宋体" w:hAnsi="Times New Roman" w:hint="eastAsia"/>
                <w:b/>
                <w:color w:val="000000"/>
                <w:sz w:val="48"/>
              </w:rPr>
              <w:t>王恺</w:t>
            </w:r>
            <w:bookmarkEnd w:id="0"/>
          </w:p>
          <w:p w14:paraId="706EB16B" w14:textId="7EBDCCE6" w:rsidR="0049405C" w:rsidRPr="00187BAA" w:rsidRDefault="005457E1" w:rsidP="005457E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457E1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526A8BAA" w:rsidR="0049405C" w:rsidRPr="00187BAA" w:rsidRDefault="005457E1" w:rsidP="005457E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457E1">
              <w:rPr>
                <w:rFonts w:ascii="宋体" w:eastAsia="宋体" w:hAnsi="Times New Roman"/>
                <w:color w:val="000000"/>
              </w:rPr>
              <w:t xml:space="preserve">+86 10 5769 5728 </w:t>
            </w:r>
            <w:bookmarkEnd w:id="3"/>
          </w:p>
          <w:p w14:paraId="4F910ACA" w14:textId="5C7CD930" w:rsidR="0049405C" w:rsidRPr="00187BAA" w:rsidRDefault="005457E1" w:rsidP="005457E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457E1">
              <w:rPr>
                <w:rFonts w:ascii="宋体" w:eastAsia="宋体" w:hAnsi="Times New Roman"/>
                <w:color w:val="000000"/>
              </w:rPr>
              <w:t>kai.wang@fangdalaw.com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B7B726F" w:rsidR="0049405C" w:rsidRPr="00187BAA" w:rsidRDefault="005457E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9E1D515" wp14:editId="57FD4B3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CA4FDE0" w:rsidR="009465FB" w:rsidRPr="00187BAA" w:rsidRDefault="005457E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457E1">
              <w:rPr>
                <w:rFonts w:ascii="宋体" w:eastAsia="宋体" w:hAnsi="Times New Roman" w:hint="eastAsia"/>
                <w:color w:val="000000"/>
                <w:szCs w:val="21"/>
              </w:rPr>
              <w:t>王恺律师的主要执业领域为兼并与收购、私募股权投资和一般公司业务。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4890263" w14:textId="77777777" w:rsidR="005457E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CF94AAA" w14:textId="77777777" w:rsidR="005457E1" w:rsidRDefault="005457E1" w:rsidP="005457E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7E1">
        <w:rPr>
          <w:rFonts w:ascii="宋体" w:eastAsia="宋体" w:hAnsi="宋体" w:hint="eastAsia"/>
          <w:b/>
          <w:sz w:val="24"/>
        </w:rPr>
        <w:t>近期代理的主要案件</w:t>
      </w:r>
    </w:p>
    <w:p w14:paraId="7F8A8355" w14:textId="77777777" w:rsidR="005457E1" w:rsidRDefault="005457E1" w:rsidP="005457E1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兼并与收购</w:t>
      </w:r>
    </w:p>
    <w:p w14:paraId="5EC33682" w14:textId="77777777" w:rsidR="005457E1" w:rsidRDefault="005457E1" w:rsidP="005457E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</w:t>
      </w:r>
      <w:r w:rsidRPr="005457E1">
        <w:rPr>
          <w:rFonts w:ascii="宋体" w:eastAsia="宋体" w:hAnsi="Times New Roman"/>
          <w:color w:val="000000"/>
        </w:rPr>
        <w:t>KKR对雷士照明进行控制权拟收购</w:t>
      </w:r>
    </w:p>
    <w:p w14:paraId="544BC045" w14:textId="77777777" w:rsidR="005457E1" w:rsidRDefault="005457E1" w:rsidP="005457E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代表亚信科技</w:t>
      </w:r>
      <w:r w:rsidRPr="005457E1">
        <w:rPr>
          <w:rFonts w:ascii="宋体" w:eastAsia="宋体" w:hAnsi="Times New Roman"/>
          <w:color w:val="000000"/>
        </w:rPr>
        <w:t>(1675.HK)收购艾瑞咨询</w:t>
      </w:r>
    </w:p>
    <w:p w14:paraId="3F2BC03C" w14:textId="77777777" w:rsidR="005457E1" w:rsidRDefault="005457E1" w:rsidP="005457E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</w:t>
      </w:r>
      <w:r w:rsidRPr="005457E1">
        <w:rPr>
          <w:rFonts w:ascii="宋体" w:eastAsia="宋体" w:hAnsi="Times New Roman"/>
          <w:color w:val="000000"/>
        </w:rPr>
        <w:t>Metito拟收购一家污水处理厂</w:t>
      </w:r>
    </w:p>
    <w:p w14:paraId="212B6A86" w14:textId="77777777" w:rsidR="005457E1" w:rsidRDefault="005457E1" w:rsidP="005457E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代表快手拟收购一家互联网在线视频公司的多数股权</w:t>
      </w:r>
    </w:p>
    <w:p w14:paraId="05510DF9" w14:textId="77777777" w:rsidR="005457E1" w:rsidRDefault="005457E1" w:rsidP="005457E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代表华能集团收购多家光伏电站</w:t>
      </w:r>
    </w:p>
    <w:p w14:paraId="6459FFE4" w14:textId="77777777" w:rsidR="005457E1" w:rsidRDefault="005457E1" w:rsidP="005457E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代表多家境外展览公司收购境内展会的控制权</w:t>
      </w:r>
    </w:p>
    <w:p w14:paraId="401087F5" w14:textId="77777777" w:rsidR="005457E1" w:rsidRDefault="005457E1" w:rsidP="005457E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代表字节跳动全资收购一家跨境在线英语教育公司</w:t>
      </w:r>
    </w:p>
    <w:p w14:paraId="2349BDDF" w14:textId="77777777" w:rsidR="005457E1" w:rsidRDefault="005457E1" w:rsidP="005457E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代表东方前海之关联方拟全资收购一家境内水电站</w:t>
      </w:r>
    </w:p>
    <w:p w14:paraId="37C9E58A" w14:textId="77777777" w:rsidR="005457E1" w:rsidRDefault="005457E1" w:rsidP="005457E1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私募股权投资</w:t>
      </w:r>
    </w:p>
    <w:p w14:paraId="49C49F99" w14:textId="77777777" w:rsidR="005457E1" w:rsidRDefault="005457E1" w:rsidP="005457E1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</w:t>
      </w:r>
      <w:r w:rsidRPr="005457E1">
        <w:rPr>
          <w:rFonts w:ascii="宋体" w:eastAsia="宋体" w:hAnsi="Times New Roman"/>
          <w:color w:val="000000"/>
        </w:rPr>
        <w:t>AEP、博裕、CPE等多家PE基金对多家临上市企业进行股权投资</w:t>
      </w:r>
    </w:p>
    <w:p w14:paraId="48B3A4CF" w14:textId="77777777" w:rsidR="005457E1" w:rsidRDefault="005457E1" w:rsidP="005457E1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</w:t>
      </w:r>
      <w:r w:rsidRPr="005457E1">
        <w:rPr>
          <w:rFonts w:ascii="宋体" w:eastAsia="宋体" w:hAnsi="Times New Roman"/>
          <w:color w:val="000000"/>
        </w:rPr>
        <w:t>IDG、SIG、Matrix、蔚来资本、昆仲资本、华盖资本、国风投、国新基金、不惑创投、北极光、高榕、K2等多家风投基金对多家初创公司进行股权投资</w:t>
      </w:r>
    </w:p>
    <w:p w14:paraId="477373FD" w14:textId="77777777" w:rsidR="005457E1" w:rsidRDefault="005457E1" w:rsidP="005457E1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代表泰康、阳光保险等险资对多家创业公司进行股权投资</w:t>
      </w:r>
    </w:p>
    <w:p w14:paraId="1157DD84" w14:textId="77777777" w:rsidR="005457E1" w:rsidRDefault="005457E1" w:rsidP="005457E1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代表皇包车、婚礼纪、</w:t>
      </w:r>
      <w:r w:rsidRPr="005457E1">
        <w:rPr>
          <w:rFonts w:ascii="宋体" w:eastAsia="宋体" w:hAnsi="Times New Roman"/>
          <w:color w:val="000000"/>
        </w:rPr>
        <w:t>XYZ Robotics、袋鼠云等多家初创企业进行早期股权融资</w:t>
      </w:r>
    </w:p>
    <w:p w14:paraId="677EBC42" w14:textId="77777777" w:rsidR="005457E1" w:rsidRDefault="005457E1" w:rsidP="005457E1">
      <w:pPr>
        <w:pStyle w:val="af5"/>
        <w:spacing w:before="12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一般公司业务及其他</w:t>
      </w:r>
    </w:p>
    <w:p w14:paraId="59A947A7" w14:textId="77777777" w:rsidR="005457E1" w:rsidRDefault="005457E1" w:rsidP="005457E1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代表阿里与埃森哲设立合资公司</w:t>
      </w:r>
    </w:p>
    <w:p w14:paraId="32B4C253" w14:textId="77777777" w:rsidR="005457E1" w:rsidRDefault="005457E1" w:rsidP="005457E1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代表影谱科技进行上市前重组</w:t>
      </w:r>
    </w:p>
    <w:p w14:paraId="50709828" w14:textId="77777777" w:rsidR="005457E1" w:rsidRDefault="005457E1" w:rsidP="005457E1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代表袋鼠云进行</w:t>
      </w:r>
      <w:r w:rsidRPr="005457E1">
        <w:rPr>
          <w:rFonts w:ascii="宋体" w:eastAsia="宋体" w:hAnsi="Times New Roman"/>
          <w:color w:val="000000"/>
        </w:rPr>
        <w:t>VIE架构的拆除重组</w:t>
      </w:r>
    </w:p>
    <w:p w14:paraId="7B6D169A" w14:textId="77777777" w:rsidR="005457E1" w:rsidRDefault="005457E1" w:rsidP="005457E1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代表一家美国软件公司剥离中国业务并获得数亿元战略投资</w:t>
      </w:r>
    </w:p>
    <w:p w14:paraId="42FA6258" w14:textId="77777777" w:rsidR="005457E1" w:rsidRDefault="005457E1" w:rsidP="005457E1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代表一家国资电器制造企业重整上市</w:t>
      </w:r>
    </w:p>
    <w:p w14:paraId="741C9256" w14:textId="77777777" w:rsidR="005457E1" w:rsidRDefault="005457E1" w:rsidP="005457E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7E1">
        <w:rPr>
          <w:rFonts w:ascii="宋体" w:eastAsia="宋体" w:hAnsi="宋体" w:hint="eastAsia"/>
          <w:b/>
          <w:sz w:val="24"/>
        </w:rPr>
        <w:t>教育背景</w:t>
      </w:r>
    </w:p>
    <w:p w14:paraId="04283679" w14:textId="77777777" w:rsidR="005457E1" w:rsidRDefault="005457E1" w:rsidP="005457E1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美国威斯康辛大学法学院，法学博士</w:t>
      </w:r>
    </w:p>
    <w:p w14:paraId="43B9727D" w14:textId="77777777" w:rsidR="005457E1" w:rsidRDefault="005457E1" w:rsidP="005457E1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芝加哥肯特法学院，法学硕士</w:t>
      </w:r>
    </w:p>
    <w:p w14:paraId="7FF9183D" w14:textId="77777777" w:rsidR="005457E1" w:rsidRDefault="005457E1" w:rsidP="005457E1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华东政法大学，法学学士</w:t>
      </w:r>
    </w:p>
    <w:p w14:paraId="2C1F4191" w14:textId="77777777" w:rsidR="005457E1" w:rsidRDefault="005457E1" w:rsidP="005457E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7E1">
        <w:rPr>
          <w:rFonts w:ascii="宋体" w:eastAsia="宋体" w:hAnsi="宋体" w:hint="eastAsia"/>
          <w:b/>
          <w:sz w:val="24"/>
        </w:rPr>
        <w:t>执业资格</w:t>
      </w:r>
    </w:p>
    <w:p w14:paraId="061A79FF" w14:textId="77777777" w:rsidR="005457E1" w:rsidRDefault="005457E1" w:rsidP="005457E1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美国纽约州律师资格</w:t>
      </w:r>
    </w:p>
    <w:p w14:paraId="028E76AD" w14:textId="77777777" w:rsidR="005457E1" w:rsidRDefault="005457E1" w:rsidP="005457E1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美国威斯康辛州律师资格</w:t>
      </w:r>
    </w:p>
    <w:p w14:paraId="3ADC17C2" w14:textId="77777777" w:rsidR="005457E1" w:rsidRDefault="005457E1" w:rsidP="005457E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57E1">
        <w:rPr>
          <w:rFonts w:ascii="宋体" w:eastAsia="宋体" w:hAnsi="宋体" w:hint="eastAsia"/>
          <w:b/>
          <w:sz w:val="24"/>
        </w:rPr>
        <w:t>职业背景</w:t>
      </w:r>
    </w:p>
    <w:p w14:paraId="4F0A196B" w14:textId="0E7847DC" w:rsidR="00A46A04" w:rsidRPr="005457E1" w:rsidRDefault="005457E1" w:rsidP="005457E1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57E1">
        <w:rPr>
          <w:rFonts w:ascii="宋体" w:eastAsia="宋体" w:hAnsi="Times New Roman" w:hint="eastAsia"/>
          <w:color w:val="000000"/>
        </w:rPr>
        <w:t>在于</w:t>
      </w:r>
      <w:r w:rsidRPr="005457E1">
        <w:rPr>
          <w:rFonts w:ascii="宋体" w:eastAsia="宋体" w:hAnsi="Times New Roman"/>
          <w:color w:val="000000"/>
        </w:rPr>
        <w:t>2017年加入方达之前，王律师曾经在另一家中国知名律师事务所工作1.5年以及一家美国律师事务所工作1年。</w:t>
      </w:r>
    </w:p>
    <w:sectPr w:rsidR="00A46A04" w:rsidRPr="005457E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438F"/>
    <w:multiLevelType w:val="singleLevel"/>
    <w:tmpl w:val="0E728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CB41E5"/>
    <w:multiLevelType w:val="singleLevel"/>
    <w:tmpl w:val="97EA6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921300"/>
    <w:multiLevelType w:val="singleLevel"/>
    <w:tmpl w:val="220A3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281D5A"/>
    <w:multiLevelType w:val="singleLevel"/>
    <w:tmpl w:val="882A29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1B5D05"/>
    <w:multiLevelType w:val="singleLevel"/>
    <w:tmpl w:val="F6863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2F6D4C"/>
    <w:multiLevelType w:val="singleLevel"/>
    <w:tmpl w:val="991C3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91762E"/>
    <w:multiLevelType w:val="singleLevel"/>
    <w:tmpl w:val="41049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69015B"/>
    <w:multiLevelType w:val="singleLevel"/>
    <w:tmpl w:val="C02E2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AA7D00"/>
    <w:multiLevelType w:val="singleLevel"/>
    <w:tmpl w:val="F0045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3509FB"/>
    <w:multiLevelType w:val="singleLevel"/>
    <w:tmpl w:val="6ED2CC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C84C4A"/>
    <w:multiLevelType w:val="singleLevel"/>
    <w:tmpl w:val="ADFAD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964F76"/>
    <w:multiLevelType w:val="singleLevel"/>
    <w:tmpl w:val="53DA6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2117EE2"/>
    <w:multiLevelType w:val="singleLevel"/>
    <w:tmpl w:val="DE0AC0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5F5675"/>
    <w:multiLevelType w:val="singleLevel"/>
    <w:tmpl w:val="ED50C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EED547D"/>
    <w:multiLevelType w:val="singleLevel"/>
    <w:tmpl w:val="87B4A1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6991A34"/>
    <w:multiLevelType w:val="singleLevel"/>
    <w:tmpl w:val="05003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F051754"/>
    <w:multiLevelType w:val="singleLevel"/>
    <w:tmpl w:val="F63E5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C7F0DC8"/>
    <w:multiLevelType w:val="singleLevel"/>
    <w:tmpl w:val="59F6A9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F9753BD"/>
    <w:multiLevelType w:val="singleLevel"/>
    <w:tmpl w:val="D9A63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5A7ED6"/>
    <w:multiLevelType w:val="singleLevel"/>
    <w:tmpl w:val="1CF402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5C43391"/>
    <w:multiLevelType w:val="singleLevel"/>
    <w:tmpl w:val="DBFE3C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822F66"/>
    <w:multiLevelType w:val="singleLevel"/>
    <w:tmpl w:val="6ED2CC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9D2B95"/>
    <w:multiLevelType w:val="singleLevel"/>
    <w:tmpl w:val="EF2881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B4D07EA"/>
    <w:multiLevelType w:val="singleLevel"/>
    <w:tmpl w:val="240E6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25"/>
  </w:num>
  <w:num w:numId="4">
    <w:abstractNumId w:val="7"/>
  </w:num>
  <w:num w:numId="5">
    <w:abstractNumId w:val="24"/>
  </w:num>
  <w:num w:numId="6">
    <w:abstractNumId w:val="10"/>
  </w:num>
  <w:num w:numId="7">
    <w:abstractNumId w:val="0"/>
  </w:num>
  <w:num w:numId="8">
    <w:abstractNumId w:val="6"/>
  </w:num>
  <w:num w:numId="9">
    <w:abstractNumId w:val="8"/>
  </w:num>
  <w:num w:numId="10">
    <w:abstractNumId w:val="2"/>
  </w:num>
  <w:num w:numId="11">
    <w:abstractNumId w:val="14"/>
  </w:num>
  <w:num w:numId="12">
    <w:abstractNumId w:val="3"/>
  </w:num>
  <w:num w:numId="13">
    <w:abstractNumId w:val="21"/>
  </w:num>
  <w:num w:numId="14">
    <w:abstractNumId w:val="18"/>
  </w:num>
  <w:num w:numId="15">
    <w:abstractNumId w:val="22"/>
  </w:num>
  <w:num w:numId="16">
    <w:abstractNumId w:val="13"/>
  </w:num>
  <w:num w:numId="17">
    <w:abstractNumId w:val="17"/>
  </w:num>
  <w:num w:numId="18">
    <w:abstractNumId w:val="20"/>
  </w:num>
  <w:num w:numId="19">
    <w:abstractNumId w:val="19"/>
  </w:num>
  <w:num w:numId="20">
    <w:abstractNumId w:val="4"/>
  </w:num>
  <w:num w:numId="21">
    <w:abstractNumId w:val="16"/>
  </w:num>
  <w:num w:numId="22">
    <w:abstractNumId w:val="1"/>
  </w:num>
  <w:num w:numId="23">
    <w:abstractNumId w:val="5"/>
  </w:num>
  <w:num w:numId="24">
    <w:abstractNumId w:val="12"/>
  </w:num>
  <w:num w:numId="25">
    <w:abstractNumId w:val="2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457E1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457E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457E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4453D0-1693-420D-8822-D5C870ED4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2026-05-30T00:32:00Z</dcterms:created>
  <dcterms:modified xsi:type="dcterms:W3CDTF">2026-05-30T00:32:00Z</dcterms:modified>
</cp:coreProperties>
</file>