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AC11C2C" w:rsidR="0049405C" w:rsidRPr="00187BAA" w:rsidRDefault="004618DA" w:rsidP="004618DA">
            <w:pPr>
              <w:spacing w:line="720" w:lineRule="auto"/>
              <w:rPr>
                <w:rFonts w:ascii="宋体" w:eastAsia="宋体" w:hAnsi="宋体"/>
                <w:color w:val="545551"/>
              </w:rPr>
            </w:pPr>
            <w:bookmarkStart w:id="0" w:name="xingming"/>
            <w:bookmarkStart w:id="1" w:name="_GoBack"/>
            <w:bookmarkEnd w:id="1"/>
            <w:r w:rsidRPr="004618DA">
              <w:rPr>
                <w:rFonts w:ascii="宋体" w:eastAsia="宋体" w:hAnsi="Times New Roman" w:hint="eastAsia"/>
                <w:b/>
                <w:color w:val="000000"/>
                <w:sz w:val="48"/>
              </w:rPr>
              <w:t>卫凌波</w:t>
            </w:r>
            <w:bookmarkEnd w:id="0"/>
          </w:p>
          <w:p w14:paraId="706EB16B" w14:textId="1D62A3AC" w:rsidR="0049405C" w:rsidRPr="00187BAA" w:rsidRDefault="004618DA" w:rsidP="004618DA">
            <w:pPr>
              <w:spacing w:line="360" w:lineRule="auto"/>
              <w:rPr>
                <w:rFonts w:ascii="宋体" w:eastAsia="宋体" w:hAnsi="宋体"/>
                <w:b/>
                <w:bCs/>
                <w:color w:val="545551"/>
              </w:rPr>
            </w:pPr>
            <w:bookmarkStart w:id="2" w:name="didian"/>
            <w:r w:rsidRPr="004618DA">
              <w:rPr>
                <w:rFonts w:ascii="宋体" w:eastAsia="宋体" w:hAnsi="Times New Roman" w:hint="eastAsia"/>
                <w:b/>
                <w:bCs/>
                <w:color w:val="000000"/>
              </w:rPr>
              <w:t>资深律师·北京</w:t>
            </w:r>
            <w:bookmarkEnd w:id="2"/>
          </w:p>
          <w:p w14:paraId="6199424A" w14:textId="6C2DBD9F" w:rsidR="0049405C" w:rsidRPr="00187BAA" w:rsidRDefault="004618DA" w:rsidP="004618DA">
            <w:pPr>
              <w:spacing w:line="360" w:lineRule="auto"/>
              <w:rPr>
                <w:rFonts w:ascii="宋体" w:eastAsia="宋体" w:hAnsi="宋体"/>
                <w:color w:val="545551"/>
              </w:rPr>
            </w:pPr>
            <w:bookmarkStart w:id="3" w:name="dianhua"/>
            <w:r w:rsidRPr="004618DA">
              <w:rPr>
                <w:rFonts w:ascii="宋体" w:eastAsia="宋体" w:hAnsi="Times New Roman"/>
                <w:color w:val="000000"/>
              </w:rPr>
              <w:t xml:space="preserve">+86 10 5769 0049 </w:t>
            </w:r>
            <w:bookmarkEnd w:id="3"/>
          </w:p>
          <w:p w14:paraId="4F910ACA" w14:textId="31D0692F" w:rsidR="0049405C" w:rsidRPr="00187BAA" w:rsidRDefault="004618DA" w:rsidP="004618DA">
            <w:pPr>
              <w:spacing w:line="360" w:lineRule="auto"/>
              <w:rPr>
                <w:rFonts w:ascii="宋体" w:eastAsia="宋体" w:hAnsi="宋体"/>
                <w:color w:val="000000"/>
              </w:rPr>
            </w:pPr>
            <w:bookmarkStart w:id="4" w:name="youxiang"/>
            <w:r w:rsidRPr="004618DA">
              <w:rPr>
                <w:rFonts w:ascii="宋体" w:eastAsia="宋体" w:hAnsi="Times New Roman"/>
                <w:color w:val="000000"/>
              </w:rPr>
              <w:t>lingbo.wei@fangdalaw.com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C0958C9" w:rsidR="0049405C" w:rsidRPr="00187BAA" w:rsidRDefault="004618D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D9FEC24" wp14:editId="2C55040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360039F" w:rsidR="009465FB" w:rsidRPr="00187BAA" w:rsidRDefault="004618DA" w:rsidP="007177F3">
            <w:pPr>
              <w:rPr>
                <w:rFonts w:ascii="宋体" w:eastAsia="宋体" w:hAnsi="宋体"/>
                <w:color w:val="000000"/>
                <w:szCs w:val="21"/>
              </w:rPr>
            </w:pPr>
            <w:bookmarkStart w:id="6" w:name="zhiyelingyu"/>
            <w:r w:rsidRPr="004618DA">
              <w:rPr>
                <w:rFonts w:ascii="宋体" w:eastAsia="宋体" w:hAnsi="Times New Roman" w:hint="eastAsia"/>
                <w:color w:val="000000"/>
                <w:szCs w:val="21"/>
              </w:rPr>
              <w:t>卫凌波律师的主要执业领域为反垄断法与竞争法，包括经营者集中申报、反垄断行政调查、反垄断合规咨询、反垄断诉讼等。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4801143" w14:textId="77777777" w:rsidR="004618D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B1E22E5" w14:textId="77777777" w:rsidR="004618DA" w:rsidRDefault="004618DA" w:rsidP="004618DA">
      <w:pPr>
        <w:pStyle w:val="af5"/>
        <w:spacing w:after="0" w:line="480" w:lineRule="auto"/>
        <w:rPr>
          <w:rFonts w:ascii="宋体" w:eastAsia="宋体" w:hAnsi="宋体"/>
          <w:b/>
          <w:sz w:val="24"/>
        </w:rPr>
      </w:pPr>
      <w:r w:rsidRPr="004618DA">
        <w:rPr>
          <w:rFonts w:ascii="宋体" w:eastAsia="宋体" w:hAnsi="宋体" w:hint="eastAsia"/>
          <w:b/>
          <w:sz w:val="24"/>
        </w:rPr>
        <w:t>近期代理的主要案件</w:t>
      </w:r>
    </w:p>
    <w:p w14:paraId="7BFC8B6A" w14:textId="77777777" w:rsidR="004618DA" w:rsidRDefault="004618DA" w:rsidP="004618DA">
      <w:pPr>
        <w:pStyle w:val="af5"/>
        <w:spacing w:before="120"/>
        <w:rPr>
          <w:rFonts w:ascii="宋体" w:eastAsia="宋体" w:hAnsi="Times New Roman"/>
          <w:color w:val="000000"/>
        </w:rPr>
      </w:pPr>
      <w:r w:rsidRPr="004618DA">
        <w:rPr>
          <w:rFonts w:ascii="宋体" w:eastAsia="宋体" w:hAnsi="Times New Roman" w:hint="eastAsia"/>
          <w:color w:val="000000"/>
        </w:rPr>
        <w:t>经营者集中申报</w:t>
      </w:r>
    </w:p>
    <w:p w14:paraId="27A22B31" w14:textId="77777777" w:rsidR="004618DA" w:rsidRDefault="004618DA" w:rsidP="004618DA">
      <w:pPr>
        <w:pStyle w:val="af5"/>
        <w:numPr>
          <w:ilvl w:val="0"/>
          <w:numId w:val="4"/>
        </w:numPr>
        <w:spacing w:before="120"/>
        <w:ind w:left="690" w:hanging="240"/>
        <w:rPr>
          <w:rFonts w:ascii="宋体" w:eastAsia="宋体" w:hAnsi="Times New Roman"/>
          <w:color w:val="000000"/>
        </w:rPr>
      </w:pPr>
      <w:r w:rsidRPr="004618DA">
        <w:rPr>
          <w:rFonts w:ascii="宋体" w:eastAsia="宋体" w:hAnsi="Times New Roman" w:hint="eastAsia"/>
          <w:color w:val="000000"/>
        </w:rPr>
        <w:t>代表卡哥特科与科尼，就双方合并交易进行中国经营者集中申报；</w:t>
      </w:r>
    </w:p>
    <w:p w14:paraId="66379469" w14:textId="77777777" w:rsidR="004618DA" w:rsidRDefault="004618DA" w:rsidP="004618DA">
      <w:pPr>
        <w:pStyle w:val="af5"/>
        <w:numPr>
          <w:ilvl w:val="0"/>
          <w:numId w:val="5"/>
        </w:numPr>
        <w:spacing w:before="120"/>
        <w:ind w:left="690" w:hanging="240"/>
        <w:rPr>
          <w:rFonts w:ascii="宋体" w:eastAsia="宋体" w:hAnsi="Times New Roman"/>
          <w:color w:val="000000"/>
        </w:rPr>
      </w:pPr>
      <w:r w:rsidRPr="004618DA">
        <w:rPr>
          <w:rFonts w:ascii="宋体" w:eastAsia="宋体" w:hAnsi="Times New Roman" w:hint="eastAsia"/>
          <w:color w:val="000000"/>
        </w:rPr>
        <w:t>代表</w:t>
      </w:r>
      <w:r w:rsidRPr="004618DA">
        <w:rPr>
          <w:rFonts w:ascii="宋体" w:eastAsia="宋体" w:hAnsi="Times New Roman"/>
          <w:color w:val="000000"/>
        </w:rPr>
        <w:t>Newcrest Mining Limited，就其收购Pretium Resources全部对外发行股份交易进行中国经营者集中申报；</w:t>
      </w:r>
    </w:p>
    <w:p w14:paraId="066890C8" w14:textId="77777777" w:rsidR="004618DA" w:rsidRDefault="004618DA" w:rsidP="004618DA">
      <w:pPr>
        <w:pStyle w:val="af5"/>
        <w:numPr>
          <w:ilvl w:val="0"/>
          <w:numId w:val="6"/>
        </w:numPr>
        <w:spacing w:before="120"/>
        <w:ind w:left="690" w:hanging="240"/>
        <w:rPr>
          <w:rFonts w:ascii="宋体" w:eastAsia="宋体" w:hAnsi="Times New Roman"/>
          <w:color w:val="000000"/>
        </w:rPr>
      </w:pPr>
      <w:r w:rsidRPr="004618DA">
        <w:rPr>
          <w:rFonts w:ascii="宋体" w:eastAsia="宋体" w:hAnsi="Times New Roman" w:hint="eastAsia"/>
          <w:color w:val="000000"/>
        </w:rPr>
        <w:t>代表黑石，就其在中国房地产市场的数项收购交易和在海外收购科技公司的数项交易进行中国经营者集中申报；</w:t>
      </w:r>
    </w:p>
    <w:p w14:paraId="067A49DD" w14:textId="77777777" w:rsidR="004618DA" w:rsidRDefault="004618DA" w:rsidP="004618DA">
      <w:pPr>
        <w:pStyle w:val="af5"/>
        <w:numPr>
          <w:ilvl w:val="0"/>
          <w:numId w:val="7"/>
        </w:numPr>
        <w:spacing w:before="120"/>
        <w:ind w:left="690" w:hanging="240"/>
        <w:rPr>
          <w:rFonts w:ascii="宋体" w:eastAsia="宋体" w:hAnsi="Times New Roman"/>
          <w:color w:val="000000"/>
        </w:rPr>
      </w:pPr>
      <w:r w:rsidRPr="004618DA">
        <w:rPr>
          <w:rFonts w:ascii="宋体" w:eastAsia="宋体" w:hAnsi="Times New Roman" w:hint="eastAsia"/>
          <w:color w:val="000000"/>
        </w:rPr>
        <w:t>代表金山云，就其收购柯莱特股权案进行中国经营者集中申报；</w:t>
      </w:r>
    </w:p>
    <w:p w14:paraId="290A072C" w14:textId="77777777" w:rsidR="004618DA" w:rsidRDefault="004618DA" w:rsidP="004618DA">
      <w:pPr>
        <w:pStyle w:val="af5"/>
        <w:numPr>
          <w:ilvl w:val="0"/>
          <w:numId w:val="8"/>
        </w:numPr>
        <w:spacing w:before="120"/>
        <w:ind w:left="690" w:hanging="240"/>
        <w:rPr>
          <w:rFonts w:ascii="宋体" w:eastAsia="宋体" w:hAnsi="Times New Roman"/>
          <w:color w:val="000000"/>
        </w:rPr>
      </w:pPr>
      <w:r w:rsidRPr="004618DA">
        <w:rPr>
          <w:rFonts w:ascii="宋体" w:eastAsia="宋体" w:hAnsi="Times New Roman" w:hint="eastAsia"/>
          <w:color w:val="000000"/>
        </w:rPr>
        <w:t>代表方源资本与上海浦东科技投资有限公司，就双方收购</w:t>
      </w:r>
      <w:r w:rsidRPr="004618DA">
        <w:rPr>
          <w:rFonts w:ascii="宋体" w:eastAsia="宋体" w:hAnsi="Times New Roman"/>
          <w:color w:val="000000"/>
        </w:rPr>
        <w:t>SPT Roth AG与Felmada AG股权案进行中国经营者集中申报；</w:t>
      </w:r>
    </w:p>
    <w:p w14:paraId="43A50228" w14:textId="77777777" w:rsidR="004618DA" w:rsidRDefault="004618DA" w:rsidP="004618DA">
      <w:pPr>
        <w:pStyle w:val="af5"/>
        <w:numPr>
          <w:ilvl w:val="0"/>
          <w:numId w:val="9"/>
        </w:numPr>
        <w:spacing w:before="120"/>
        <w:ind w:left="690" w:hanging="240"/>
        <w:rPr>
          <w:rFonts w:ascii="宋体" w:eastAsia="宋体" w:hAnsi="Times New Roman"/>
          <w:color w:val="000000"/>
        </w:rPr>
      </w:pPr>
      <w:r w:rsidRPr="004618DA">
        <w:rPr>
          <w:rFonts w:ascii="宋体" w:eastAsia="宋体" w:hAnsi="Times New Roman" w:hint="eastAsia"/>
          <w:color w:val="000000"/>
        </w:rPr>
        <w:t>代表普莱克斯，就其与林德合并案的中国经营者集中审查提供法律服务；</w:t>
      </w:r>
    </w:p>
    <w:p w14:paraId="7092719A" w14:textId="77777777" w:rsidR="004618DA" w:rsidRDefault="004618DA" w:rsidP="004618DA">
      <w:pPr>
        <w:pStyle w:val="af5"/>
        <w:numPr>
          <w:ilvl w:val="0"/>
          <w:numId w:val="10"/>
        </w:numPr>
        <w:spacing w:before="120"/>
        <w:ind w:left="690" w:hanging="240"/>
        <w:rPr>
          <w:rFonts w:ascii="宋体" w:eastAsia="宋体" w:hAnsi="Times New Roman"/>
          <w:color w:val="000000"/>
        </w:rPr>
      </w:pPr>
      <w:r w:rsidRPr="004618DA">
        <w:rPr>
          <w:rFonts w:ascii="宋体" w:eastAsia="宋体" w:hAnsi="Times New Roman" w:hint="eastAsia"/>
          <w:color w:val="000000"/>
        </w:rPr>
        <w:t>代表辽港集团，就招商局收购辽港集团股权案进行中国经营者集中申报；</w:t>
      </w:r>
    </w:p>
    <w:p w14:paraId="4AA3ED24" w14:textId="77777777" w:rsidR="004618DA" w:rsidRDefault="004618DA" w:rsidP="004618DA">
      <w:pPr>
        <w:pStyle w:val="af5"/>
        <w:numPr>
          <w:ilvl w:val="0"/>
          <w:numId w:val="11"/>
        </w:numPr>
        <w:spacing w:before="120"/>
        <w:ind w:left="690" w:hanging="240"/>
        <w:rPr>
          <w:rFonts w:ascii="宋体" w:eastAsia="宋体" w:hAnsi="Times New Roman"/>
          <w:color w:val="000000"/>
        </w:rPr>
      </w:pPr>
      <w:r w:rsidRPr="004618DA">
        <w:rPr>
          <w:rFonts w:ascii="宋体" w:eastAsia="宋体" w:hAnsi="Times New Roman" w:hint="eastAsia"/>
          <w:color w:val="000000"/>
        </w:rPr>
        <w:t>代表通用电气，就其收购收购阿尔斯通电力电网业务进行中国经营者集中申报；</w:t>
      </w:r>
    </w:p>
    <w:p w14:paraId="3D037EF7" w14:textId="77777777" w:rsidR="004618DA" w:rsidRDefault="004618DA" w:rsidP="004618DA">
      <w:pPr>
        <w:pStyle w:val="af5"/>
        <w:numPr>
          <w:ilvl w:val="0"/>
          <w:numId w:val="12"/>
        </w:numPr>
        <w:spacing w:before="120"/>
        <w:ind w:left="690" w:hanging="240"/>
        <w:rPr>
          <w:rFonts w:ascii="宋体" w:eastAsia="宋体" w:hAnsi="Times New Roman"/>
          <w:color w:val="000000"/>
        </w:rPr>
      </w:pPr>
      <w:r w:rsidRPr="004618DA">
        <w:rPr>
          <w:rFonts w:ascii="宋体" w:eastAsia="宋体" w:hAnsi="Times New Roman" w:hint="eastAsia"/>
          <w:color w:val="000000"/>
        </w:rPr>
        <w:t>代表一家知名互联网公司，就其多项历史交易是否达到经营者集中申报标准提供法律意见，协助公司对相关交易进行补充申报；</w:t>
      </w:r>
    </w:p>
    <w:p w14:paraId="11DAF7CE" w14:textId="77777777" w:rsidR="004618DA" w:rsidRDefault="004618DA" w:rsidP="004618DA">
      <w:pPr>
        <w:pStyle w:val="af5"/>
        <w:numPr>
          <w:ilvl w:val="0"/>
          <w:numId w:val="13"/>
        </w:numPr>
        <w:spacing w:before="120"/>
        <w:ind w:left="690" w:hanging="240"/>
        <w:rPr>
          <w:rFonts w:ascii="宋体" w:eastAsia="宋体" w:hAnsi="Times New Roman"/>
          <w:color w:val="000000"/>
        </w:rPr>
      </w:pPr>
      <w:r w:rsidRPr="004618DA">
        <w:rPr>
          <w:rFonts w:ascii="宋体" w:eastAsia="宋体" w:hAnsi="Times New Roman" w:hint="eastAsia"/>
          <w:color w:val="000000"/>
        </w:rPr>
        <w:t>代表一家知名基金公司，就历史交易是否达到经营者集中申报标准进行分析和补充申报。</w:t>
      </w:r>
    </w:p>
    <w:p w14:paraId="1B033A9B" w14:textId="77777777" w:rsidR="004618DA" w:rsidRDefault="004618DA" w:rsidP="004618DA">
      <w:pPr>
        <w:pStyle w:val="af5"/>
        <w:spacing w:before="120"/>
        <w:rPr>
          <w:rFonts w:ascii="宋体" w:eastAsia="宋体" w:hAnsi="Times New Roman"/>
          <w:color w:val="000000"/>
        </w:rPr>
      </w:pPr>
      <w:r w:rsidRPr="004618DA">
        <w:rPr>
          <w:rFonts w:ascii="宋体" w:eastAsia="宋体" w:hAnsi="Times New Roman" w:hint="eastAsia"/>
          <w:color w:val="000000"/>
        </w:rPr>
        <w:t>反垄断行政调查</w:t>
      </w:r>
    </w:p>
    <w:p w14:paraId="356284EB" w14:textId="77777777" w:rsidR="004618DA" w:rsidRDefault="004618DA" w:rsidP="004618DA">
      <w:pPr>
        <w:pStyle w:val="af5"/>
        <w:numPr>
          <w:ilvl w:val="0"/>
          <w:numId w:val="14"/>
        </w:numPr>
        <w:spacing w:before="120"/>
        <w:ind w:left="690" w:hanging="240"/>
        <w:rPr>
          <w:rFonts w:ascii="宋体" w:eastAsia="宋体" w:hAnsi="Times New Roman"/>
          <w:color w:val="000000"/>
        </w:rPr>
      </w:pPr>
      <w:r w:rsidRPr="004618DA">
        <w:rPr>
          <w:rFonts w:ascii="宋体" w:eastAsia="宋体" w:hAnsi="Times New Roman" w:hint="eastAsia"/>
          <w:color w:val="000000"/>
        </w:rPr>
        <w:t>代表一家跨国医疗器械公司，就中国反垄断执法机构的反垄断突击检查以及针对其维持转售价格行为发起的反垄断调查提供法律服务；</w:t>
      </w:r>
    </w:p>
    <w:p w14:paraId="279D367D" w14:textId="77777777" w:rsidR="004618DA" w:rsidRDefault="004618DA" w:rsidP="004618DA">
      <w:pPr>
        <w:pStyle w:val="af5"/>
        <w:numPr>
          <w:ilvl w:val="0"/>
          <w:numId w:val="15"/>
        </w:numPr>
        <w:spacing w:before="120"/>
        <w:ind w:left="690" w:hanging="240"/>
        <w:rPr>
          <w:rFonts w:ascii="宋体" w:eastAsia="宋体" w:hAnsi="Times New Roman"/>
          <w:color w:val="000000"/>
        </w:rPr>
      </w:pPr>
      <w:r w:rsidRPr="004618DA">
        <w:rPr>
          <w:rFonts w:ascii="宋体" w:eastAsia="宋体" w:hAnsi="Times New Roman" w:hint="eastAsia"/>
          <w:color w:val="000000"/>
        </w:rPr>
        <w:t>代表一家知名互联网企业，就中国反垄断执法机构对其业务情况展开的问询准备答复；</w:t>
      </w:r>
    </w:p>
    <w:p w14:paraId="399AF19B" w14:textId="77777777" w:rsidR="004618DA" w:rsidRDefault="004618DA" w:rsidP="004618DA">
      <w:pPr>
        <w:pStyle w:val="af5"/>
        <w:numPr>
          <w:ilvl w:val="0"/>
          <w:numId w:val="16"/>
        </w:numPr>
        <w:spacing w:before="120"/>
        <w:ind w:left="690" w:hanging="240"/>
        <w:rPr>
          <w:rFonts w:ascii="宋体" w:eastAsia="宋体" w:hAnsi="Times New Roman"/>
          <w:color w:val="000000"/>
        </w:rPr>
      </w:pPr>
      <w:r w:rsidRPr="004618DA">
        <w:rPr>
          <w:rFonts w:ascii="宋体" w:eastAsia="宋体" w:hAnsi="Times New Roman" w:hint="eastAsia"/>
          <w:color w:val="000000"/>
        </w:rPr>
        <w:t>代表一家国内知名食品企业，就中国反垄断执法机构的反垄断突击检查以及针对其维持转售价格行为发起的反垄断调查提供法律服务；</w:t>
      </w:r>
    </w:p>
    <w:p w14:paraId="0DBDEE8C" w14:textId="77777777" w:rsidR="004618DA" w:rsidRDefault="004618DA" w:rsidP="004618DA">
      <w:pPr>
        <w:pStyle w:val="af5"/>
        <w:numPr>
          <w:ilvl w:val="0"/>
          <w:numId w:val="17"/>
        </w:numPr>
        <w:spacing w:before="120"/>
        <w:ind w:left="690" w:hanging="240"/>
        <w:rPr>
          <w:rFonts w:ascii="宋体" w:eastAsia="宋体" w:hAnsi="Times New Roman"/>
          <w:color w:val="000000"/>
        </w:rPr>
      </w:pPr>
      <w:r w:rsidRPr="004618DA">
        <w:rPr>
          <w:rFonts w:ascii="宋体" w:eastAsia="宋体" w:hAnsi="Times New Roman" w:hint="eastAsia"/>
          <w:color w:val="000000"/>
        </w:rPr>
        <w:t>代表一家公用事业公司，就中国反垄断执法机构发起的针对其定价行为的有关竞争法和价格法的行政调查提供法律服务；</w:t>
      </w:r>
    </w:p>
    <w:p w14:paraId="51AE4264" w14:textId="77777777" w:rsidR="004618DA" w:rsidRDefault="004618DA" w:rsidP="004618DA">
      <w:pPr>
        <w:pStyle w:val="af5"/>
        <w:numPr>
          <w:ilvl w:val="0"/>
          <w:numId w:val="18"/>
        </w:numPr>
        <w:spacing w:before="120"/>
        <w:ind w:left="690" w:hanging="240"/>
        <w:rPr>
          <w:rFonts w:ascii="宋体" w:eastAsia="宋体" w:hAnsi="Times New Roman"/>
          <w:color w:val="000000"/>
        </w:rPr>
      </w:pPr>
      <w:r w:rsidRPr="004618DA">
        <w:rPr>
          <w:rFonts w:ascii="宋体" w:eastAsia="宋体" w:hAnsi="Times New Roman" w:hint="eastAsia"/>
          <w:color w:val="000000"/>
        </w:rPr>
        <w:t>代表一家全国驰名家电品牌商，就中国反垄断执法机构的反垄断突击检查以及针对其维持转售价格行为发起的反垄断调查提供法律服务；</w:t>
      </w:r>
    </w:p>
    <w:p w14:paraId="540ACD5F" w14:textId="77777777" w:rsidR="004618DA" w:rsidRDefault="004618DA" w:rsidP="004618DA">
      <w:pPr>
        <w:pStyle w:val="af5"/>
        <w:numPr>
          <w:ilvl w:val="0"/>
          <w:numId w:val="19"/>
        </w:numPr>
        <w:spacing w:before="120"/>
        <w:ind w:left="690" w:hanging="240"/>
        <w:rPr>
          <w:rFonts w:ascii="宋体" w:eastAsia="宋体" w:hAnsi="Times New Roman"/>
          <w:color w:val="000000"/>
        </w:rPr>
      </w:pPr>
      <w:r w:rsidRPr="004618DA">
        <w:rPr>
          <w:rFonts w:ascii="宋体" w:eastAsia="宋体" w:hAnsi="Times New Roman" w:hint="eastAsia"/>
          <w:color w:val="000000"/>
        </w:rPr>
        <w:t>代表一家国际知名航运企业，就其参与横向垄断协议的行为在中国的自首行动提供法律服务；</w:t>
      </w:r>
    </w:p>
    <w:p w14:paraId="4F16108E" w14:textId="77777777" w:rsidR="004618DA" w:rsidRDefault="004618DA" w:rsidP="004618DA">
      <w:pPr>
        <w:pStyle w:val="af5"/>
        <w:numPr>
          <w:ilvl w:val="0"/>
          <w:numId w:val="20"/>
        </w:numPr>
        <w:spacing w:before="120"/>
        <w:ind w:left="690" w:hanging="240"/>
        <w:rPr>
          <w:rFonts w:ascii="宋体" w:eastAsia="宋体" w:hAnsi="Times New Roman"/>
          <w:color w:val="000000"/>
        </w:rPr>
      </w:pPr>
      <w:r w:rsidRPr="004618DA">
        <w:rPr>
          <w:rFonts w:ascii="宋体" w:eastAsia="宋体" w:hAnsi="Times New Roman" w:hint="eastAsia"/>
          <w:color w:val="000000"/>
        </w:rPr>
        <w:t>代表一家知名跨国科技公司，就中国反垄断执法机构针对其涉嫌滥用市场支配地位的行为开展的反垄断突击检查提供法律服务。</w:t>
      </w:r>
    </w:p>
    <w:p w14:paraId="12B6559E" w14:textId="77777777" w:rsidR="004618DA" w:rsidRDefault="004618DA" w:rsidP="004618DA">
      <w:pPr>
        <w:pStyle w:val="af5"/>
        <w:spacing w:before="120"/>
        <w:rPr>
          <w:rFonts w:ascii="宋体" w:eastAsia="宋体" w:hAnsi="Times New Roman"/>
          <w:color w:val="000000"/>
        </w:rPr>
      </w:pPr>
      <w:r w:rsidRPr="004618DA">
        <w:rPr>
          <w:rFonts w:ascii="宋体" w:eastAsia="宋体" w:hAnsi="Times New Roman" w:hint="eastAsia"/>
          <w:color w:val="000000"/>
        </w:rPr>
        <w:t>反垄断合规</w:t>
      </w:r>
    </w:p>
    <w:p w14:paraId="04408AA2" w14:textId="77777777" w:rsidR="004618DA" w:rsidRDefault="004618DA" w:rsidP="004618DA">
      <w:pPr>
        <w:pStyle w:val="af5"/>
        <w:numPr>
          <w:ilvl w:val="0"/>
          <w:numId w:val="21"/>
        </w:numPr>
        <w:spacing w:before="120"/>
        <w:ind w:left="690" w:hanging="240"/>
        <w:rPr>
          <w:rFonts w:ascii="宋体" w:eastAsia="宋体" w:hAnsi="Times New Roman"/>
          <w:color w:val="000000"/>
        </w:rPr>
      </w:pPr>
      <w:r w:rsidRPr="004618DA">
        <w:rPr>
          <w:rFonts w:ascii="宋体" w:eastAsia="宋体" w:hAnsi="Times New Roman" w:hint="eastAsia"/>
          <w:color w:val="000000"/>
        </w:rPr>
        <w:t>协助一家国际知名汽车厂商，开展有关转售价格维持、招投标及横向垄断协议的常规自查，为公司评估潜在风险并完善合规管理提供建议；</w:t>
      </w:r>
    </w:p>
    <w:p w14:paraId="20E2798B" w14:textId="77777777" w:rsidR="004618DA" w:rsidRDefault="004618DA" w:rsidP="004618DA">
      <w:pPr>
        <w:pStyle w:val="af5"/>
        <w:numPr>
          <w:ilvl w:val="0"/>
          <w:numId w:val="22"/>
        </w:numPr>
        <w:spacing w:before="120"/>
        <w:ind w:left="690" w:hanging="240"/>
        <w:rPr>
          <w:rFonts w:ascii="宋体" w:eastAsia="宋体" w:hAnsi="Times New Roman"/>
          <w:color w:val="000000"/>
        </w:rPr>
      </w:pPr>
      <w:r w:rsidRPr="004618DA">
        <w:rPr>
          <w:rFonts w:ascii="宋体" w:eastAsia="宋体" w:hAnsi="Times New Roman" w:hint="eastAsia"/>
          <w:color w:val="000000"/>
        </w:rPr>
        <w:t>协助一家国际知名药品公司，开展有关转售价格维持的自查和风险评估；</w:t>
      </w:r>
    </w:p>
    <w:p w14:paraId="72DA2ED9" w14:textId="77777777" w:rsidR="004618DA" w:rsidRDefault="004618DA" w:rsidP="004618DA">
      <w:pPr>
        <w:pStyle w:val="af5"/>
        <w:numPr>
          <w:ilvl w:val="0"/>
          <w:numId w:val="23"/>
        </w:numPr>
        <w:spacing w:before="120"/>
        <w:ind w:left="690" w:hanging="240"/>
        <w:rPr>
          <w:rFonts w:ascii="宋体" w:eastAsia="宋体" w:hAnsi="Times New Roman"/>
          <w:color w:val="000000"/>
        </w:rPr>
      </w:pPr>
      <w:r w:rsidRPr="004618DA">
        <w:rPr>
          <w:rFonts w:ascii="宋体" w:eastAsia="宋体" w:hAnsi="Times New Roman" w:hint="eastAsia"/>
          <w:color w:val="000000"/>
        </w:rPr>
        <w:t>协助一家国内互联网企业，就其被指控滥用市场支配地位问题提供法律率服务；</w:t>
      </w:r>
    </w:p>
    <w:p w14:paraId="3F9DC784" w14:textId="77777777" w:rsidR="004618DA" w:rsidRDefault="004618DA" w:rsidP="004618DA">
      <w:pPr>
        <w:pStyle w:val="af5"/>
        <w:numPr>
          <w:ilvl w:val="0"/>
          <w:numId w:val="24"/>
        </w:numPr>
        <w:spacing w:before="120"/>
        <w:ind w:left="690" w:hanging="240"/>
        <w:rPr>
          <w:rFonts w:ascii="宋体" w:eastAsia="宋体" w:hAnsi="Times New Roman"/>
          <w:color w:val="000000"/>
        </w:rPr>
      </w:pPr>
      <w:r w:rsidRPr="004618DA">
        <w:rPr>
          <w:rFonts w:ascii="宋体" w:eastAsia="宋体" w:hAnsi="Times New Roman" w:hint="eastAsia"/>
          <w:color w:val="000000"/>
        </w:rPr>
        <w:t>协助一家国内体外诊断医疗器械公司，通过审阅制度文本和访谈等方式协助公司评估其业务经营的潜在反垄断风险，提供合规制度完善建议；</w:t>
      </w:r>
    </w:p>
    <w:p w14:paraId="1A2277A2" w14:textId="77777777" w:rsidR="004618DA" w:rsidRDefault="004618DA" w:rsidP="004618DA">
      <w:pPr>
        <w:pStyle w:val="af5"/>
        <w:numPr>
          <w:ilvl w:val="0"/>
          <w:numId w:val="25"/>
        </w:numPr>
        <w:spacing w:before="120"/>
        <w:ind w:left="690" w:hanging="240"/>
        <w:rPr>
          <w:rFonts w:ascii="宋体" w:eastAsia="宋体" w:hAnsi="Times New Roman"/>
          <w:color w:val="000000"/>
        </w:rPr>
      </w:pPr>
      <w:r w:rsidRPr="004618DA">
        <w:rPr>
          <w:rFonts w:ascii="宋体" w:eastAsia="宋体" w:hAnsi="Times New Roman" w:hint="eastAsia"/>
          <w:color w:val="000000"/>
        </w:rPr>
        <w:t>协助一家跨国文化娱乐公司，提供多个合营企业之间经营活动和潜在敏感信息交换的反垄断合规咨询；</w:t>
      </w:r>
    </w:p>
    <w:p w14:paraId="06E6B296" w14:textId="77777777" w:rsidR="004618DA" w:rsidRDefault="004618DA" w:rsidP="004618DA">
      <w:pPr>
        <w:pStyle w:val="af5"/>
        <w:numPr>
          <w:ilvl w:val="0"/>
          <w:numId w:val="26"/>
        </w:numPr>
        <w:spacing w:before="120"/>
        <w:ind w:left="690" w:hanging="240"/>
        <w:rPr>
          <w:rFonts w:ascii="宋体" w:eastAsia="宋体" w:hAnsi="Times New Roman"/>
          <w:color w:val="000000"/>
        </w:rPr>
      </w:pPr>
      <w:r w:rsidRPr="004618DA">
        <w:rPr>
          <w:rFonts w:ascii="宋体" w:eastAsia="宋体" w:hAnsi="Times New Roman" w:hint="eastAsia"/>
          <w:color w:val="000000"/>
        </w:rPr>
        <w:t>协助一家跨国玩具公司，持续性开展有关维持转售价格等风险领域的常规合规自查，完善公司内部合规制度；</w:t>
      </w:r>
    </w:p>
    <w:p w14:paraId="75175D25" w14:textId="77777777" w:rsidR="004618DA" w:rsidRDefault="004618DA" w:rsidP="004618DA">
      <w:pPr>
        <w:pStyle w:val="af5"/>
        <w:numPr>
          <w:ilvl w:val="0"/>
          <w:numId w:val="27"/>
        </w:numPr>
        <w:spacing w:before="120"/>
        <w:ind w:left="690" w:hanging="240"/>
        <w:rPr>
          <w:rFonts w:ascii="宋体" w:eastAsia="宋体" w:hAnsi="Times New Roman"/>
          <w:color w:val="000000"/>
        </w:rPr>
      </w:pPr>
      <w:r w:rsidRPr="004618DA">
        <w:rPr>
          <w:rFonts w:ascii="宋体" w:eastAsia="宋体" w:hAnsi="Times New Roman" w:hint="eastAsia"/>
          <w:color w:val="000000"/>
        </w:rPr>
        <w:t>协助一家知名汽车制造商，提供有关境内合营企业经营活动和潜在敏感信息交换的反垄断合规咨询；</w:t>
      </w:r>
    </w:p>
    <w:p w14:paraId="034C0B31" w14:textId="77777777" w:rsidR="004618DA" w:rsidRDefault="004618DA" w:rsidP="004618DA">
      <w:pPr>
        <w:pStyle w:val="af5"/>
        <w:numPr>
          <w:ilvl w:val="0"/>
          <w:numId w:val="28"/>
        </w:numPr>
        <w:spacing w:before="120"/>
        <w:ind w:left="690" w:hanging="240"/>
        <w:rPr>
          <w:rFonts w:ascii="宋体" w:eastAsia="宋体" w:hAnsi="Times New Roman"/>
          <w:color w:val="000000"/>
        </w:rPr>
      </w:pPr>
      <w:r w:rsidRPr="004618DA">
        <w:rPr>
          <w:rFonts w:ascii="宋体" w:eastAsia="宋体" w:hAnsi="Times New Roman" w:hint="eastAsia"/>
          <w:color w:val="000000"/>
        </w:rPr>
        <w:t>协助一家综合性国有企业，开展覆盖公司不同业务单元的反垄断合规自查，制定和完善公司内部反垄断合规制度体系；</w:t>
      </w:r>
    </w:p>
    <w:p w14:paraId="5FD6DE19" w14:textId="77777777" w:rsidR="004618DA" w:rsidRDefault="004618DA" w:rsidP="004618DA">
      <w:pPr>
        <w:pStyle w:val="af5"/>
        <w:numPr>
          <w:ilvl w:val="0"/>
          <w:numId w:val="29"/>
        </w:numPr>
        <w:spacing w:before="120"/>
        <w:ind w:left="690" w:hanging="240"/>
        <w:rPr>
          <w:rFonts w:ascii="宋体" w:eastAsia="宋体" w:hAnsi="Times New Roman"/>
          <w:color w:val="000000"/>
        </w:rPr>
      </w:pPr>
      <w:r w:rsidRPr="004618DA">
        <w:rPr>
          <w:rFonts w:ascii="宋体" w:eastAsia="宋体" w:hAnsi="Times New Roman" w:hint="eastAsia"/>
          <w:color w:val="000000"/>
        </w:rPr>
        <w:t>协助一家知名航空公司，开展全面反垄断合规自查和风险评估，完善反垄断合规制度，提供有关经营策略的咨询建议。</w:t>
      </w:r>
    </w:p>
    <w:p w14:paraId="60E05A0C" w14:textId="77777777" w:rsidR="004618DA" w:rsidRDefault="004618DA" w:rsidP="004618DA">
      <w:pPr>
        <w:pStyle w:val="af5"/>
        <w:spacing w:after="0" w:line="480" w:lineRule="auto"/>
        <w:rPr>
          <w:rFonts w:ascii="宋体" w:eastAsia="宋体" w:hAnsi="宋体"/>
          <w:b/>
          <w:sz w:val="24"/>
        </w:rPr>
      </w:pPr>
      <w:r w:rsidRPr="004618DA">
        <w:rPr>
          <w:rFonts w:ascii="宋体" w:eastAsia="宋体" w:hAnsi="宋体" w:hint="eastAsia"/>
          <w:b/>
          <w:sz w:val="24"/>
        </w:rPr>
        <w:t>教育背景</w:t>
      </w:r>
    </w:p>
    <w:p w14:paraId="7979F8E3" w14:textId="77777777" w:rsidR="004618DA" w:rsidRDefault="004618DA" w:rsidP="004618DA">
      <w:pPr>
        <w:pStyle w:val="af5"/>
        <w:numPr>
          <w:ilvl w:val="0"/>
          <w:numId w:val="30"/>
        </w:numPr>
        <w:spacing w:before="120"/>
        <w:ind w:left="690" w:hanging="240"/>
        <w:rPr>
          <w:rFonts w:ascii="宋体" w:eastAsia="宋体" w:hAnsi="Times New Roman"/>
          <w:color w:val="000000"/>
        </w:rPr>
      </w:pPr>
      <w:r w:rsidRPr="004618DA">
        <w:rPr>
          <w:rFonts w:ascii="宋体" w:eastAsia="宋体" w:hAnsi="Times New Roman" w:hint="eastAsia"/>
          <w:color w:val="000000"/>
        </w:rPr>
        <w:t>北京大学，法律硕士</w:t>
      </w:r>
    </w:p>
    <w:p w14:paraId="26AA6CCD" w14:textId="77777777" w:rsidR="004618DA" w:rsidRDefault="004618DA" w:rsidP="004618DA">
      <w:pPr>
        <w:pStyle w:val="af5"/>
        <w:numPr>
          <w:ilvl w:val="0"/>
          <w:numId w:val="31"/>
        </w:numPr>
        <w:spacing w:before="120"/>
        <w:ind w:left="690" w:hanging="240"/>
        <w:rPr>
          <w:rFonts w:ascii="宋体" w:eastAsia="宋体" w:hAnsi="Times New Roman"/>
          <w:color w:val="000000"/>
        </w:rPr>
      </w:pPr>
      <w:r w:rsidRPr="004618DA">
        <w:rPr>
          <w:rFonts w:ascii="宋体" w:eastAsia="宋体" w:hAnsi="Times New Roman" w:hint="eastAsia"/>
          <w:color w:val="000000"/>
        </w:rPr>
        <w:t>上海对外经贸大学，管理学和贸易学学士</w:t>
      </w:r>
    </w:p>
    <w:p w14:paraId="25DFBDE8" w14:textId="77777777" w:rsidR="004618DA" w:rsidRDefault="004618DA" w:rsidP="004618DA">
      <w:pPr>
        <w:pStyle w:val="af5"/>
        <w:numPr>
          <w:ilvl w:val="0"/>
          <w:numId w:val="32"/>
        </w:numPr>
        <w:spacing w:before="120"/>
        <w:ind w:left="690" w:hanging="240"/>
        <w:rPr>
          <w:rFonts w:ascii="宋体" w:eastAsia="宋体" w:hAnsi="Times New Roman"/>
          <w:color w:val="000000"/>
        </w:rPr>
      </w:pPr>
      <w:r w:rsidRPr="004618DA">
        <w:rPr>
          <w:rFonts w:ascii="宋体" w:eastAsia="宋体" w:hAnsi="Times New Roman" w:hint="eastAsia"/>
          <w:color w:val="000000"/>
        </w:rPr>
        <w:t>伦敦国王学院，欧盟竞争法研究生文凭</w:t>
      </w:r>
    </w:p>
    <w:p w14:paraId="79862C80" w14:textId="77777777" w:rsidR="004618DA" w:rsidRDefault="004618DA" w:rsidP="004618DA">
      <w:pPr>
        <w:pStyle w:val="af5"/>
        <w:spacing w:after="0" w:line="480" w:lineRule="auto"/>
        <w:rPr>
          <w:rFonts w:ascii="宋体" w:eastAsia="宋体" w:hAnsi="宋体"/>
          <w:b/>
          <w:sz w:val="24"/>
        </w:rPr>
      </w:pPr>
      <w:r w:rsidRPr="004618DA">
        <w:rPr>
          <w:rFonts w:ascii="宋体" w:eastAsia="宋体" w:hAnsi="宋体" w:hint="eastAsia"/>
          <w:b/>
          <w:sz w:val="24"/>
        </w:rPr>
        <w:t>执业资格</w:t>
      </w:r>
    </w:p>
    <w:p w14:paraId="17869876" w14:textId="77777777" w:rsidR="004618DA" w:rsidRDefault="004618DA" w:rsidP="004618DA">
      <w:pPr>
        <w:pStyle w:val="af5"/>
        <w:numPr>
          <w:ilvl w:val="0"/>
          <w:numId w:val="33"/>
        </w:numPr>
        <w:spacing w:before="120"/>
        <w:ind w:left="690" w:hanging="240"/>
        <w:rPr>
          <w:rFonts w:ascii="宋体" w:eastAsia="宋体" w:hAnsi="Times New Roman"/>
          <w:color w:val="000000"/>
        </w:rPr>
      </w:pPr>
      <w:r w:rsidRPr="004618DA">
        <w:rPr>
          <w:rFonts w:ascii="宋体" w:eastAsia="宋体" w:hAnsi="Times New Roman" w:hint="eastAsia"/>
          <w:color w:val="000000"/>
        </w:rPr>
        <w:t>中华人民共和国律师执业资格</w:t>
      </w:r>
    </w:p>
    <w:p w14:paraId="1D2C6730" w14:textId="77777777" w:rsidR="004618DA" w:rsidRDefault="004618DA" w:rsidP="004618DA">
      <w:pPr>
        <w:pStyle w:val="af5"/>
        <w:spacing w:after="0" w:line="480" w:lineRule="auto"/>
        <w:rPr>
          <w:rFonts w:ascii="宋体" w:eastAsia="宋体" w:hAnsi="宋体"/>
          <w:b/>
          <w:sz w:val="24"/>
        </w:rPr>
      </w:pPr>
      <w:r w:rsidRPr="004618DA">
        <w:rPr>
          <w:rFonts w:ascii="宋体" w:eastAsia="宋体" w:hAnsi="宋体" w:hint="eastAsia"/>
          <w:b/>
          <w:sz w:val="24"/>
        </w:rPr>
        <w:t>工作语言</w:t>
      </w:r>
    </w:p>
    <w:p w14:paraId="623B8407" w14:textId="77777777" w:rsidR="004618DA" w:rsidRDefault="004618DA" w:rsidP="004618DA">
      <w:pPr>
        <w:pStyle w:val="af5"/>
        <w:numPr>
          <w:ilvl w:val="0"/>
          <w:numId w:val="34"/>
        </w:numPr>
        <w:spacing w:before="120"/>
        <w:ind w:left="690" w:hanging="240"/>
        <w:rPr>
          <w:rFonts w:ascii="宋体" w:eastAsia="宋体" w:hAnsi="Times New Roman"/>
          <w:color w:val="000000"/>
        </w:rPr>
      </w:pPr>
      <w:r w:rsidRPr="004618DA">
        <w:rPr>
          <w:rFonts w:ascii="宋体" w:eastAsia="宋体" w:hAnsi="Times New Roman" w:hint="eastAsia"/>
          <w:color w:val="000000"/>
        </w:rPr>
        <w:t>中文</w:t>
      </w:r>
    </w:p>
    <w:p w14:paraId="2A4C992A" w14:textId="77777777" w:rsidR="004618DA" w:rsidRDefault="004618DA" w:rsidP="004618DA">
      <w:pPr>
        <w:pStyle w:val="af5"/>
        <w:numPr>
          <w:ilvl w:val="0"/>
          <w:numId w:val="35"/>
        </w:numPr>
        <w:spacing w:before="120"/>
        <w:ind w:left="690" w:hanging="240"/>
        <w:rPr>
          <w:rFonts w:ascii="宋体" w:eastAsia="宋体" w:hAnsi="Times New Roman"/>
          <w:color w:val="000000"/>
        </w:rPr>
      </w:pPr>
      <w:r w:rsidRPr="004618DA">
        <w:rPr>
          <w:rFonts w:ascii="宋体" w:eastAsia="宋体" w:hAnsi="Times New Roman" w:hint="eastAsia"/>
          <w:color w:val="000000"/>
        </w:rPr>
        <w:t>英语</w:t>
      </w:r>
    </w:p>
    <w:p w14:paraId="6C3EE8DA" w14:textId="77777777" w:rsidR="004618DA" w:rsidRDefault="004618DA" w:rsidP="004618DA">
      <w:pPr>
        <w:pStyle w:val="af5"/>
        <w:spacing w:after="0" w:line="480" w:lineRule="auto"/>
        <w:rPr>
          <w:rFonts w:ascii="宋体" w:eastAsia="宋体" w:hAnsi="宋体"/>
          <w:b/>
          <w:sz w:val="24"/>
        </w:rPr>
      </w:pPr>
      <w:r w:rsidRPr="004618DA">
        <w:rPr>
          <w:rFonts w:ascii="宋体" w:eastAsia="宋体" w:hAnsi="宋体" w:hint="eastAsia"/>
          <w:b/>
          <w:sz w:val="24"/>
        </w:rPr>
        <w:t>职业背景</w:t>
      </w:r>
    </w:p>
    <w:p w14:paraId="4F0A196B" w14:textId="489363DF" w:rsidR="00A46A04" w:rsidRPr="004618DA" w:rsidRDefault="004618DA" w:rsidP="004618DA">
      <w:pPr>
        <w:pStyle w:val="af5"/>
        <w:numPr>
          <w:ilvl w:val="0"/>
          <w:numId w:val="36"/>
        </w:numPr>
        <w:spacing w:before="120"/>
        <w:ind w:left="690" w:hanging="240"/>
        <w:rPr>
          <w:rFonts w:ascii="宋体" w:eastAsia="宋体" w:hAnsi="Times New Roman"/>
          <w:color w:val="000000"/>
        </w:rPr>
      </w:pPr>
      <w:r w:rsidRPr="004618DA">
        <w:rPr>
          <w:rFonts w:ascii="宋体" w:eastAsia="宋体" w:hAnsi="Times New Roman" w:hint="eastAsia"/>
          <w:color w:val="000000"/>
        </w:rPr>
        <w:t>卫凌波律师于</w:t>
      </w:r>
      <w:r w:rsidRPr="004618DA">
        <w:rPr>
          <w:rFonts w:ascii="宋体" w:eastAsia="宋体" w:hAnsi="Times New Roman"/>
          <w:color w:val="000000"/>
        </w:rPr>
        <w:t>2020年加入方达。在此之前，卫律师曾在一家大型内资律师事务所从事反垄断与竞争法业务近5年。卫律师曾代理数量众多的跨国企业、国有企业和民营企业，参与的项目覆盖多个行业，包括但不限于互联网、基金、化工、能源、医疗、港口、汽车、科技、消费品。</w:t>
      </w:r>
    </w:p>
    <w:sectPr w:rsidR="00A46A04" w:rsidRPr="004618D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73DB4"/>
    <w:multiLevelType w:val="singleLevel"/>
    <w:tmpl w:val="517C6A4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434A29"/>
    <w:multiLevelType w:val="singleLevel"/>
    <w:tmpl w:val="740EBDB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DD6607"/>
    <w:multiLevelType w:val="singleLevel"/>
    <w:tmpl w:val="019E44F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7606D0"/>
    <w:multiLevelType w:val="singleLevel"/>
    <w:tmpl w:val="EC1806D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BD2A92"/>
    <w:multiLevelType w:val="singleLevel"/>
    <w:tmpl w:val="DCECDB9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AD367F6"/>
    <w:multiLevelType w:val="singleLevel"/>
    <w:tmpl w:val="D7FA159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FA55A53"/>
    <w:multiLevelType w:val="singleLevel"/>
    <w:tmpl w:val="B0CE611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22E2CB7"/>
    <w:multiLevelType w:val="singleLevel"/>
    <w:tmpl w:val="B2D4028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2C3647E"/>
    <w:multiLevelType w:val="singleLevel"/>
    <w:tmpl w:val="398CFCC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2CF3FCB"/>
    <w:multiLevelType w:val="singleLevel"/>
    <w:tmpl w:val="CC127B9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5BA2A99"/>
    <w:multiLevelType w:val="singleLevel"/>
    <w:tmpl w:val="17FED08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EDE6319"/>
    <w:multiLevelType w:val="singleLevel"/>
    <w:tmpl w:val="8176139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4654034"/>
    <w:multiLevelType w:val="singleLevel"/>
    <w:tmpl w:val="78BC594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AC676B2"/>
    <w:multiLevelType w:val="singleLevel"/>
    <w:tmpl w:val="61C8A4E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CA70840"/>
    <w:multiLevelType w:val="singleLevel"/>
    <w:tmpl w:val="E034EF1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FD21B7E"/>
    <w:multiLevelType w:val="singleLevel"/>
    <w:tmpl w:val="444A423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20B5809"/>
    <w:multiLevelType w:val="singleLevel"/>
    <w:tmpl w:val="9ED0001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5894975"/>
    <w:multiLevelType w:val="singleLevel"/>
    <w:tmpl w:val="511C306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61672A8"/>
    <w:multiLevelType w:val="singleLevel"/>
    <w:tmpl w:val="C5526F0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7A5428F"/>
    <w:multiLevelType w:val="singleLevel"/>
    <w:tmpl w:val="5AC6DA1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B8A4507"/>
    <w:multiLevelType w:val="singleLevel"/>
    <w:tmpl w:val="B2D4028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F4252BE"/>
    <w:multiLevelType w:val="singleLevel"/>
    <w:tmpl w:val="0E9A91F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58E7C67"/>
    <w:multiLevelType w:val="singleLevel"/>
    <w:tmpl w:val="F6E691D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98E76C3"/>
    <w:multiLevelType w:val="singleLevel"/>
    <w:tmpl w:val="32847F7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FAA5169"/>
    <w:multiLevelType w:val="singleLevel"/>
    <w:tmpl w:val="841CC5E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A452500"/>
    <w:multiLevelType w:val="singleLevel"/>
    <w:tmpl w:val="D4A2FE3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D9B203B"/>
    <w:multiLevelType w:val="singleLevel"/>
    <w:tmpl w:val="7DF6DF1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F431F40"/>
    <w:multiLevelType w:val="singleLevel"/>
    <w:tmpl w:val="3920090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1870653"/>
    <w:multiLevelType w:val="singleLevel"/>
    <w:tmpl w:val="6B6222B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2520EFA"/>
    <w:multiLevelType w:val="singleLevel"/>
    <w:tmpl w:val="BB92437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50211A2"/>
    <w:multiLevelType w:val="singleLevel"/>
    <w:tmpl w:val="1D3864F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955156A"/>
    <w:multiLevelType w:val="singleLevel"/>
    <w:tmpl w:val="2C8C844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98A69A0"/>
    <w:multiLevelType w:val="singleLevel"/>
    <w:tmpl w:val="7E1A46A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ECE05E4"/>
    <w:multiLevelType w:val="singleLevel"/>
    <w:tmpl w:val="70D61D36"/>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5"/>
  </w:num>
  <w:num w:numId="3">
    <w:abstractNumId w:val="16"/>
  </w:num>
  <w:num w:numId="4">
    <w:abstractNumId w:val="2"/>
  </w:num>
  <w:num w:numId="5">
    <w:abstractNumId w:val="5"/>
  </w:num>
  <w:num w:numId="6">
    <w:abstractNumId w:val="24"/>
  </w:num>
  <w:num w:numId="7">
    <w:abstractNumId w:val="13"/>
  </w:num>
  <w:num w:numId="8">
    <w:abstractNumId w:val="19"/>
  </w:num>
  <w:num w:numId="9">
    <w:abstractNumId w:val="0"/>
  </w:num>
  <w:num w:numId="10">
    <w:abstractNumId w:val="17"/>
  </w:num>
  <w:num w:numId="11">
    <w:abstractNumId w:val="8"/>
  </w:num>
  <w:num w:numId="12">
    <w:abstractNumId w:val="31"/>
  </w:num>
  <w:num w:numId="13">
    <w:abstractNumId w:val="21"/>
  </w:num>
  <w:num w:numId="14">
    <w:abstractNumId w:val="11"/>
  </w:num>
  <w:num w:numId="15">
    <w:abstractNumId w:val="25"/>
  </w:num>
  <w:num w:numId="16">
    <w:abstractNumId w:val="28"/>
  </w:num>
  <w:num w:numId="17">
    <w:abstractNumId w:val="10"/>
  </w:num>
  <w:num w:numId="18">
    <w:abstractNumId w:val="29"/>
  </w:num>
  <w:num w:numId="19">
    <w:abstractNumId w:val="20"/>
  </w:num>
  <w:num w:numId="20">
    <w:abstractNumId w:val="33"/>
  </w:num>
  <w:num w:numId="21">
    <w:abstractNumId w:val="9"/>
  </w:num>
  <w:num w:numId="22">
    <w:abstractNumId w:val="34"/>
  </w:num>
  <w:num w:numId="23">
    <w:abstractNumId w:val="18"/>
  </w:num>
  <w:num w:numId="24">
    <w:abstractNumId w:val="30"/>
  </w:num>
  <w:num w:numId="25">
    <w:abstractNumId w:val="35"/>
  </w:num>
  <w:num w:numId="26">
    <w:abstractNumId w:val="1"/>
  </w:num>
  <w:num w:numId="27">
    <w:abstractNumId w:val="26"/>
  </w:num>
  <w:num w:numId="28">
    <w:abstractNumId w:val="6"/>
  </w:num>
  <w:num w:numId="29">
    <w:abstractNumId w:val="3"/>
  </w:num>
  <w:num w:numId="30">
    <w:abstractNumId w:val="27"/>
  </w:num>
  <w:num w:numId="31">
    <w:abstractNumId w:val="14"/>
  </w:num>
  <w:num w:numId="32">
    <w:abstractNumId w:val="23"/>
  </w:num>
  <w:num w:numId="33">
    <w:abstractNumId w:val="4"/>
  </w:num>
  <w:num w:numId="34">
    <w:abstractNumId w:val="32"/>
  </w:num>
  <w:num w:numId="35">
    <w:abstractNumId w:val="22"/>
  </w:num>
  <w:num w:numId="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618DA"/>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618DA"/>
    <w:pPr>
      <w:spacing w:after="120"/>
    </w:pPr>
  </w:style>
  <w:style w:type="character" w:customStyle="1" w:styleId="af6">
    <w:name w:val="正文文本 字符"/>
    <w:basedOn w:val="a0"/>
    <w:link w:val="af5"/>
    <w:uiPriority w:val="99"/>
    <w:rsid w:val="004618D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BDB947-6B1D-4F1D-AF28-DC2AB76210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242</Words>
  <Characters>1384</Characters>
  <Application>Microsoft Office Word</Application>
  <DocSecurity>0</DocSecurity>
  <Lines>11</Lines>
  <Paragraphs>3</Paragraphs>
  <ScaleCrop>false</ScaleCrop>
  <Company/>
  <LinksUpToDate>false</LinksUpToDate>
  <CharactersWithSpaces>1623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2026-07-25T23:08:00Z</dcterms:created>
  <dcterms:modified xsi:type="dcterms:W3CDTF">2026-07-25T23:08:00Z</dcterms:modified>
</cp:coreProperties>
</file>