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AE6C2AB" w:rsidR="0049405C" w:rsidRPr="00187BAA" w:rsidRDefault="0057379C" w:rsidP="0057379C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57379C">
              <w:rPr>
                <w:rFonts w:ascii="宋体" w:eastAsia="宋体" w:hAnsi="Times New Roman" w:hint="eastAsia"/>
                <w:b/>
                <w:color w:val="000000"/>
                <w:sz w:val="48"/>
              </w:rPr>
              <w:t>陈彦铭</w:t>
            </w:r>
            <w:bookmarkEnd w:id="0"/>
          </w:p>
          <w:p w14:paraId="706EB16B" w14:textId="41C6EE1E" w:rsidR="0049405C" w:rsidRPr="00187BAA" w:rsidRDefault="0057379C" w:rsidP="0057379C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57379C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07A9C021" w:rsidR="0049405C" w:rsidRPr="00187BAA" w:rsidRDefault="0057379C" w:rsidP="0057379C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57379C">
              <w:rPr>
                <w:rFonts w:ascii="宋体" w:eastAsia="宋体" w:hAnsi="Times New Roman"/>
                <w:color w:val="000000"/>
              </w:rPr>
              <w:t xml:space="preserve">+86 21 6263 5990 </w:t>
            </w:r>
            <w:bookmarkEnd w:id="3"/>
          </w:p>
          <w:p w14:paraId="4F910ACA" w14:textId="163C738E" w:rsidR="0049405C" w:rsidRPr="00187BAA" w:rsidRDefault="0057379C" w:rsidP="0057379C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57379C">
              <w:rPr>
                <w:rFonts w:ascii="宋体" w:eastAsia="宋体" w:hAnsi="Times New Roman"/>
                <w:color w:val="000000"/>
              </w:rPr>
              <w:t>yanming.chen@fangdalaw.com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5C0150C" w:rsidR="0049405C" w:rsidRPr="00187BAA" w:rsidRDefault="0057379C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4F42F3A" wp14:editId="2FA1B129">
                  <wp:extent cx="1651000" cy="219776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9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829BF97" w:rsidR="009465FB" w:rsidRPr="00187BAA" w:rsidRDefault="0057379C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57379C">
              <w:rPr>
                <w:rFonts w:ascii="宋体" w:eastAsia="宋体" w:hAnsi="Times New Roman" w:hint="eastAsia"/>
                <w:color w:val="000000"/>
                <w:szCs w:val="21"/>
              </w:rPr>
              <w:t>陈彦铭律师的主要执业领域为资本市场，包括证券发行、并购重组、股权投资及一般公司业务等。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4E059F1" w14:textId="77777777" w:rsidR="0057379C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CC45488" w14:textId="77777777" w:rsidR="0057379C" w:rsidRDefault="0057379C" w:rsidP="0057379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7379C">
        <w:rPr>
          <w:rFonts w:ascii="宋体" w:eastAsia="宋体" w:hAnsi="宋体" w:hint="eastAsia"/>
          <w:b/>
          <w:sz w:val="24"/>
        </w:rPr>
        <w:t>近期代理的主要案件</w:t>
      </w:r>
    </w:p>
    <w:p w14:paraId="030D0B03" w14:textId="77777777" w:rsidR="0057379C" w:rsidRDefault="0057379C" w:rsidP="0057379C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698D72C7" w14:textId="77777777" w:rsidR="0057379C" w:rsidRDefault="0057379C" w:rsidP="0057379C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379C">
        <w:rPr>
          <w:rFonts w:ascii="宋体" w:eastAsia="宋体" w:hAnsi="Times New Roman" w:hint="eastAsia"/>
          <w:color w:val="000000"/>
        </w:rPr>
        <w:t>作为发行人律师，为蚂蚁集团</w:t>
      </w:r>
      <w:r w:rsidRPr="0057379C">
        <w:rPr>
          <w:rFonts w:ascii="宋体" w:eastAsia="宋体" w:hAnsi="Times New Roman"/>
          <w:color w:val="000000"/>
        </w:rPr>
        <w:t>A股及H股IPO项目提供法律服务</w:t>
      </w:r>
    </w:p>
    <w:p w14:paraId="22F7733D" w14:textId="77777777" w:rsidR="0057379C" w:rsidRDefault="0057379C" w:rsidP="0057379C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379C">
        <w:rPr>
          <w:rFonts w:ascii="宋体" w:eastAsia="宋体" w:hAnsi="Times New Roman" w:hint="eastAsia"/>
          <w:color w:val="000000"/>
        </w:rPr>
        <w:t>作为投资人律师，为阿里巴巴集团通过认购可交换债券投资美凯龙项目提供法律服务</w:t>
      </w:r>
    </w:p>
    <w:p w14:paraId="50F275B8" w14:textId="77777777" w:rsidR="0057379C" w:rsidRDefault="0057379C" w:rsidP="0057379C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379C">
        <w:rPr>
          <w:rFonts w:ascii="宋体" w:eastAsia="宋体" w:hAnsi="Times New Roman" w:hint="eastAsia"/>
          <w:color w:val="000000"/>
        </w:rPr>
        <w:t>作为发行人律师，为上海实业环境于香港联交所上市提供法律服务</w:t>
      </w:r>
    </w:p>
    <w:p w14:paraId="262CDE75" w14:textId="77777777" w:rsidR="0057379C" w:rsidRDefault="0057379C" w:rsidP="0057379C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379C">
        <w:rPr>
          <w:rFonts w:ascii="宋体" w:eastAsia="宋体" w:hAnsi="Times New Roman" w:hint="eastAsia"/>
          <w:color w:val="000000"/>
        </w:rPr>
        <w:t>作为收购方律师，为中国外运换股吸收合并外运发展并在</w:t>
      </w:r>
      <w:r w:rsidRPr="0057379C">
        <w:rPr>
          <w:rFonts w:ascii="宋体" w:eastAsia="宋体" w:hAnsi="Times New Roman"/>
          <w:color w:val="000000"/>
        </w:rPr>
        <w:t>A股上市提供法律服务</w:t>
      </w:r>
    </w:p>
    <w:p w14:paraId="4F6597A8" w14:textId="77777777" w:rsidR="0057379C" w:rsidRDefault="0057379C" w:rsidP="0057379C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379C">
        <w:rPr>
          <w:rFonts w:ascii="宋体" w:eastAsia="宋体" w:hAnsi="Times New Roman" w:hint="eastAsia"/>
          <w:color w:val="000000"/>
        </w:rPr>
        <w:t>作为收购方律师，为国药控股收购中国科学器材控股权提供法律服务</w:t>
      </w:r>
    </w:p>
    <w:p w14:paraId="591F1CA0" w14:textId="77777777" w:rsidR="0057379C" w:rsidRDefault="0057379C" w:rsidP="0057379C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379C">
        <w:rPr>
          <w:rFonts w:ascii="宋体" w:eastAsia="宋体" w:hAnsi="Times New Roman" w:hint="eastAsia"/>
          <w:color w:val="000000"/>
        </w:rPr>
        <w:t>作为收购方律师，为某香港上市公司收购境内光伏电站项目提供法律服务</w:t>
      </w:r>
    </w:p>
    <w:p w14:paraId="4C5935D2" w14:textId="77777777" w:rsidR="0057379C" w:rsidRDefault="0057379C" w:rsidP="0057379C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379C">
        <w:rPr>
          <w:rFonts w:ascii="宋体" w:eastAsia="宋体" w:hAnsi="Times New Roman" w:hint="eastAsia"/>
          <w:color w:val="000000"/>
        </w:rPr>
        <w:t>作为公司律师，为几何伙伴股权融资提供法律服务</w:t>
      </w:r>
    </w:p>
    <w:p w14:paraId="0C62775A" w14:textId="77777777" w:rsidR="0057379C" w:rsidRDefault="0057379C" w:rsidP="0057379C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379C">
        <w:rPr>
          <w:rFonts w:ascii="宋体" w:eastAsia="宋体" w:hAnsi="Times New Roman" w:hint="eastAsia"/>
          <w:color w:val="000000"/>
        </w:rPr>
        <w:t>作为投资方律师，为博裕资本对极氪智能、某</w:t>
      </w:r>
      <w:r w:rsidRPr="0057379C">
        <w:rPr>
          <w:rFonts w:ascii="宋体" w:eastAsia="宋体" w:hAnsi="Times New Roman"/>
          <w:color w:val="000000"/>
        </w:rPr>
        <w:t>AI公司投资提供法律服务</w:t>
      </w:r>
    </w:p>
    <w:p w14:paraId="6125A966" w14:textId="77777777" w:rsidR="0057379C" w:rsidRDefault="0057379C" w:rsidP="0057379C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379C">
        <w:rPr>
          <w:rFonts w:ascii="宋体" w:eastAsia="宋体" w:hAnsi="Times New Roman" w:hint="eastAsia"/>
          <w:color w:val="000000"/>
        </w:rPr>
        <w:t>作为投资方律师，为高瓴对赛分科技投资提供法律服务</w:t>
      </w:r>
    </w:p>
    <w:p w14:paraId="3F2C3209" w14:textId="77777777" w:rsidR="0057379C" w:rsidRDefault="0057379C" w:rsidP="0057379C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379C">
        <w:rPr>
          <w:rFonts w:ascii="宋体" w:eastAsia="宋体" w:hAnsi="Times New Roman" w:hint="eastAsia"/>
          <w:color w:val="000000"/>
        </w:rPr>
        <w:t>作为投资方律师，为春华资本对健世生物投资提供法律服务</w:t>
      </w:r>
    </w:p>
    <w:p w14:paraId="7C1A79A6" w14:textId="77777777" w:rsidR="0057379C" w:rsidRDefault="0057379C" w:rsidP="0057379C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379C">
        <w:rPr>
          <w:rFonts w:ascii="宋体" w:eastAsia="宋体" w:hAnsi="Times New Roman" w:hint="eastAsia"/>
          <w:color w:val="000000"/>
        </w:rPr>
        <w:t>作为投资方律师，为凯辉基金对小卫生物投资提供法律服务</w:t>
      </w:r>
    </w:p>
    <w:p w14:paraId="0BA9471E" w14:textId="77777777" w:rsidR="0057379C" w:rsidRDefault="0057379C" w:rsidP="0057379C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379C">
        <w:rPr>
          <w:rFonts w:ascii="宋体" w:eastAsia="宋体" w:hAnsi="Times New Roman" w:hint="eastAsia"/>
          <w:color w:val="000000"/>
        </w:rPr>
        <w:t>作为投资方律师，为辰德资本、麦星投资对沃比医疗投资提供法律服务</w:t>
      </w:r>
    </w:p>
    <w:p w14:paraId="6858711E" w14:textId="77777777" w:rsidR="0057379C" w:rsidRDefault="0057379C" w:rsidP="0057379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7379C">
        <w:rPr>
          <w:rFonts w:ascii="宋体" w:eastAsia="宋体" w:hAnsi="宋体" w:hint="eastAsia"/>
          <w:b/>
          <w:sz w:val="24"/>
        </w:rPr>
        <w:t>教育背景</w:t>
      </w:r>
    </w:p>
    <w:p w14:paraId="6AEE6446" w14:textId="77777777" w:rsidR="0057379C" w:rsidRDefault="0057379C" w:rsidP="0057379C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379C">
        <w:rPr>
          <w:rFonts w:ascii="宋体" w:eastAsia="宋体" w:hAnsi="Times New Roman" w:hint="eastAsia"/>
          <w:color w:val="000000"/>
        </w:rPr>
        <w:t>华东政法大学，法学学士</w:t>
      </w:r>
    </w:p>
    <w:p w14:paraId="6688DDC8" w14:textId="77777777" w:rsidR="0057379C" w:rsidRDefault="0057379C" w:rsidP="0057379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7379C">
        <w:rPr>
          <w:rFonts w:ascii="宋体" w:eastAsia="宋体" w:hAnsi="宋体" w:hint="eastAsia"/>
          <w:b/>
          <w:sz w:val="24"/>
        </w:rPr>
        <w:t>执业资格</w:t>
      </w:r>
    </w:p>
    <w:p w14:paraId="05620238" w14:textId="77777777" w:rsidR="0057379C" w:rsidRDefault="0057379C" w:rsidP="0057379C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379C">
        <w:rPr>
          <w:rFonts w:ascii="宋体" w:eastAsia="宋体" w:hAnsi="Times New Roman" w:hint="eastAsia"/>
          <w:color w:val="000000"/>
        </w:rPr>
        <w:t>中华人民共和国执业律师</w:t>
      </w:r>
    </w:p>
    <w:p w14:paraId="4694F559" w14:textId="77777777" w:rsidR="0057379C" w:rsidRDefault="0057379C" w:rsidP="0057379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7379C">
        <w:rPr>
          <w:rFonts w:ascii="宋体" w:eastAsia="宋体" w:hAnsi="宋体" w:hint="eastAsia"/>
          <w:b/>
          <w:sz w:val="24"/>
        </w:rPr>
        <w:t>职业背景</w:t>
      </w:r>
    </w:p>
    <w:p w14:paraId="4F0A196B" w14:textId="0732C3A6" w:rsidR="00A46A04" w:rsidRPr="0057379C" w:rsidRDefault="0057379C" w:rsidP="0057379C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7379C">
        <w:rPr>
          <w:rFonts w:ascii="宋体" w:eastAsia="宋体" w:hAnsi="Times New Roman" w:hint="eastAsia"/>
          <w:color w:val="000000"/>
        </w:rPr>
        <w:t>陈律师于</w:t>
      </w:r>
      <w:r w:rsidRPr="0057379C">
        <w:rPr>
          <w:rFonts w:ascii="宋体" w:eastAsia="宋体" w:hAnsi="Times New Roman"/>
          <w:color w:val="000000"/>
        </w:rPr>
        <w:t>2019年加入方达律师事务所。在此之前，陈律师在一家中国知名律师事务所工作。</w:t>
      </w:r>
    </w:p>
    <w:sectPr w:rsidR="00A46A04" w:rsidRPr="0057379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15D21"/>
    <w:multiLevelType w:val="singleLevel"/>
    <w:tmpl w:val="5F221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33B7F49"/>
    <w:multiLevelType w:val="singleLevel"/>
    <w:tmpl w:val="2474F7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397A8E"/>
    <w:multiLevelType w:val="singleLevel"/>
    <w:tmpl w:val="7FCC44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C56136"/>
    <w:multiLevelType w:val="singleLevel"/>
    <w:tmpl w:val="830E55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9876ED"/>
    <w:multiLevelType w:val="singleLevel"/>
    <w:tmpl w:val="1AEE81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65B33A5"/>
    <w:multiLevelType w:val="singleLevel"/>
    <w:tmpl w:val="B53C6A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2FA33267"/>
    <w:multiLevelType w:val="singleLevel"/>
    <w:tmpl w:val="9F0C3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26F0769"/>
    <w:multiLevelType w:val="singleLevel"/>
    <w:tmpl w:val="8CCCF6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A551141"/>
    <w:multiLevelType w:val="singleLevel"/>
    <w:tmpl w:val="5C244A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3D2122E"/>
    <w:multiLevelType w:val="singleLevel"/>
    <w:tmpl w:val="1BD878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4B932D0"/>
    <w:multiLevelType w:val="singleLevel"/>
    <w:tmpl w:val="10029C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0D6774D"/>
    <w:multiLevelType w:val="singleLevel"/>
    <w:tmpl w:val="4B9641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1487621"/>
    <w:multiLevelType w:val="singleLevel"/>
    <w:tmpl w:val="409CF9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310196C"/>
    <w:multiLevelType w:val="singleLevel"/>
    <w:tmpl w:val="830E55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8235C41"/>
    <w:multiLevelType w:val="singleLevel"/>
    <w:tmpl w:val="87C03E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13439D8"/>
    <w:multiLevelType w:val="singleLevel"/>
    <w:tmpl w:val="598A63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6"/>
  </w:num>
  <w:num w:numId="2">
    <w:abstractNumId w:val="10"/>
  </w:num>
  <w:num w:numId="3">
    <w:abstractNumId w:val="12"/>
  </w:num>
  <w:num w:numId="4">
    <w:abstractNumId w:val="17"/>
  </w:num>
  <w:num w:numId="5">
    <w:abstractNumId w:val="13"/>
  </w:num>
  <w:num w:numId="6">
    <w:abstractNumId w:val="2"/>
  </w:num>
  <w:num w:numId="7">
    <w:abstractNumId w:val="9"/>
  </w:num>
  <w:num w:numId="8">
    <w:abstractNumId w:val="14"/>
  </w:num>
  <w:num w:numId="9">
    <w:abstractNumId w:val="16"/>
  </w:num>
  <w:num w:numId="10">
    <w:abstractNumId w:val="0"/>
  </w:num>
  <w:num w:numId="11">
    <w:abstractNumId w:val="11"/>
  </w:num>
  <w:num w:numId="12">
    <w:abstractNumId w:val="7"/>
  </w:num>
  <w:num w:numId="13">
    <w:abstractNumId w:val="1"/>
  </w:num>
  <w:num w:numId="14">
    <w:abstractNumId w:val="5"/>
  </w:num>
  <w:num w:numId="15">
    <w:abstractNumId w:val="4"/>
  </w:num>
  <w:num w:numId="16">
    <w:abstractNumId w:val="8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7379C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7379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7379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C1FCB41-1EC9-4B46-9923-EABABE414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2026-05-30T19:41:00Z</dcterms:created>
  <dcterms:modified xsi:type="dcterms:W3CDTF">2026-05-30T19:41:00Z</dcterms:modified>
</cp:coreProperties>
</file>