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B7B4FB7" w:rsidR="0049405C" w:rsidRPr="00187BAA" w:rsidRDefault="00D64F98" w:rsidP="00D64F98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D64F98">
              <w:rPr>
                <w:rFonts w:ascii="宋体" w:eastAsia="宋体" w:hAnsi="Times New Roman" w:hint="eastAsia"/>
                <w:b/>
                <w:color w:val="000000"/>
                <w:sz w:val="48"/>
              </w:rPr>
              <w:t>常悦</w:t>
            </w:r>
            <w:bookmarkEnd w:id="0"/>
          </w:p>
          <w:p w14:paraId="706EB16B" w14:textId="64ADD8A6" w:rsidR="0049405C" w:rsidRPr="00187BAA" w:rsidRDefault="00D64F98" w:rsidP="00D64F98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D64F98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7C5D48D8" w:rsidR="0049405C" w:rsidRPr="00187BAA" w:rsidRDefault="00D64F98" w:rsidP="00D64F98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D64F98">
              <w:rPr>
                <w:rFonts w:ascii="宋体" w:eastAsia="宋体" w:hAnsi="Times New Roman"/>
                <w:color w:val="000000"/>
              </w:rPr>
              <w:t xml:space="preserve">+86 10 5769 0043 </w:t>
            </w:r>
            <w:bookmarkEnd w:id="3"/>
          </w:p>
          <w:p w14:paraId="4F910ACA" w14:textId="21C07FEE" w:rsidR="0049405C" w:rsidRPr="00187BAA" w:rsidRDefault="00D64F98" w:rsidP="00D64F98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D64F98">
              <w:rPr>
                <w:rFonts w:ascii="宋体" w:eastAsia="宋体" w:hAnsi="Times New Roman"/>
                <w:color w:val="000000"/>
              </w:rPr>
              <w:t>cassie.chang@fangdalaw.com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D5C749A" w:rsidR="0049405C" w:rsidRPr="00187BAA" w:rsidRDefault="00D64F98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EF20E1D" wp14:editId="28A4CE4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0F891DE" w:rsidR="009465FB" w:rsidRPr="00187BAA" w:rsidRDefault="00D64F98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D64F98">
              <w:rPr>
                <w:rFonts w:ascii="宋体" w:eastAsia="宋体" w:hAnsi="Times New Roman" w:hint="eastAsia"/>
                <w:color w:val="000000"/>
                <w:szCs w:val="21"/>
              </w:rPr>
              <w:t>专注于资本市场、收购与兼并、私募股权投资、外商直接投资及一般公司事务。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2BACD6F" w14:textId="77777777" w:rsidR="00D64F98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21E1BF6" w14:textId="77777777" w:rsidR="00D64F98" w:rsidRDefault="00D64F98" w:rsidP="00D64F9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64F98">
        <w:rPr>
          <w:rFonts w:ascii="宋体" w:eastAsia="宋体" w:hAnsi="宋体" w:hint="eastAsia"/>
          <w:b/>
          <w:sz w:val="24"/>
        </w:rPr>
        <w:t>近期代理的主要案件</w:t>
      </w:r>
    </w:p>
    <w:p w14:paraId="47AC5C3C" w14:textId="77777777" w:rsidR="00D64F98" w:rsidRDefault="00D64F98" w:rsidP="00D64F98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2C63DBC4" w14:textId="77777777" w:rsidR="00D64F98" w:rsidRDefault="00D64F98" w:rsidP="00D64F98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作为诺诚健华发行人中国法律顾问，为其科创板上市提供法律服务</w:t>
      </w:r>
    </w:p>
    <w:p w14:paraId="1D8770A9" w14:textId="77777777" w:rsidR="00D64F98" w:rsidRDefault="00D64F98" w:rsidP="00D64F98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作为百济神州发行人中国法律顾问，为其科创板上市提供法律服务</w:t>
      </w:r>
    </w:p>
    <w:p w14:paraId="43FAEAEB" w14:textId="77777777" w:rsidR="00D64F98" w:rsidRDefault="00D64F98" w:rsidP="00D64F98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作为旷视科技发行人中国法律顾问，为其科创板上市提供法律服务</w:t>
      </w:r>
    </w:p>
    <w:p w14:paraId="6C132C32" w14:textId="77777777" w:rsidR="00D64F98" w:rsidRDefault="00D64F98" w:rsidP="00D64F98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作为小鹏汽车发行人中国法律顾问，为其香港上市提供法律服务</w:t>
      </w:r>
    </w:p>
    <w:p w14:paraId="3413915C" w14:textId="77777777" w:rsidR="00D64F98" w:rsidRDefault="00D64F98" w:rsidP="00D64F98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作为百济神州发行人中国法律顾问，为其香港上市提供法律服务</w:t>
      </w:r>
    </w:p>
    <w:p w14:paraId="2BAB0E2A" w14:textId="77777777" w:rsidR="00D64F98" w:rsidRDefault="00D64F98" w:rsidP="00D64F98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作为网上车市发行人中国法律顾问，为其香港上市提供法律服务</w:t>
      </w:r>
    </w:p>
    <w:p w14:paraId="63B9E1E8" w14:textId="77777777" w:rsidR="00D64F98" w:rsidRDefault="00D64F98" w:rsidP="00D64F98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作为金山云的发行人中国法律顾问，为其美国上市提供法律服务</w:t>
      </w:r>
    </w:p>
    <w:p w14:paraId="648C9E67" w14:textId="77777777" w:rsidR="00D64F98" w:rsidRDefault="00D64F98" w:rsidP="00D64F98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作为小鹏汽车的发行人中国法律顾问，为其美国上市提供法律服务</w:t>
      </w:r>
    </w:p>
    <w:p w14:paraId="67FFC37B" w14:textId="77777777" w:rsidR="00D64F98" w:rsidRDefault="00D64F98" w:rsidP="00D64F98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作为简普科技（融</w:t>
      </w:r>
      <w:r w:rsidRPr="00D64F98">
        <w:rPr>
          <w:rFonts w:ascii="宋体" w:eastAsia="宋体" w:hAnsi="Times New Roman"/>
          <w:color w:val="000000"/>
        </w:rPr>
        <w:t>360）的发行人中国法律顾问，为其美国上市提供法律服务</w:t>
      </w:r>
    </w:p>
    <w:p w14:paraId="09065210" w14:textId="77777777" w:rsidR="00D64F98" w:rsidRDefault="00D64F98" w:rsidP="00D64F98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作为德意志银行、花旗银行等承销商的中国法律顾问，为老虎证券美国上市提供法律服务</w:t>
      </w:r>
    </w:p>
    <w:p w14:paraId="663FA259" w14:textId="77777777" w:rsidR="00D64F98" w:rsidRDefault="00D64F98" w:rsidP="00D64F98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作为承销商中国法律顾问，为万春药业美国上市提供法律服务</w:t>
      </w:r>
    </w:p>
    <w:p w14:paraId="2ACA74D3" w14:textId="77777777" w:rsidR="00D64F98" w:rsidRDefault="00D64F98" w:rsidP="00D64F98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作为摩根士丹利、摩根大通等承销商的中国法律顾问，为金山软件集团发行</w:t>
      </w:r>
      <w:r w:rsidRPr="00D64F98">
        <w:rPr>
          <w:rFonts w:ascii="宋体" w:eastAsia="宋体" w:hAnsi="Times New Roman"/>
          <w:color w:val="000000"/>
        </w:rPr>
        <w:t>31亿港元于2025年到期之可换股债券提供法律服务</w:t>
      </w:r>
    </w:p>
    <w:p w14:paraId="62E2C0E5" w14:textId="77777777" w:rsidR="00D64F98" w:rsidRDefault="00D64F98" w:rsidP="00D64F98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代表泰康集团、中国人寿、平安人寿等保险公司进行了一系列股权投资和私募投资基金的投资，投资对象包括叮当快药、远洋旗下产业基金、武汉利楚、奇点云、华电福新能源等等</w:t>
      </w:r>
    </w:p>
    <w:p w14:paraId="2BF083FF" w14:textId="77777777" w:rsidR="00D64F98" w:rsidRDefault="00D64F98" w:rsidP="00D64F98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为融</w:t>
      </w:r>
      <w:r w:rsidRPr="00D64F98">
        <w:rPr>
          <w:rFonts w:ascii="宋体" w:eastAsia="宋体" w:hAnsi="Times New Roman"/>
          <w:color w:val="000000"/>
        </w:rPr>
        <w:t>360、灿谷、秦淮数据、小鹏汽车、金山云等上市公司提供经常性法律服务</w:t>
      </w:r>
    </w:p>
    <w:p w14:paraId="2B74A142" w14:textId="77777777" w:rsidR="00D64F98" w:rsidRDefault="00D64F98" w:rsidP="00D64F9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64F98">
        <w:rPr>
          <w:rFonts w:ascii="宋体" w:eastAsia="宋体" w:hAnsi="宋体" w:hint="eastAsia"/>
          <w:b/>
          <w:sz w:val="24"/>
        </w:rPr>
        <w:t>教育背景</w:t>
      </w:r>
    </w:p>
    <w:p w14:paraId="338D58F2" w14:textId="77777777" w:rsidR="00D64F98" w:rsidRDefault="00D64F98" w:rsidP="00D64F98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中国政法大学法学院，法学学士</w:t>
      </w:r>
    </w:p>
    <w:p w14:paraId="3D543CF5" w14:textId="77777777" w:rsidR="00D64F98" w:rsidRDefault="00D64F98" w:rsidP="00D64F98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中国政法大学法学院，法律硕士</w:t>
      </w:r>
    </w:p>
    <w:p w14:paraId="1A3A9EDB" w14:textId="77777777" w:rsidR="00D64F98" w:rsidRDefault="00D64F98" w:rsidP="00D64F9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64F98">
        <w:rPr>
          <w:rFonts w:ascii="宋体" w:eastAsia="宋体" w:hAnsi="宋体" w:hint="eastAsia"/>
          <w:b/>
          <w:sz w:val="24"/>
        </w:rPr>
        <w:t>执业资格</w:t>
      </w:r>
    </w:p>
    <w:p w14:paraId="4F0A196B" w14:textId="55ED08B4" w:rsidR="00A46A04" w:rsidRPr="00D64F98" w:rsidRDefault="00D64F98" w:rsidP="00D64F98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64F98">
        <w:rPr>
          <w:rFonts w:ascii="宋体" w:eastAsia="宋体" w:hAnsi="Times New Roman" w:hint="eastAsia"/>
          <w:color w:val="000000"/>
        </w:rPr>
        <w:t>中华人民共和国执业律师</w:t>
      </w:r>
    </w:p>
    <w:sectPr w:rsidR="00A46A04" w:rsidRPr="00D64F9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E7EAE"/>
    <w:multiLevelType w:val="singleLevel"/>
    <w:tmpl w:val="5A6EBC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A870F6"/>
    <w:multiLevelType w:val="singleLevel"/>
    <w:tmpl w:val="51861C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477DDA"/>
    <w:multiLevelType w:val="singleLevel"/>
    <w:tmpl w:val="38B86B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43F4F0D"/>
    <w:multiLevelType w:val="singleLevel"/>
    <w:tmpl w:val="AAD89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A7E6AF9"/>
    <w:multiLevelType w:val="singleLevel"/>
    <w:tmpl w:val="02E6A8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9E004B3"/>
    <w:multiLevelType w:val="singleLevel"/>
    <w:tmpl w:val="FE9A0E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AC01D55"/>
    <w:multiLevelType w:val="singleLevel"/>
    <w:tmpl w:val="29A89B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5D263C"/>
    <w:multiLevelType w:val="singleLevel"/>
    <w:tmpl w:val="D29662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CDF7555"/>
    <w:multiLevelType w:val="singleLevel"/>
    <w:tmpl w:val="90DA82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A921631"/>
    <w:multiLevelType w:val="singleLevel"/>
    <w:tmpl w:val="D6CCD1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BC17A5F"/>
    <w:multiLevelType w:val="singleLevel"/>
    <w:tmpl w:val="EB500A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0EC3583"/>
    <w:multiLevelType w:val="singleLevel"/>
    <w:tmpl w:val="A3B008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9183DFA"/>
    <w:multiLevelType w:val="singleLevel"/>
    <w:tmpl w:val="A3185C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9E317BD"/>
    <w:multiLevelType w:val="singleLevel"/>
    <w:tmpl w:val="02E6A8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DF94074"/>
    <w:multiLevelType w:val="singleLevel"/>
    <w:tmpl w:val="B9A6C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ECA0357"/>
    <w:multiLevelType w:val="singleLevel"/>
    <w:tmpl w:val="6A9204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EEE7576"/>
    <w:multiLevelType w:val="singleLevel"/>
    <w:tmpl w:val="853276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C53467B"/>
    <w:multiLevelType w:val="singleLevel"/>
    <w:tmpl w:val="919692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17"/>
  </w:num>
  <w:num w:numId="5">
    <w:abstractNumId w:val="16"/>
  </w:num>
  <w:num w:numId="6">
    <w:abstractNumId w:val="3"/>
  </w:num>
  <w:num w:numId="7">
    <w:abstractNumId w:val="13"/>
  </w:num>
  <w:num w:numId="8">
    <w:abstractNumId w:val="8"/>
  </w:num>
  <w:num w:numId="9">
    <w:abstractNumId w:val="19"/>
  </w:num>
  <w:num w:numId="10">
    <w:abstractNumId w:val="12"/>
  </w:num>
  <w:num w:numId="11">
    <w:abstractNumId w:val="6"/>
  </w:num>
  <w:num w:numId="12">
    <w:abstractNumId w:val="7"/>
  </w:num>
  <w:num w:numId="13">
    <w:abstractNumId w:val="2"/>
  </w:num>
  <w:num w:numId="14">
    <w:abstractNumId w:val="11"/>
  </w:num>
  <w:num w:numId="15">
    <w:abstractNumId w:val="0"/>
  </w:num>
  <w:num w:numId="16">
    <w:abstractNumId w:val="10"/>
  </w:num>
  <w:num w:numId="17">
    <w:abstractNumId w:val="1"/>
  </w:num>
  <w:num w:numId="18">
    <w:abstractNumId w:val="18"/>
  </w:num>
  <w:num w:numId="19">
    <w:abstractNumId w:val="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64F98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64F9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64F9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CB9A34F-B3C1-4A40-9B43-A3C66809B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2026-09-22T23:51:00Z</dcterms:created>
  <dcterms:modified xsi:type="dcterms:W3CDTF">2026-09-22T23:51:00Z</dcterms:modified>
</cp:coreProperties>
</file>