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A4DF996" w:rsidR="0049405C" w:rsidRPr="00187BAA" w:rsidRDefault="00055E3D" w:rsidP="00055E3D">
            <w:pPr>
              <w:spacing w:line="720" w:lineRule="auto"/>
              <w:rPr>
                <w:rFonts w:ascii="宋体" w:eastAsia="宋体" w:hAnsi="宋体"/>
                <w:color w:val="545551"/>
              </w:rPr>
            </w:pPr>
            <w:bookmarkStart w:id="0" w:name="xingming"/>
            <w:bookmarkStart w:id="1" w:name="_GoBack"/>
            <w:bookmarkEnd w:id="1"/>
            <w:r w:rsidRPr="00055E3D">
              <w:rPr>
                <w:rFonts w:ascii="宋体" w:eastAsia="宋体" w:hAnsi="Times New Roman" w:hint="eastAsia"/>
                <w:b/>
                <w:color w:val="000000"/>
                <w:sz w:val="48"/>
              </w:rPr>
              <w:t>杭莺</w:t>
            </w:r>
            <w:bookmarkEnd w:id="0"/>
          </w:p>
          <w:p w14:paraId="706EB16B" w14:textId="3C6CBB9F" w:rsidR="0049405C" w:rsidRPr="00187BAA" w:rsidRDefault="00055E3D" w:rsidP="00055E3D">
            <w:pPr>
              <w:spacing w:line="360" w:lineRule="auto"/>
              <w:rPr>
                <w:rFonts w:ascii="宋体" w:eastAsia="宋体" w:hAnsi="宋体"/>
                <w:b/>
                <w:bCs/>
                <w:color w:val="545551"/>
              </w:rPr>
            </w:pPr>
            <w:bookmarkStart w:id="2" w:name="didian"/>
            <w:r w:rsidRPr="00055E3D">
              <w:rPr>
                <w:rFonts w:ascii="宋体" w:eastAsia="宋体" w:hAnsi="Times New Roman" w:hint="eastAsia"/>
                <w:b/>
                <w:bCs/>
                <w:color w:val="000000"/>
              </w:rPr>
              <w:t>资深律师·上海</w:t>
            </w:r>
            <w:bookmarkEnd w:id="2"/>
          </w:p>
          <w:p w14:paraId="6199424A" w14:textId="32668B38" w:rsidR="0049405C" w:rsidRPr="00187BAA" w:rsidRDefault="00055E3D" w:rsidP="00055E3D">
            <w:pPr>
              <w:spacing w:line="360" w:lineRule="auto"/>
              <w:rPr>
                <w:rFonts w:ascii="宋体" w:eastAsia="宋体" w:hAnsi="宋体"/>
                <w:color w:val="545551"/>
              </w:rPr>
            </w:pPr>
            <w:bookmarkStart w:id="3" w:name="dianhua"/>
            <w:r w:rsidRPr="00055E3D">
              <w:rPr>
                <w:rFonts w:ascii="宋体" w:eastAsia="宋体" w:hAnsi="Times New Roman"/>
                <w:color w:val="000000"/>
              </w:rPr>
              <w:t xml:space="preserve">+86 21 2208 1038 </w:t>
            </w:r>
            <w:bookmarkEnd w:id="3"/>
          </w:p>
          <w:p w14:paraId="4F910ACA" w14:textId="22F7AF9F" w:rsidR="0049405C" w:rsidRPr="00187BAA" w:rsidRDefault="00055E3D" w:rsidP="00055E3D">
            <w:pPr>
              <w:spacing w:line="360" w:lineRule="auto"/>
              <w:rPr>
                <w:rFonts w:ascii="宋体" w:eastAsia="宋体" w:hAnsi="宋体"/>
                <w:color w:val="000000"/>
              </w:rPr>
            </w:pPr>
            <w:bookmarkStart w:id="4" w:name="youxiang"/>
            <w:r w:rsidRPr="00055E3D">
              <w:rPr>
                <w:rFonts w:ascii="宋体" w:eastAsia="宋体" w:hAnsi="Times New Roman"/>
                <w:color w:val="000000"/>
              </w:rPr>
              <w:t>heidi.hang@fangdalaw.com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D98F0D1" w:rsidR="0049405C" w:rsidRPr="00187BAA" w:rsidRDefault="00055E3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5B6548" wp14:editId="2BAC1A8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193D28" w:rsidR="009465FB" w:rsidRPr="00187BAA" w:rsidRDefault="00055E3D" w:rsidP="007177F3">
            <w:pPr>
              <w:rPr>
                <w:rFonts w:ascii="宋体" w:eastAsia="宋体" w:hAnsi="宋体"/>
                <w:color w:val="000000"/>
                <w:szCs w:val="21"/>
              </w:rPr>
            </w:pPr>
            <w:bookmarkStart w:id="6" w:name="zhiyelingyu"/>
            <w:r w:rsidRPr="00055E3D">
              <w:rPr>
                <w:rFonts w:ascii="宋体" w:eastAsia="宋体" w:hAnsi="Times New Roman" w:hint="eastAsia"/>
                <w:color w:val="000000"/>
                <w:szCs w:val="21"/>
              </w:rPr>
              <w:t>杭莺律师专长劳动法。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F61FF0" w14:textId="77777777" w:rsidR="00055E3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5C2742" w14:textId="77777777" w:rsidR="00055E3D" w:rsidRDefault="00055E3D" w:rsidP="00055E3D">
      <w:pPr>
        <w:pStyle w:val="af5"/>
        <w:spacing w:after="0" w:line="480" w:lineRule="auto"/>
        <w:rPr>
          <w:rFonts w:ascii="宋体" w:eastAsia="宋体" w:hAnsi="宋体"/>
          <w:b/>
          <w:sz w:val="24"/>
        </w:rPr>
      </w:pPr>
      <w:r w:rsidRPr="00055E3D">
        <w:rPr>
          <w:rFonts w:ascii="宋体" w:eastAsia="宋体" w:hAnsi="宋体" w:hint="eastAsia"/>
          <w:b/>
          <w:sz w:val="24"/>
        </w:rPr>
        <w:t>近期代理的主要案件</w:t>
      </w:r>
    </w:p>
    <w:p w14:paraId="250EE551" w14:textId="77777777" w:rsidR="00055E3D" w:rsidRDefault="00055E3D" w:rsidP="00055E3D">
      <w:pPr>
        <w:pStyle w:val="af5"/>
        <w:spacing w:before="120"/>
        <w:rPr>
          <w:rFonts w:ascii="宋体" w:eastAsia="宋体" w:hAnsi="Times New Roman"/>
          <w:color w:val="000000"/>
        </w:rPr>
      </w:pPr>
      <w:r w:rsidRPr="00055E3D">
        <w:rPr>
          <w:rFonts w:ascii="宋体" w:eastAsia="宋体" w:hAnsi="Times New Roman" w:hint="eastAsia"/>
          <w:color w:val="000000"/>
        </w:rPr>
        <w:t>非诉类案件和项目</w:t>
      </w:r>
    </w:p>
    <w:p w14:paraId="7370044B" w14:textId="77777777" w:rsidR="00055E3D" w:rsidRDefault="00055E3D" w:rsidP="00055E3D">
      <w:pPr>
        <w:pStyle w:val="af5"/>
        <w:numPr>
          <w:ilvl w:val="0"/>
          <w:numId w:val="4"/>
        </w:numPr>
        <w:spacing w:before="120"/>
        <w:ind w:left="690" w:hanging="240"/>
        <w:rPr>
          <w:rFonts w:ascii="宋体" w:eastAsia="宋体" w:hAnsi="Times New Roman"/>
          <w:color w:val="000000"/>
        </w:rPr>
      </w:pPr>
      <w:r w:rsidRPr="00055E3D">
        <w:rPr>
          <w:rFonts w:ascii="宋体" w:eastAsia="宋体" w:hAnsi="Times New Roman" w:hint="eastAsia"/>
          <w:color w:val="000000"/>
        </w:rPr>
        <w:t>为多家跨国公司和大型国有企业定期提供劳动法咨询服务，包括但不限于对企业经营管理中涉及的有关员工招聘、续聘、调岗、工资福利、休息休假、工伤事故处理、违纪处分、解聘、聘用实习人员、服务人员、劳务派遣等各类与劳动人事有关的事项提供法律建议</w:t>
      </w:r>
    </w:p>
    <w:p w14:paraId="3387ECC9" w14:textId="77777777" w:rsidR="00055E3D" w:rsidRDefault="00055E3D" w:rsidP="00055E3D">
      <w:pPr>
        <w:pStyle w:val="af5"/>
        <w:numPr>
          <w:ilvl w:val="0"/>
          <w:numId w:val="5"/>
        </w:numPr>
        <w:spacing w:before="120"/>
        <w:ind w:left="690" w:hanging="240"/>
        <w:rPr>
          <w:rFonts w:ascii="宋体" w:eastAsia="宋体" w:hAnsi="Times New Roman"/>
          <w:color w:val="000000"/>
        </w:rPr>
      </w:pPr>
      <w:r w:rsidRPr="00055E3D">
        <w:rPr>
          <w:rFonts w:ascii="宋体" w:eastAsia="宋体" w:hAnsi="Times New Roman" w:hint="eastAsia"/>
          <w:color w:val="000000"/>
        </w:rPr>
        <w:t>为多家跨国公司和大型国有企业起草、审阅、修订各类劳动人事文件，建立内部规章制度体系，并就民主程序的实施给予指导建议</w:t>
      </w:r>
    </w:p>
    <w:p w14:paraId="3697CAD2" w14:textId="77777777" w:rsidR="00055E3D" w:rsidRDefault="00055E3D" w:rsidP="00055E3D">
      <w:pPr>
        <w:pStyle w:val="af5"/>
        <w:numPr>
          <w:ilvl w:val="0"/>
          <w:numId w:val="6"/>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协助一家医药创业公司就其一名高管的不当行为进行调查，并就相关当事人的处理向客户提供法律建议</w:t>
      </w:r>
    </w:p>
    <w:p w14:paraId="3FBF1D97" w14:textId="77777777" w:rsidR="00055E3D" w:rsidRDefault="00055E3D" w:rsidP="00055E3D">
      <w:pPr>
        <w:pStyle w:val="af5"/>
        <w:numPr>
          <w:ilvl w:val="0"/>
          <w:numId w:val="7"/>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协助一家跨国医疗器械公司就其中国销售团队的违规行为进行调查，并就相关当事人的处理向客户提供法律建议</w:t>
      </w:r>
    </w:p>
    <w:p w14:paraId="45A8A50A" w14:textId="77777777" w:rsidR="00055E3D" w:rsidRDefault="00055E3D" w:rsidP="00055E3D">
      <w:pPr>
        <w:pStyle w:val="af5"/>
        <w:numPr>
          <w:ilvl w:val="0"/>
          <w:numId w:val="8"/>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协助一家跨国教育公司就其一名员工的不当行为开展调查，并就相关当事人的处理向客户提供法律建议</w:t>
      </w:r>
    </w:p>
    <w:p w14:paraId="482AE748" w14:textId="77777777" w:rsidR="00055E3D" w:rsidRDefault="00055E3D" w:rsidP="00055E3D">
      <w:pPr>
        <w:pStyle w:val="af5"/>
        <w:numPr>
          <w:ilvl w:val="0"/>
          <w:numId w:val="9"/>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协助一家知名韩国半导体公司完成其并购交易中涉及的员工安置项目，为客户提供相应的方案及建议</w:t>
      </w:r>
    </w:p>
    <w:p w14:paraId="0B9FA655" w14:textId="77777777" w:rsidR="00055E3D" w:rsidRDefault="00055E3D" w:rsidP="00055E3D">
      <w:pPr>
        <w:pStyle w:val="af5"/>
        <w:numPr>
          <w:ilvl w:val="0"/>
          <w:numId w:val="10"/>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协助一家知名欧洲银行完成其关闭上海分行过程中涉及的员工安置项目，为客户制定员工安置方案，并协助客户处理项目过程中的突发事件</w:t>
      </w:r>
    </w:p>
    <w:p w14:paraId="1D1DCEFB" w14:textId="77777777" w:rsidR="00055E3D" w:rsidRDefault="00055E3D" w:rsidP="00055E3D">
      <w:pPr>
        <w:pStyle w:val="af5"/>
        <w:numPr>
          <w:ilvl w:val="0"/>
          <w:numId w:val="11"/>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协助一家知名德国企业完成因关闭北京及厦门公司而引发的员工安置项目，协助客户收集并分析员工信息，制定员工安置方案，与当地政府部门沟通，并参与员工谈判</w:t>
      </w:r>
    </w:p>
    <w:p w14:paraId="2B140767" w14:textId="77777777" w:rsidR="00055E3D" w:rsidRDefault="00055E3D" w:rsidP="00055E3D">
      <w:pPr>
        <w:pStyle w:val="af5"/>
        <w:numPr>
          <w:ilvl w:val="0"/>
          <w:numId w:val="12"/>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协助一家知名航空公司就组织架构调整引发的人员冗余制定员工安置方案，对公司</w:t>
      </w:r>
      <w:r w:rsidRPr="00055E3D">
        <w:rPr>
          <w:rFonts w:ascii="宋体" w:eastAsia="宋体" w:hAnsi="Times New Roman"/>
          <w:color w:val="000000"/>
        </w:rPr>
        <w:t>HR和管理层进行相应培训，参与员工谈判并处理突发事件</w:t>
      </w:r>
    </w:p>
    <w:p w14:paraId="49AE1FD1" w14:textId="77777777" w:rsidR="00055E3D" w:rsidRDefault="00055E3D" w:rsidP="00055E3D">
      <w:pPr>
        <w:pStyle w:val="af5"/>
        <w:numPr>
          <w:ilvl w:val="0"/>
          <w:numId w:val="13"/>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协助一家跨国物流企业裁撤广州及深圳的</w:t>
      </w:r>
      <w:r w:rsidRPr="00055E3D">
        <w:rPr>
          <w:rFonts w:ascii="宋体" w:eastAsia="宋体" w:hAnsi="Times New Roman"/>
          <w:color w:val="000000"/>
        </w:rPr>
        <w:t>IT部门，协助公司制定员工安置方案，参与员工谈判并处理突发事件</w:t>
      </w:r>
    </w:p>
    <w:p w14:paraId="2E987F21" w14:textId="77777777" w:rsidR="00055E3D" w:rsidRDefault="00055E3D" w:rsidP="00055E3D">
      <w:pPr>
        <w:pStyle w:val="af5"/>
        <w:numPr>
          <w:ilvl w:val="0"/>
          <w:numId w:val="14"/>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协助一家跨国空调公司完成业务转移中涉及的员工安置项目，为客户提供相应的方案及建议</w:t>
      </w:r>
    </w:p>
    <w:p w14:paraId="349BE06D" w14:textId="77777777" w:rsidR="00055E3D" w:rsidRDefault="00055E3D" w:rsidP="00055E3D">
      <w:pPr>
        <w:pStyle w:val="af5"/>
        <w:numPr>
          <w:ilvl w:val="0"/>
          <w:numId w:val="15"/>
        </w:numPr>
        <w:spacing w:before="120"/>
        <w:ind w:left="690" w:hanging="240"/>
        <w:rPr>
          <w:rFonts w:ascii="宋体" w:eastAsia="宋体" w:hAnsi="Times New Roman"/>
          <w:color w:val="000000"/>
        </w:rPr>
      </w:pPr>
      <w:r w:rsidRPr="00055E3D">
        <w:rPr>
          <w:rFonts w:ascii="宋体" w:eastAsia="宋体" w:hAnsi="Times New Roman" w:hint="eastAsia"/>
          <w:color w:val="000000"/>
        </w:rPr>
        <w:t>协助一家韩国电子产品公司完成广州公司资产转移涉及的员工安置项目，为客户提供相应的方案及建议并参与员工谈判</w:t>
      </w:r>
    </w:p>
    <w:p w14:paraId="7B19FD8B" w14:textId="77777777" w:rsidR="00055E3D" w:rsidRDefault="00055E3D" w:rsidP="00055E3D">
      <w:pPr>
        <w:pStyle w:val="af5"/>
        <w:spacing w:before="120"/>
        <w:rPr>
          <w:rFonts w:ascii="宋体" w:eastAsia="宋体" w:hAnsi="Times New Roman"/>
          <w:color w:val="000000"/>
        </w:rPr>
      </w:pPr>
      <w:r w:rsidRPr="00055E3D">
        <w:rPr>
          <w:rFonts w:ascii="宋体" w:eastAsia="宋体" w:hAnsi="Times New Roman" w:hint="eastAsia"/>
          <w:color w:val="000000"/>
        </w:rPr>
        <w:t>劳动争议仲裁和诉讼</w:t>
      </w:r>
    </w:p>
    <w:p w14:paraId="15CA47D0" w14:textId="77777777" w:rsidR="00055E3D" w:rsidRDefault="00055E3D" w:rsidP="00055E3D">
      <w:pPr>
        <w:pStyle w:val="af5"/>
        <w:numPr>
          <w:ilvl w:val="0"/>
          <w:numId w:val="16"/>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代表一家知名跨国企业处理其与前中国区法律顾问的劳动争议案件及合同纠纷案件，均取得胜诉</w:t>
      </w:r>
    </w:p>
    <w:p w14:paraId="1E2EBEFC" w14:textId="77777777" w:rsidR="00055E3D" w:rsidRDefault="00055E3D" w:rsidP="00055E3D">
      <w:pPr>
        <w:pStyle w:val="af5"/>
        <w:numPr>
          <w:ilvl w:val="0"/>
          <w:numId w:val="17"/>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代表一家跨国矿业公司处理其与外包员工有关职业病及人身损害赔偿的争议案件并取得胜诉</w:t>
      </w:r>
    </w:p>
    <w:p w14:paraId="7F8066B8" w14:textId="77777777" w:rsidR="00055E3D" w:rsidRDefault="00055E3D" w:rsidP="00055E3D">
      <w:pPr>
        <w:pStyle w:val="af5"/>
        <w:numPr>
          <w:ilvl w:val="0"/>
          <w:numId w:val="18"/>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代表一家跨国咨询公司处理其与前员工就加班费、年终奖、年假补偿引发的劳动争议案件并取得胜诉</w:t>
      </w:r>
    </w:p>
    <w:p w14:paraId="31F26359" w14:textId="77777777" w:rsidR="00055E3D" w:rsidRDefault="00055E3D" w:rsidP="00055E3D">
      <w:pPr>
        <w:pStyle w:val="af5"/>
        <w:numPr>
          <w:ilvl w:val="0"/>
          <w:numId w:val="19"/>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代表一家知名文化及体育活动经营企业处理其与前员工因客观情况发生重大变化从而解除劳动关系引发的劳动争议案件并取得胜诉</w:t>
      </w:r>
    </w:p>
    <w:p w14:paraId="70F1293E" w14:textId="77777777" w:rsidR="00055E3D" w:rsidRDefault="00055E3D" w:rsidP="00055E3D">
      <w:pPr>
        <w:pStyle w:val="af5"/>
        <w:numPr>
          <w:ilvl w:val="0"/>
          <w:numId w:val="20"/>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代表一家大型钢铁企业处理其与</w:t>
      </w:r>
      <w:r w:rsidRPr="00055E3D">
        <w:rPr>
          <w:rFonts w:ascii="宋体" w:eastAsia="宋体" w:hAnsi="Times New Roman"/>
          <w:color w:val="000000"/>
        </w:rPr>
        <w:t>2名前高管关于严重违纪解除的劳动争议案件并取得胜诉</w:t>
      </w:r>
    </w:p>
    <w:p w14:paraId="58FCC082" w14:textId="77777777" w:rsidR="00055E3D" w:rsidRDefault="00055E3D" w:rsidP="00055E3D">
      <w:pPr>
        <w:pStyle w:val="af5"/>
        <w:numPr>
          <w:ilvl w:val="0"/>
          <w:numId w:val="21"/>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代表一家知名电梯公司处理其与前员工关于年假补偿引发的劳动争议案件并取得胜诉</w:t>
      </w:r>
    </w:p>
    <w:p w14:paraId="4E58F58E" w14:textId="77777777" w:rsidR="00055E3D" w:rsidRDefault="00055E3D" w:rsidP="00055E3D">
      <w:pPr>
        <w:pStyle w:val="af5"/>
        <w:numPr>
          <w:ilvl w:val="0"/>
          <w:numId w:val="22"/>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代表一家知名汽车公司处理其与前员工关于双重劳动关系的纠纷案件并取得胜诉</w:t>
      </w:r>
    </w:p>
    <w:p w14:paraId="1462FDB1" w14:textId="77777777" w:rsidR="00055E3D" w:rsidRDefault="00055E3D" w:rsidP="00055E3D">
      <w:pPr>
        <w:pStyle w:val="af5"/>
        <w:numPr>
          <w:ilvl w:val="0"/>
          <w:numId w:val="23"/>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代表一家知名包装公司处理其与前员工就工作环境安全引发的劳动争议案件，在劳动仲裁阶段驳回对方仲裁请求并结案</w:t>
      </w:r>
    </w:p>
    <w:p w14:paraId="5BE75E13" w14:textId="77777777" w:rsidR="00055E3D" w:rsidRDefault="00055E3D" w:rsidP="00055E3D">
      <w:pPr>
        <w:pStyle w:val="af5"/>
        <w:numPr>
          <w:ilvl w:val="0"/>
          <w:numId w:val="24"/>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代表一家知名包装公司处理其与前员工关于严重违纪解除的劳动争议案件，在劳动仲裁阶段驳回对方仲裁请求并结案</w:t>
      </w:r>
    </w:p>
    <w:p w14:paraId="33E5C39C" w14:textId="77777777" w:rsidR="00055E3D" w:rsidRDefault="00055E3D" w:rsidP="00055E3D">
      <w:pPr>
        <w:pStyle w:val="af5"/>
        <w:numPr>
          <w:ilvl w:val="0"/>
          <w:numId w:val="25"/>
        </w:numPr>
        <w:spacing w:before="120"/>
        <w:ind w:left="690" w:hanging="240"/>
        <w:rPr>
          <w:rFonts w:ascii="宋体" w:eastAsia="宋体" w:hAnsi="Times New Roman"/>
          <w:color w:val="000000"/>
        </w:rPr>
      </w:pPr>
      <w:r w:rsidRPr="00055E3D">
        <w:rPr>
          <w:rFonts w:ascii="宋体" w:eastAsia="宋体" w:hAnsi="Times New Roman" w:hint="eastAsia"/>
          <w:color w:val="000000"/>
        </w:rPr>
        <w:t>代表一家知名跨国科技公司处理其与前销售员工就销售佣金引发的劳动争议案件，在劳动仲裁阶段驳回对方仲裁请求并结案</w:t>
      </w:r>
    </w:p>
    <w:p w14:paraId="25035FAE" w14:textId="77777777" w:rsidR="00055E3D" w:rsidRDefault="00055E3D" w:rsidP="00055E3D">
      <w:pPr>
        <w:pStyle w:val="af5"/>
        <w:spacing w:after="0" w:line="480" w:lineRule="auto"/>
        <w:rPr>
          <w:rFonts w:ascii="宋体" w:eastAsia="宋体" w:hAnsi="宋体"/>
          <w:b/>
          <w:sz w:val="24"/>
        </w:rPr>
      </w:pPr>
      <w:r w:rsidRPr="00055E3D">
        <w:rPr>
          <w:rFonts w:ascii="宋体" w:eastAsia="宋体" w:hAnsi="宋体" w:hint="eastAsia"/>
          <w:b/>
          <w:sz w:val="24"/>
        </w:rPr>
        <w:t>教育背景</w:t>
      </w:r>
    </w:p>
    <w:p w14:paraId="4931AE08" w14:textId="77777777" w:rsidR="00055E3D" w:rsidRDefault="00055E3D" w:rsidP="00055E3D">
      <w:pPr>
        <w:pStyle w:val="af5"/>
        <w:numPr>
          <w:ilvl w:val="0"/>
          <w:numId w:val="26"/>
        </w:numPr>
        <w:spacing w:before="120"/>
        <w:ind w:left="690" w:hanging="240"/>
        <w:rPr>
          <w:rFonts w:ascii="宋体" w:eastAsia="宋体" w:hAnsi="Times New Roman"/>
          <w:color w:val="000000"/>
        </w:rPr>
      </w:pPr>
      <w:r w:rsidRPr="00055E3D">
        <w:rPr>
          <w:rFonts w:ascii="宋体" w:eastAsia="宋体" w:hAnsi="Times New Roman" w:hint="eastAsia"/>
          <w:color w:val="000000"/>
        </w:rPr>
        <w:t>华东政法大学，法学学士</w:t>
      </w:r>
    </w:p>
    <w:p w14:paraId="14752633" w14:textId="77777777" w:rsidR="00055E3D" w:rsidRDefault="00055E3D" w:rsidP="00055E3D">
      <w:pPr>
        <w:pStyle w:val="af5"/>
        <w:numPr>
          <w:ilvl w:val="0"/>
          <w:numId w:val="27"/>
        </w:numPr>
        <w:spacing w:before="120"/>
        <w:ind w:left="690" w:hanging="240"/>
        <w:rPr>
          <w:rFonts w:ascii="宋体" w:eastAsia="宋体" w:hAnsi="Times New Roman"/>
          <w:color w:val="000000"/>
        </w:rPr>
      </w:pPr>
      <w:r w:rsidRPr="00055E3D">
        <w:rPr>
          <w:rFonts w:ascii="宋体" w:eastAsia="宋体" w:hAnsi="Times New Roman" w:hint="eastAsia"/>
          <w:color w:val="000000"/>
        </w:rPr>
        <w:t>根特大学，法学硕士</w:t>
      </w:r>
    </w:p>
    <w:p w14:paraId="5125410D" w14:textId="77777777" w:rsidR="00055E3D" w:rsidRDefault="00055E3D" w:rsidP="00055E3D">
      <w:pPr>
        <w:pStyle w:val="af5"/>
        <w:numPr>
          <w:ilvl w:val="0"/>
          <w:numId w:val="28"/>
        </w:numPr>
        <w:spacing w:before="120"/>
        <w:ind w:left="690" w:hanging="240"/>
        <w:rPr>
          <w:rFonts w:ascii="宋体" w:eastAsia="宋体" w:hAnsi="Times New Roman"/>
          <w:color w:val="000000"/>
        </w:rPr>
      </w:pPr>
      <w:r w:rsidRPr="00055E3D">
        <w:rPr>
          <w:rFonts w:ascii="宋体" w:eastAsia="宋体" w:hAnsi="Times New Roman" w:hint="eastAsia"/>
          <w:color w:val="000000"/>
        </w:rPr>
        <w:t>华东政法大学，法学硕士</w:t>
      </w:r>
    </w:p>
    <w:p w14:paraId="2885F221" w14:textId="77777777" w:rsidR="00055E3D" w:rsidRDefault="00055E3D" w:rsidP="00055E3D">
      <w:pPr>
        <w:pStyle w:val="af5"/>
        <w:spacing w:after="0" w:line="480" w:lineRule="auto"/>
        <w:rPr>
          <w:rFonts w:ascii="宋体" w:eastAsia="宋体" w:hAnsi="宋体"/>
          <w:b/>
          <w:sz w:val="24"/>
        </w:rPr>
      </w:pPr>
      <w:r w:rsidRPr="00055E3D">
        <w:rPr>
          <w:rFonts w:ascii="宋体" w:eastAsia="宋体" w:hAnsi="宋体" w:hint="eastAsia"/>
          <w:b/>
          <w:sz w:val="24"/>
        </w:rPr>
        <w:t>执业资格</w:t>
      </w:r>
    </w:p>
    <w:p w14:paraId="5ABF84FB" w14:textId="77777777" w:rsidR="00055E3D" w:rsidRDefault="00055E3D" w:rsidP="00055E3D">
      <w:pPr>
        <w:pStyle w:val="af5"/>
        <w:numPr>
          <w:ilvl w:val="0"/>
          <w:numId w:val="29"/>
        </w:numPr>
        <w:spacing w:before="120"/>
        <w:ind w:left="690" w:hanging="240"/>
        <w:rPr>
          <w:rFonts w:ascii="宋体" w:eastAsia="宋体" w:hAnsi="Times New Roman"/>
          <w:color w:val="000000"/>
        </w:rPr>
      </w:pPr>
      <w:r w:rsidRPr="00055E3D">
        <w:rPr>
          <w:rFonts w:ascii="宋体" w:eastAsia="宋体" w:hAnsi="Times New Roman" w:hint="eastAsia"/>
          <w:color w:val="000000"/>
        </w:rPr>
        <w:t>中华人民共和国执业律师</w:t>
      </w:r>
    </w:p>
    <w:p w14:paraId="145FAEC8" w14:textId="77777777" w:rsidR="00055E3D" w:rsidRDefault="00055E3D" w:rsidP="00055E3D">
      <w:pPr>
        <w:pStyle w:val="af5"/>
        <w:spacing w:after="0" w:line="480" w:lineRule="auto"/>
        <w:rPr>
          <w:rFonts w:ascii="宋体" w:eastAsia="宋体" w:hAnsi="宋体"/>
          <w:b/>
          <w:sz w:val="24"/>
        </w:rPr>
      </w:pPr>
      <w:r w:rsidRPr="00055E3D">
        <w:rPr>
          <w:rFonts w:ascii="宋体" w:eastAsia="宋体" w:hAnsi="宋体" w:hint="eastAsia"/>
          <w:b/>
          <w:sz w:val="24"/>
        </w:rPr>
        <w:t>职业背景</w:t>
      </w:r>
    </w:p>
    <w:p w14:paraId="4F0A196B" w14:textId="446ADB9E" w:rsidR="00A46A04" w:rsidRPr="00055E3D" w:rsidRDefault="00055E3D" w:rsidP="00055E3D">
      <w:pPr>
        <w:pStyle w:val="af5"/>
        <w:numPr>
          <w:ilvl w:val="0"/>
          <w:numId w:val="30"/>
        </w:numPr>
        <w:spacing w:before="120"/>
        <w:ind w:left="690" w:hanging="240"/>
        <w:rPr>
          <w:rFonts w:ascii="宋体" w:eastAsia="宋体" w:hAnsi="Times New Roman"/>
          <w:color w:val="000000"/>
        </w:rPr>
      </w:pPr>
      <w:r w:rsidRPr="00055E3D">
        <w:rPr>
          <w:rFonts w:ascii="宋体" w:eastAsia="宋体" w:hAnsi="Times New Roman" w:hint="eastAsia"/>
          <w:color w:val="000000"/>
        </w:rPr>
        <w:t>杭莺律师于</w:t>
      </w:r>
      <w:r w:rsidRPr="00055E3D">
        <w:rPr>
          <w:rFonts w:ascii="宋体" w:eastAsia="宋体" w:hAnsi="Times New Roman"/>
          <w:color w:val="000000"/>
        </w:rPr>
        <w:t>2019年加入方达律师事务所上海办公室。在此之前的三年内，她曾在一家知名国际律师事务所的上海办公室工作。</w:t>
      </w:r>
    </w:p>
    <w:sectPr w:rsidR="00A46A04" w:rsidRPr="00055E3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94FCA"/>
    <w:multiLevelType w:val="singleLevel"/>
    <w:tmpl w:val="C5C6C77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02AAF"/>
    <w:multiLevelType w:val="singleLevel"/>
    <w:tmpl w:val="D6FC38C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BA0FA7"/>
    <w:multiLevelType w:val="singleLevel"/>
    <w:tmpl w:val="014039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480B41"/>
    <w:multiLevelType w:val="singleLevel"/>
    <w:tmpl w:val="353469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6D2215"/>
    <w:multiLevelType w:val="singleLevel"/>
    <w:tmpl w:val="02E458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EC7584"/>
    <w:multiLevelType w:val="singleLevel"/>
    <w:tmpl w:val="BF0A90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F9767B"/>
    <w:multiLevelType w:val="singleLevel"/>
    <w:tmpl w:val="FE7ED1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4B47C4"/>
    <w:multiLevelType w:val="singleLevel"/>
    <w:tmpl w:val="DBC6BDF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4B13BA"/>
    <w:multiLevelType w:val="singleLevel"/>
    <w:tmpl w:val="E5E654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9801E0"/>
    <w:multiLevelType w:val="singleLevel"/>
    <w:tmpl w:val="B84AA2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4D04CF"/>
    <w:multiLevelType w:val="singleLevel"/>
    <w:tmpl w:val="0786FA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A35399"/>
    <w:multiLevelType w:val="singleLevel"/>
    <w:tmpl w:val="2018AC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F8723E"/>
    <w:multiLevelType w:val="singleLevel"/>
    <w:tmpl w:val="A4EEC8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3003FEA"/>
    <w:multiLevelType w:val="singleLevel"/>
    <w:tmpl w:val="77EACE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DA53CF"/>
    <w:multiLevelType w:val="singleLevel"/>
    <w:tmpl w:val="A52894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E1A1FFF"/>
    <w:multiLevelType w:val="singleLevel"/>
    <w:tmpl w:val="2D1A8A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CB2129"/>
    <w:multiLevelType w:val="singleLevel"/>
    <w:tmpl w:val="96EA1F1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D752B5"/>
    <w:multiLevelType w:val="singleLevel"/>
    <w:tmpl w:val="B6B8577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B07439"/>
    <w:multiLevelType w:val="singleLevel"/>
    <w:tmpl w:val="4EC8A0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5A04AF"/>
    <w:multiLevelType w:val="singleLevel"/>
    <w:tmpl w:val="633677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A22093"/>
    <w:multiLevelType w:val="singleLevel"/>
    <w:tmpl w:val="581EE6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DE7E10"/>
    <w:multiLevelType w:val="singleLevel"/>
    <w:tmpl w:val="A4EEC8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811620"/>
    <w:multiLevelType w:val="singleLevel"/>
    <w:tmpl w:val="23B8AE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EE4C29"/>
    <w:multiLevelType w:val="singleLevel"/>
    <w:tmpl w:val="47AC08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6430D6"/>
    <w:multiLevelType w:val="singleLevel"/>
    <w:tmpl w:val="DE1A22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47F758C"/>
    <w:multiLevelType w:val="singleLevel"/>
    <w:tmpl w:val="FAEA78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9A1AEC"/>
    <w:multiLevelType w:val="singleLevel"/>
    <w:tmpl w:val="F63027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512AF1"/>
    <w:multiLevelType w:val="singleLevel"/>
    <w:tmpl w:val="1C901BD4"/>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7"/>
  </w:num>
  <w:num w:numId="4">
    <w:abstractNumId w:val="19"/>
  </w:num>
  <w:num w:numId="5">
    <w:abstractNumId w:val="14"/>
  </w:num>
  <w:num w:numId="6">
    <w:abstractNumId w:val="21"/>
  </w:num>
  <w:num w:numId="7">
    <w:abstractNumId w:val="4"/>
  </w:num>
  <w:num w:numId="8">
    <w:abstractNumId w:val="9"/>
  </w:num>
  <w:num w:numId="9">
    <w:abstractNumId w:val="25"/>
  </w:num>
  <w:num w:numId="10">
    <w:abstractNumId w:val="24"/>
  </w:num>
  <w:num w:numId="11">
    <w:abstractNumId w:val="3"/>
  </w:num>
  <w:num w:numId="12">
    <w:abstractNumId w:val="26"/>
  </w:num>
  <w:num w:numId="13">
    <w:abstractNumId w:val="29"/>
  </w:num>
  <w:num w:numId="14">
    <w:abstractNumId w:val="2"/>
  </w:num>
  <w:num w:numId="15">
    <w:abstractNumId w:val="17"/>
  </w:num>
  <w:num w:numId="16">
    <w:abstractNumId w:val="1"/>
  </w:num>
  <w:num w:numId="17">
    <w:abstractNumId w:val="8"/>
  </w:num>
  <w:num w:numId="18">
    <w:abstractNumId w:val="6"/>
  </w:num>
  <w:num w:numId="19">
    <w:abstractNumId w:val="18"/>
  </w:num>
  <w:num w:numId="20">
    <w:abstractNumId w:val="11"/>
  </w:num>
  <w:num w:numId="21">
    <w:abstractNumId w:val="27"/>
  </w:num>
  <w:num w:numId="22">
    <w:abstractNumId w:val="10"/>
  </w:num>
  <w:num w:numId="23">
    <w:abstractNumId w:val="20"/>
  </w:num>
  <w:num w:numId="24">
    <w:abstractNumId w:val="0"/>
  </w:num>
  <w:num w:numId="25">
    <w:abstractNumId w:val="22"/>
  </w:num>
  <w:num w:numId="26">
    <w:abstractNumId w:val="28"/>
  </w:num>
  <w:num w:numId="27">
    <w:abstractNumId w:val="5"/>
  </w:num>
  <w:num w:numId="28">
    <w:abstractNumId w:val="15"/>
  </w:num>
  <w:num w:numId="29">
    <w:abstractNumId w:val="12"/>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55E3D"/>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55E3D"/>
    <w:pPr>
      <w:spacing w:after="120"/>
    </w:pPr>
  </w:style>
  <w:style w:type="character" w:customStyle="1" w:styleId="af6">
    <w:name w:val="正文文本 字符"/>
    <w:basedOn w:val="a0"/>
    <w:link w:val="af5"/>
    <w:uiPriority w:val="99"/>
    <w:rsid w:val="00055E3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80DF4-FC51-4272-A418-BC08769A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2026-05-31T01:38:00Z</dcterms:created>
  <dcterms:modified xsi:type="dcterms:W3CDTF">2026-05-31T01:38:00Z</dcterms:modified>
</cp:coreProperties>
</file>