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4136923" w:rsidR="0049405C" w:rsidRPr="00187BAA" w:rsidRDefault="008508D6" w:rsidP="008508D6">
            <w:pPr>
              <w:spacing w:line="720" w:lineRule="auto"/>
              <w:rPr>
                <w:rFonts w:ascii="宋体" w:eastAsia="宋体" w:hAnsi="宋体"/>
                <w:color w:val="545551"/>
              </w:rPr>
            </w:pPr>
            <w:bookmarkStart w:id="0" w:name="xingming"/>
            <w:bookmarkStart w:id="1" w:name="_GoBack"/>
            <w:bookmarkEnd w:id="1"/>
            <w:r w:rsidRPr="008508D6">
              <w:rPr>
                <w:rFonts w:ascii="宋体" w:eastAsia="宋体" w:hAnsi="Times New Roman" w:hint="eastAsia"/>
                <w:b/>
                <w:color w:val="000000"/>
                <w:sz w:val="48"/>
              </w:rPr>
              <w:t>黎辉辉</w:t>
            </w:r>
            <w:bookmarkEnd w:id="0"/>
          </w:p>
          <w:p w14:paraId="706EB16B" w14:textId="07B54F77" w:rsidR="0049405C" w:rsidRPr="00187BAA" w:rsidRDefault="008508D6" w:rsidP="008508D6">
            <w:pPr>
              <w:spacing w:line="360" w:lineRule="auto"/>
              <w:rPr>
                <w:rFonts w:ascii="宋体" w:eastAsia="宋体" w:hAnsi="宋体"/>
                <w:b/>
                <w:bCs/>
                <w:color w:val="545551"/>
              </w:rPr>
            </w:pPr>
            <w:bookmarkStart w:id="2" w:name="didian"/>
            <w:r w:rsidRPr="008508D6">
              <w:rPr>
                <w:rFonts w:ascii="宋体" w:eastAsia="宋体" w:hAnsi="Times New Roman" w:hint="eastAsia"/>
                <w:b/>
                <w:bCs/>
                <w:color w:val="000000"/>
              </w:rPr>
              <w:t>北京</w:t>
            </w:r>
            <w:bookmarkEnd w:id="2"/>
          </w:p>
          <w:p w14:paraId="6199424A" w14:textId="51B64359" w:rsidR="0049405C" w:rsidRPr="00187BAA" w:rsidRDefault="008508D6" w:rsidP="008508D6">
            <w:pPr>
              <w:spacing w:line="360" w:lineRule="auto"/>
              <w:rPr>
                <w:rFonts w:ascii="宋体" w:eastAsia="宋体" w:hAnsi="宋体"/>
                <w:color w:val="545551"/>
              </w:rPr>
            </w:pPr>
            <w:bookmarkStart w:id="3" w:name="dianhua"/>
            <w:r w:rsidRPr="008508D6">
              <w:rPr>
                <w:rFonts w:ascii="宋体" w:eastAsia="宋体" w:hAnsi="Times New Roman"/>
                <w:color w:val="000000"/>
              </w:rPr>
              <w:t xml:space="preserve">+86 10 5769 5797 </w:t>
            </w:r>
            <w:bookmarkEnd w:id="3"/>
          </w:p>
          <w:p w14:paraId="4F910ACA" w14:textId="5842933C" w:rsidR="0049405C" w:rsidRPr="00187BAA" w:rsidRDefault="008508D6" w:rsidP="008508D6">
            <w:pPr>
              <w:spacing w:line="360" w:lineRule="auto"/>
              <w:rPr>
                <w:rFonts w:ascii="宋体" w:eastAsia="宋体" w:hAnsi="宋体"/>
                <w:color w:val="000000"/>
              </w:rPr>
            </w:pPr>
            <w:bookmarkStart w:id="4" w:name="youxiang"/>
            <w:r w:rsidRPr="008508D6">
              <w:rPr>
                <w:rFonts w:ascii="宋体" w:eastAsia="宋体" w:hAnsi="Times New Roman"/>
                <w:color w:val="000000"/>
              </w:rPr>
              <w:t>huihui.li@fangdalaw.com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556B01C" w:rsidR="0049405C" w:rsidRPr="00187BAA" w:rsidRDefault="008508D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9AED007" wp14:editId="5DA4EB32">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D173FD7" w:rsidR="009465FB" w:rsidRPr="00187BAA" w:rsidRDefault="008508D6" w:rsidP="007177F3">
            <w:pPr>
              <w:rPr>
                <w:rFonts w:ascii="宋体" w:eastAsia="宋体" w:hAnsi="宋体"/>
                <w:color w:val="000000"/>
                <w:szCs w:val="21"/>
              </w:rPr>
            </w:pPr>
            <w:bookmarkStart w:id="6" w:name="zhiyelingyu"/>
            <w:r w:rsidRPr="008508D6">
              <w:rPr>
                <w:rFonts w:ascii="宋体" w:eastAsia="宋体" w:hAnsi="Times New Roman" w:hint="eastAsia"/>
                <w:color w:val="000000"/>
                <w:szCs w:val="21"/>
              </w:rPr>
              <w:t>黎辉辉律师专长网络安全、隐私与个人信息保护、人工智能合规事宜。</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44E4999" w14:textId="77777777" w:rsidR="008508D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0178773" w14:textId="77777777" w:rsidR="008508D6" w:rsidRDefault="008508D6" w:rsidP="008508D6">
      <w:pPr>
        <w:pStyle w:val="af5"/>
        <w:spacing w:before="120"/>
        <w:rPr>
          <w:rFonts w:ascii="宋体" w:eastAsia="宋体" w:hAnsi="Times New Roman"/>
          <w:color w:val="000000"/>
        </w:rPr>
      </w:pPr>
      <w:r w:rsidRPr="008508D6">
        <w:rPr>
          <w:rFonts w:ascii="宋体" w:eastAsia="宋体" w:hAnsi="Times New Roman" w:hint="eastAsia"/>
          <w:color w:val="000000"/>
        </w:rPr>
        <w:t>黎辉辉律师的主要执业领域为隐私以及数据保护、网络安全、人工智能合规业务。黎律师已协助众多企业开展内部数据合规体检、业务出海数据合规、投融资及上市项目数据合规尽职调查等项目。</w:t>
      </w:r>
    </w:p>
    <w:p w14:paraId="28BEAEBF" w14:textId="77777777" w:rsidR="008508D6" w:rsidRDefault="008508D6" w:rsidP="008508D6">
      <w:pPr>
        <w:pStyle w:val="af5"/>
        <w:spacing w:before="120"/>
        <w:rPr>
          <w:rFonts w:ascii="宋体" w:eastAsia="宋体" w:hAnsi="Times New Roman"/>
          <w:color w:val="000000"/>
        </w:rPr>
      </w:pPr>
      <w:r w:rsidRPr="008508D6">
        <w:rPr>
          <w:rFonts w:ascii="宋体" w:eastAsia="宋体" w:hAnsi="Times New Roman" w:hint="eastAsia"/>
          <w:color w:val="000000"/>
        </w:rPr>
        <w:t>黎律师在中国数据保护法项下的网络安全与数据保护领域具有丰富的实务经验，擅长对数据密集产业开展数据合规评估与分析，持续为金融科技、移动互联网、生命科学、自动驾驶、隐私计算行业客户提供数据合规咨询与体系建设、出境安全评估与标准合同备案、监管问询与执法应对等服务。</w:t>
      </w:r>
    </w:p>
    <w:p w14:paraId="50F88610" w14:textId="77777777" w:rsidR="008508D6" w:rsidRDefault="008508D6" w:rsidP="008508D6">
      <w:pPr>
        <w:pStyle w:val="af5"/>
        <w:spacing w:before="120"/>
        <w:rPr>
          <w:rFonts w:ascii="宋体" w:eastAsia="宋体" w:hAnsi="Times New Roman"/>
          <w:color w:val="000000"/>
        </w:rPr>
      </w:pPr>
      <w:r w:rsidRPr="008508D6">
        <w:rPr>
          <w:rFonts w:ascii="宋体" w:eastAsia="宋体" w:hAnsi="Times New Roman" w:hint="eastAsia"/>
          <w:color w:val="000000"/>
        </w:rPr>
        <w:t>黎律师亦曾协助多家中国企业向亚太、欧美的业务出海计划以及部署和提供人工智能相关产品和服务提供合规咨询，并为多家知名企业提供生成式人工智能服务、算法推荐技术、深度合成技术相关的咨询与备案服务。</w:t>
      </w:r>
    </w:p>
    <w:p w14:paraId="7FABC03C" w14:textId="77777777" w:rsidR="008508D6" w:rsidRDefault="008508D6" w:rsidP="008508D6">
      <w:pPr>
        <w:pStyle w:val="af5"/>
        <w:spacing w:before="120"/>
        <w:rPr>
          <w:rFonts w:ascii="宋体" w:eastAsia="宋体" w:hAnsi="Times New Roman"/>
          <w:color w:val="000000"/>
        </w:rPr>
      </w:pPr>
      <w:r w:rsidRPr="008508D6">
        <w:rPr>
          <w:rFonts w:ascii="宋体" w:eastAsia="宋体" w:hAnsi="Times New Roman" w:hint="eastAsia"/>
          <w:color w:val="000000"/>
        </w:rPr>
        <w:t>黎律师也擅长在投融资、境内外上市项目中为客户提供一站式的数据合规相关服务，包括开展数据合规尽职调查、跟进合规差距整改与落实、出具专项备忘录、开展网络安全审查适用性咨询、协助应对证券交易所与证券监管部门补充问询等。同时，在协助符合条件的赴国外上市企业准备网络安全审查的申报与答复材料方面具有充足的实务经验。</w:t>
      </w:r>
    </w:p>
    <w:p w14:paraId="02607EF1" w14:textId="77777777" w:rsidR="008508D6" w:rsidRDefault="008508D6" w:rsidP="008508D6">
      <w:pPr>
        <w:pStyle w:val="af5"/>
        <w:spacing w:after="0" w:line="480" w:lineRule="auto"/>
        <w:rPr>
          <w:rFonts w:ascii="宋体" w:eastAsia="宋体" w:hAnsi="宋体"/>
          <w:b/>
          <w:sz w:val="24"/>
        </w:rPr>
      </w:pPr>
      <w:r w:rsidRPr="008508D6">
        <w:rPr>
          <w:rFonts w:ascii="宋体" w:eastAsia="宋体" w:hAnsi="宋体" w:hint="eastAsia"/>
          <w:b/>
          <w:sz w:val="24"/>
        </w:rPr>
        <w:t>近期代理的主要案件</w:t>
      </w:r>
    </w:p>
    <w:p w14:paraId="57763AC5" w14:textId="77777777" w:rsidR="008508D6" w:rsidRDefault="008508D6" w:rsidP="008508D6">
      <w:pPr>
        <w:pStyle w:val="af5"/>
        <w:spacing w:before="120"/>
        <w:rPr>
          <w:rFonts w:ascii="宋体" w:eastAsia="宋体" w:hAnsi="Times New Roman"/>
          <w:color w:val="000000"/>
        </w:rPr>
      </w:pPr>
    </w:p>
    <w:p w14:paraId="5DA298FE" w14:textId="77777777" w:rsidR="008508D6" w:rsidRDefault="008508D6" w:rsidP="008508D6">
      <w:pPr>
        <w:pStyle w:val="af5"/>
        <w:numPr>
          <w:ilvl w:val="0"/>
          <w:numId w:val="4"/>
        </w:numPr>
        <w:spacing w:before="120"/>
        <w:ind w:left="690" w:hanging="240"/>
        <w:rPr>
          <w:rFonts w:ascii="宋体" w:eastAsia="宋体" w:hAnsi="Times New Roman"/>
          <w:color w:val="000000"/>
        </w:rPr>
      </w:pPr>
      <w:r w:rsidRPr="008508D6">
        <w:rPr>
          <w:rFonts w:ascii="宋体" w:eastAsia="宋体" w:hAnsi="Times New Roman" w:hint="eastAsia"/>
          <w:color w:val="000000"/>
        </w:rPr>
        <w:t>为多家国内外知名企业提供中国网络安全与数据保护体系建设及相关咨询服务，包括但不限于新产品上线合规分析与设计改进、构建合规框架，开展数据核查、差距分析、合规改进，协助落地合规制度，提供合规培训等</w:t>
      </w:r>
    </w:p>
    <w:p w14:paraId="3C07AE02" w14:textId="77777777" w:rsidR="008508D6" w:rsidRDefault="008508D6" w:rsidP="008508D6">
      <w:pPr>
        <w:pStyle w:val="af5"/>
        <w:numPr>
          <w:ilvl w:val="0"/>
          <w:numId w:val="5"/>
        </w:numPr>
        <w:spacing w:before="120"/>
        <w:ind w:left="690" w:hanging="240"/>
        <w:rPr>
          <w:rFonts w:ascii="宋体" w:eastAsia="宋体" w:hAnsi="Times New Roman"/>
          <w:color w:val="000000"/>
        </w:rPr>
      </w:pPr>
      <w:r w:rsidRPr="008508D6">
        <w:rPr>
          <w:rFonts w:ascii="宋体" w:eastAsia="宋体" w:hAnsi="Times New Roman" w:hint="eastAsia"/>
          <w:color w:val="000000"/>
        </w:rPr>
        <w:t>协助跨境电商平台、全球物流服务商、二手闲置交易平台、社交平台等行业的多家客户在亚太地区、中东地区、欧盟、北美、澳大利亚等全球范围内的业务出海提供数据合规服务，包括构建全球数据合规架构，协助开展当地数据保护法律差距分析、应对合作第三方审计，以及处置政府监管事宜</w:t>
      </w:r>
    </w:p>
    <w:p w14:paraId="2AAA33B9" w14:textId="77777777" w:rsidR="008508D6" w:rsidRDefault="008508D6" w:rsidP="008508D6">
      <w:pPr>
        <w:pStyle w:val="af5"/>
        <w:numPr>
          <w:ilvl w:val="0"/>
          <w:numId w:val="6"/>
        </w:numPr>
        <w:spacing w:before="120"/>
        <w:ind w:left="690" w:hanging="240"/>
        <w:rPr>
          <w:rFonts w:ascii="宋体" w:eastAsia="宋体" w:hAnsi="Times New Roman"/>
          <w:color w:val="000000"/>
        </w:rPr>
      </w:pPr>
      <w:r w:rsidRPr="008508D6">
        <w:rPr>
          <w:rFonts w:ascii="宋体" w:eastAsia="宋体" w:hAnsi="Times New Roman" w:hint="eastAsia"/>
          <w:color w:val="000000"/>
        </w:rPr>
        <w:t>协助一家全球知名电子和影音科技企业开展系统性的数据保护与人工智能合规项目，包括但不限于网络安全体检、数据出境安全评估与标准合同备案、个人信息保护合规审计、算法备案、调用已备案第三方大模型的生成式人工智能服务登记等</w:t>
      </w:r>
    </w:p>
    <w:p w14:paraId="09863D2E" w14:textId="77777777" w:rsidR="008508D6" w:rsidRDefault="008508D6" w:rsidP="008508D6">
      <w:pPr>
        <w:pStyle w:val="af5"/>
        <w:numPr>
          <w:ilvl w:val="0"/>
          <w:numId w:val="7"/>
        </w:numPr>
        <w:spacing w:before="120"/>
        <w:ind w:left="690" w:hanging="240"/>
        <w:rPr>
          <w:rFonts w:ascii="宋体" w:eastAsia="宋体" w:hAnsi="Times New Roman"/>
          <w:color w:val="000000"/>
        </w:rPr>
      </w:pPr>
      <w:r w:rsidRPr="008508D6">
        <w:rPr>
          <w:rFonts w:ascii="宋体" w:eastAsia="宋体" w:hAnsi="Times New Roman" w:hint="eastAsia"/>
          <w:color w:val="000000"/>
        </w:rPr>
        <w:t>协助若干知名人工智能服务商应对境外监管调查程序，并为多家境内企业提供境内生成式人工智能服务、调用境外部署的大模型等场景的合规咨询和风险减缓建议</w:t>
      </w:r>
    </w:p>
    <w:p w14:paraId="2B8313CA" w14:textId="77777777" w:rsidR="008508D6" w:rsidRDefault="008508D6" w:rsidP="008508D6">
      <w:pPr>
        <w:pStyle w:val="af5"/>
        <w:numPr>
          <w:ilvl w:val="0"/>
          <w:numId w:val="8"/>
        </w:numPr>
        <w:spacing w:before="120"/>
        <w:ind w:left="690" w:hanging="240"/>
        <w:rPr>
          <w:rFonts w:ascii="宋体" w:eastAsia="宋体" w:hAnsi="Times New Roman"/>
          <w:color w:val="000000"/>
        </w:rPr>
      </w:pPr>
      <w:r w:rsidRPr="008508D6">
        <w:rPr>
          <w:rFonts w:ascii="宋体" w:eastAsia="宋体" w:hAnsi="Times New Roman" w:hint="eastAsia"/>
          <w:color w:val="000000"/>
        </w:rPr>
        <w:t>协助药物科技、智能物流、自动驾驶、激光雷达、跨境电商、智能充电解决方案、云服务、保险经纪等行业的十余家企业在其境外上市项目中开展数据合规尽职调查及合规改进，并在适用情况下完成网络安全审查</w:t>
      </w:r>
    </w:p>
    <w:p w14:paraId="455D29C6" w14:textId="77777777" w:rsidR="008508D6" w:rsidRDefault="008508D6" w:rsidP="008508D6">
      <w:pPr>
        <w:pStyle w:val="af5"/>
        <w:numPr>
          <w:ilvl w:val="0"/>
          <w:numId w:val="9"/>
        </w:numPr>
        <w:spacing w:before="120"/>
        <w:ind w:left="690" w:hanging="240"/>
        <w:rPr>
          <w:rFonts w:ascii="宋体" w:eastAsia="宋体" w:hAnsi="Times New Roman"/>
          <w:color w:val="000000"/>
        </w:rPr>
      </w:pPr>
      <w:r w:rsidRPr="008508D6">
        <w:rPr>
          <w:rFonts w:ascii="宋体" w:eastAsia="宋体" w:hAnsi="Times New Roman" w:hint="eastAsia"/>
          <w:color w:val="000000"/>
        </w:rPr>
        <w:t>协助多家游戏企业出海欧美和亚洲等国过程中的数据合规评估，制定涉及多司法辖区的内容管控以及用户识别机制，以及应对用户行权请求</w:t>
      </w:r>
    </w:p>
    <w:p w14:paraId="60DC1A4D" w14:textId="77777777" w:rsidR="008508D6" w:rsidRDefault="008508D6" w:rsidP="008508D6">
      <w:pPr>
        <w:pStyle w:val="af5"/>
        <w:numPr>
          <w:ilvl w:val="0"/>
          <w:numId w:val="10"/>
        </w:numPr>
        <w:spacing w:before="120"/>
        <w:ind w:left="690" w:hanging="240"/>
        <w:rPr>
          <w:rFonts w:ascii="宋体" w:eastAsia="宋体" w:hAnsi="Times New Roman"/>
          <w:color w:val="000000"/>
        </w:rPr>
      </w:pPr>
      <w:r w:rsidRPr="008508D6">
        <w:rPr>
          <w:rFonts w:ascii="宋体" w:eastAsia="宋体" w:hAnsi="Times New Roman" w:hint="eastAsia"/>
          <w:color w:val="000000"/>
        </w:rPr>
        <w:t>协助一家中国商用设备企业就其在全球范围内超过</w:t>
      </w:r>
      <w:r w:rsidRPr="008508D6">
        <w:rPr>
          <w:rFonts w:ascii="宋体" w:eastAsia="宋体" w:hAnsi="Times New Roman"/>
          <w:color w:val="000000"/>
        </w:rPr>
        <w:t>50个司法辖区开展车联网数据回传业务提供数据合规调研和分析意见</w:t>
      </w:r>
    </w:p>
    <w:p w14:paraId="27D91EE8" w14:textId="77777777" w:rsidR="008508D6" w:rsidRDefault="008508D6" w:rsidP="008508D6">
      <w:pPr>
        <w:pStyle w:val="af5"/>
        <w:numPr>
          <w:ilvl w:val="0"/>
          <w:numId w:val="11"/>
        </w:numPr>
        <w:spacing w:before="120"/>
        <w:ind w:left="690" w:hanging="240"/>
        <w:rPr>
          <w:rFonts w:ascii="宋体" w:eastAsia="宋体" w:hAnsi="Times New Roman"/>
          <w:color w:val="000000"/>
        </w:rPr>
      </w:pPr>
      <w:r w:rsidRPr="008508D6">
        <w:rPr>
          <w:rFonts w:ascii="宋体" w:eastAsia="宋体" w:hAnsi="Times New Roman" w:hint="eastAsia"/>
          <w:color w:val="000000"/>
        </w:rPr>
        <w:t>协助一家中国消费电子制造商在欧洲收购的子品牌开展</w:t>
      </w:r>
      <w:r w:rsidRPr="008508D6">
        <w:rPr>
          <w:rFonts w:ascii="宋体" w:eastAsia="宋体" w:hAnsi="Times New Roman"/>
          <w:color w:val="000000"/>
        </w:rPr>
        <w:t>GDPR项下的合规风险评估与改进</w:t>
      </w:r>
    </w:p>
    <w:p w14:paraId="615913AC" w14:textId="77777777" w:rsidR="008508D6" w:rsidRDefault="008508D6" w:rsidP="008508D6">
      <w:pPr>
        <w:pStyle w:val="af5"/>
        <w:numPr>
          <w:ilvl w:val="0"/>
          <w:numId w:val="12"/>
        </w:numPr>
        <w:spacing w:before="120"/>
        <w:ind w:left="690" w:hanging="240"/>
        <w:rPr>
          <w:rFonts w:ascii="宋体" w:eastAsia="宋体" w:hAnsi="Times New Roman"/>
          <w:color w:val="000000"/>
        </w:rPr>
      </w:pPr>
      <w:r w:rsidRPr="008508D6">
        <w:rPr>
          <w:rFonts w:ascii="宋体" w:eastAsia="宋体" w:hAnsi="Times New Roman" w:hint="eastAsia"/>
          <w:color w:val="000000"/>
        </w:rPr>
        <w:t>为阿里巴巴、蚂蚁集团、黑石集团等投资方在众多投资项目开展数据合规尽职调查</w:t>
      </w:r>
    </w:p>
    <w:p w14:paraId="774DE8CE" w14:textId="77777777" w:rsidR="008508D6" w:rsidRDefault="008508D6" w:rsidP="008508D6">
      <w:pPr>
        <w:pStyle w:val="af5"/>
        <w:numPr>
          <w:ilvl w:val="0"/>
          <w:numId w:val="13"/>
        </w:numPr>
        <w:spacing w:before="120"/>
        <w:ind w:left="690" w:hanging="240"/>
        <w:rPr>
          <w:rFonts w:ascii="宋体" w:eastAsia="宋体" w:hAnsi="Times New Roman"/>
          <w:color w:val="000000"/>
        </w:rPr>
      </w:pPr>
      <w:r w:rsidRPr="008508D6">
        <w:rPr>
          <w:rFonts w:ascii="宋体" w:eastAsia="宋体" w:hAnsi="Times New Roman" w:hint="eastAsia"/>
          <w:color w:val="000000"/>
        </w:rPr>
        <w:t>为数十家企业提供个人信息出境相关的合规咨询和申报服务（包括数据出境安全评估和标准合同备案）</w:t>
      </w:r>
    </w:p>
    <w:p w14:paraId="59F3D10F" w14:textId="77777777" w:rsidR="008508D6" w:rsidRDefault="008508D6" w:rsidP="008508D6">
      <w:pPr>
        <w:pStyle w:val="af5"/>
        <w:spacing w:after="0" w:line="480" w:lineRule="auto"/>
        <w:rPr>
          <w:rFonts w:ascii="宋体" w:eastAsia="宋体" w:hAnsi="宋体"/>
          <w:b/>
          <w:sz w:val="24"/>
        </w:rPr>
      </w:pPr>
      <w:r w:rsidRPr="008508D6">
        <w:rPr>
          <w:rFonts w:ascii="宋体" w:eastAsia="宋体" w:hAnsi="宋体" w:hint="eastAsia"/>
          <w:b/>
          <w:sz w:val="24"/>
        </w:rPr>
        <w:t>教育背景</w:t>
      </w:r>
    </w:p>
    <w:p w14:paraId="63F8344A" w14:textId="77777777" w:rsidR="008508D6" w:rsidRDefault="008508D6" w:rsidP="008508D6">
      <w:pPr>
        <w:pStyle w:val="af5"/>
        <w:numPr>
          <w:ilvl w:val="0"/>
          <w:numId w:val="14"/>
        </w:numPr>
        <w:spacing w:before="120"/>
        <w:ind w:left="690" w:hanging="240"/>
        <w:rPr>
          <w:rFonts w:ascii="宋体" w:eastAsia="宋体" w:hAnsi="Times New Roman"/>
          <w:color w:val="000000"/>
        </w:rPr>
      </w:pPr>
      <w:r w:rsidRPr="008508D6">
        <w:rPr>
          <w:rFonts w:ascii="宋体" w:eastAsia="宋体" w:hAnsi="Times New Roman" w:hint="eastAsia"/>
          <w:color w:val="000000"/>
        </w:rPr>
        <w:t>中国政法大学，法学硕士</w:t>
      </w:r>
    </w:p>
    <w:p w14:paraId="28367B05" w14:textId="77777777" w:rsidR="008508D6" w:rsidRDefault="008508D6" w:rsidP="008508D6">
      <w:pPr>
        <w:pStyle w:val="af5"/>
        <w:numPr>
          <w:ilvl w:val="0"/>
          <w:numId w:val="15"/>
        </w:numPr>
        <w:spacing w:before="120"/>
        <w:ind w:left="690" w:hanging="240"/>
        <w:rPr>
          <w:rFonts w:ascii="宋体" w:eastAsia="宋体" w:hAnsi="Times New Roman"/>
          <w:color w:val="000000"/>
        </w:rPr>
      </w:pPr>
      <w:r w:rsidRPr="008508D6">
        <w:rPr>
          <w:rFonts w:ascii="宋体" w:eastAsia="宋体" w:hAnsi="Times New Roman" w:hint="eastAsia"/>
          <w:color w:val="000000"/>
        </w:rPr>
        <w:t>中国政法大学，法学学士</w:t>
      </w:r>
    </w:p>
    <w:p w14:paraId="0B791654" w14:textId="77777777" w:rsidR="008508D6" w:rsidRDefault="008508D6" w:rsidP="008508D6">
      <w:pPr>
        <w:pStyle w:val="af5"/>
        <w:spacing w:after="0" w:line="480" w:lineRule="auto"/>
        <w:rPr>
          <w:rFonts w:ascii="宋体" w:eastAsia="宋体" w:hAnsi="宋体"/>
          <w:b/>
          <w:sz w:val="24"/>
        </w:rPr>
      </w:pPr>
      <w:r w:rsidRPr="008508D6">
        <w:rPr>
          <w:rFonts w:ascii="宋体" w:eastAsia="宋体" w:hAnsi="宋体" w:hint="eastAsia"/>
          <w:b/>
          <w:sz w:val="24"/>
        </w:rPr>
        <w:t>执业资格</w:t>
      </w:r>
    </w:p>
    <w:p w14:paraId="4A117D5E" w14:textId="77777777" w:rsidR="008508D6" w:rsidRDefault="008508D6" w:rsidP="008508D6">
      <w:pPr>
        <w:pStyle w:val="af5"/>
        <w:numPr>
          <w:ilvl w:val="0"/>
          <w:numId w:val="16"/>
        </w:numPr>
        <w:spacing w:before="120"/>
        <w:ind w:left="690" w:hanging="240"/>
        <w:rPr>
          <w:rFonts w:ascii="宋体" w:eastAsia="宋体" w:hAnsi="Times New Roman"/>
          <w:color w:val="000000"/>
        </w:rPr>
      </w:pPr>
      <w:r w:rsidRPr="008508D6">
        <w:rPr>
          <w:rFonts w:ascii="宋体" w:eastAsia="宋体" w:hAnsi="Times New Roman" w:hint="eastAsia"/>
          <w:color w:val="000000"/>
        </w:rPr>
        <w:t>中华人民共和国执业律师</w:t>
      </w:r>
    </w:p>
    <w:p w14:paraId="0345D06E" w14:textId="77777777" w:rsidR="008508D6" w:rsidRDefault="008508D6" w:rsidP="008508D6">
      <w:pPr>
        <w:pStyle w:val="af5"/>
        <w:spacing w:after="0" w:line="480" w:lineRule="auto"/>
        <w:rPr>
          <w:rFonts w:ascii="宋体" w:eastAsia="宋体" w:hAnsi="宋体"/>
          <w:b/>
          <w:sz w:val="24"/>
        </w:rPr>
      </w:pPr>
      <w:r w:rsidRPr="008508D6">
        <w:rPr>
          <w:rFonts w:ascii="宋体" w:eastAsia="宋体" w:hAnsi="宋体" w:hint="eastAsia"/>
          <w:b/>
          <w:sz w:val="24"/>
        </w:rPr>
        <w:t>工作语言</w:t>
      </w:r>
    </w:p>
    <w:p w14:paraId="0EA161AD" w14:textId="77777777" w:rsidR="008508D6" w:rsidRDefault="008508D6" w:rsidP="008508D6">
      <w:pPr>
        <w:pStyle w:val="af5"/>
        <w:numPr>
          <w:ilvl w:val="0"/>
          <w:numId w:val="17"/>
        </w:numPr>
        <w:spacing w:before="120"/>
        <w:ind w:left="690" w:hanging="240"/>
        <w:rPr>
          <w:rFonts w:ascii="宋体" w:eastAsia="宋体" w:hAnsi="Times New Roman"/>
          <w:color w:val="000000"/>
        </w:rPr>
      </w:pPr>
      <w:r w:rsidRPr="008508D6">
        <w:rPr>
          <w:rFonts w:ascii="宋体" w:eastAsia="宋体" w:hAnsi="Times New Roman" w:hint="eastAsia"/>
          <w:color w:val="000000"/>
        </w:rPr>
        <w:t>英语</w:t>
      </w:r>
    </w:p>
    <w:p w14:paraId="4C290C15" w14:textId="77777777" w:rsidR="008508D6" w:rsidRDefault="008508D6" w:rsidP="008508D6">
      <w:pPr>
        <w:pStyle w:val="af5"/>
        <w:numPr>
          <w:ilvl w:val="0"/>
          <w:numId w:val="18"/>
        </w:numPr>
        <w:spacing w:before="120"/>
        <w:ind w:left="690" w:hanging="240"/>
        <w:rPr>
          <w:rFonts w:ascii="宋体" w:eastAsia="宋体" w:hAnsi="Times New Roman"/>
          <w:color w:val="000000"/>
        </w:rPr>
      </w:pPr>
      <w:r w:rsidRPr="008508D6">
        <w:rPr>
          <w:rFonts w:ascii="宋体" w:eastAsia="宋体" w:hAnsi="Times New Roman" w:hint="eastAsia"/>
          <w:color w:val="000000"/>
        </w:rPr>
        <w:t>中文（普通话、粤语）</w:t>
      </w:r>
    </w:p>
    <w:p w14:paraId="04F3BBF0" w14:textId="77777777" w:rsidR="008508D6" w:rsidRDefault="008508D6" w:rsidP="008508D6">
      <w:pPr>
        <w:pStyle w:val="af5"/>
        <w:spacing w:after="0" w:line="480" w:lineRule="auto"/>
        <w:rPr>
          <w:rFonts w:ascii="宋体" w:eastAsia="宋体" w:hAnsi="宋体"/>
          <w:b/>
          <w:sz w:val="24"/>
        </w:rPr>
      </w:pPr>
      <w:r w:rsidRPr="008508D6">
        <w:rPr>
          <w:rFonts w:ascii="宋体" w:eastAsia="宋体" w:hAnsi="宋体" w:hint="eastAsia"/>
          <w:b/>
          <w:sz w:val="24"/>
        </w:rPr>
        <w:t>职业背景</w:t>
      </w:r>
    </w:p>
    <w:p w14:paraId="4F0A196B" w14:textId="0D718C76" w:rsidR="00A46A04" w:rsidRPr="008508D6" w:rsidRDefault="008508D6" w:rsidP="008508D6">
      <w:pPr>
        <w:pStyle w:val="af5"/>
        <w:numPr>
          <w:ilvl w:val="0"/>
          <w:numId w:val="19"/>
        </w:numPr>
        <w:spacing w:before="120"/>
        <w:ind w:left="690" w:hanging="240"/>
        <w:rPr>
          <w:rFonts w:ascii="宋体" w:eastAsia="宋体" w:hAnsi="Times New Roman"/>
          <w:color w:val="000000"/>
        </w:rPr>
      </w:pPr>
      <w:r w:rsidRPr="008508D6">
        <w:rPr>
          <w:rFonts w:ascii="宋体" w:eastAsia="宋体" w:hAnsi="Times New Roman" w:hint="eastAsia"/>
          <w:color w:val="000000"/>
        </w:rPr>
        <w:t>黎律师</w:t>
      </w:r>
      <w:r w:rsidRPr="008508D6">
        <w:rPr>
          <w:rFonts w:ascii="宋体" w:eastAsia="宋体" w:hAnsi="Times New Roman"/>
          <w:color w:val="000000"/>
        </w:rPr>
        <w:t>2020年加入方达律师事务所。在此之前，他曾在金杜律师事务所从事反垄断与竞争法、网络安全与数据保护事宜。</w:t>
      </w:r>
    </w:p>
    <w:sectPr w:rsidR="00A46A04" w:rsidRPr="008508D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C4A49"/>
    <w:multiLevelType w:val="singleLevel"/>
    <w:tmpl w:val="30F6D0A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DA6661"/>
    <w:multiLevelType w:val="singleLevel"/>
    <w:tmpl w:val="7ACEB2F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572325"/>
    <w:multiLevelType w:val="singleLevel"/>
    <w:tmpl w:val="6BB8F22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1C65C6F"/>
    <w:multiLevelType w:val="singleLevel"/>
    <w:tmpl w:val="05B2FB6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80D3F42"/>
    <w:multiLevelType w:val="singleLevel"/>
    <w:tmpl w:val="05B448E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84813AA"/>
    <w:multiLevelType w:val="singleLevel"/>
    <w:tmpl w:val="E3DCF2A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42AB492E"/>
    <w:multiLevelType w:val="singleLevel"/>
    <w:tmpl w:val="E1CA9BD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6834DE1"/>
    <w:multiLevelType w:val="singleLevel"/>
    <w:tmpl w:val="B04A9C2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103178F"/>
    <w:multiLevelType w:val="singleLevel"/>
    <w:tmpl w:val="2E0A9AB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DD15C06"/>
    <w:multiLevelType w:val="singleLevel"/>
    <w:tmpl w:val="0B56255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5844FE1"/>
    <w:multiLevelType w:val="singleLevel"/>
    <w:tmpl w:val="0324C8B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CF96D00"/>
    <w:multiLevelType w:val="singleLevel"/>
    <w:tmpl w:val="18E2E0A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25454F4"/>
    <w:multiLevelType w:val="singleLevel"/>
    <w:tmpl w:val="CFDCD60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94E6D76"/>
    <w:multiLevelType w:val="singleLevel"/>
    <w:tmpl w:val="F71CA59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B7C22DD"/>
    <w:multiLevelType w:val="singleLevel"/>
    <w:tmpl w:val="B04A9C2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D8A666B"/>
    <w:multiLevelType w:val="singleLevel"/>
    <w:tmpl w:val="8CA0624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FCF0B55"/>
    <w:multiLevelType w:val="singleLevel"/>
    <w:tmpl w:val="6290BB84"/>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7"/>
  </w:num>
  <w:num w:numId="3">
    <w:abstractNumId w:val="17"/>
  </w:num>
  <w:num w:numId="4">
    <w:abstractNumId w:val="12"/>
  </w:num>
  <w:num w:numId="5">
    <w:abstractNumId w:val="3"/>
  </w:num>
  <w:num w:numId="6">
    <w:abstractNumId w:val="18"/>
  </w:num>
  <w:num w:numId="7">
    <w:abstractNumId w:val="5"/>
  </w:num>
  <w:num w:numId="8">
    <w:abstractNumId w:val="15"/>
  </w:num>
  <w:num w:numId="9">
    <w:abstractNumId w:val="8"/>
  </w:num>
  <w:num w:numId="10">
    <w:abstractNumId w:val="14"/>
  </w:num>
  <w:num w:numId="11">
    <w:abstractNumId w:val="4"/>
  </w:num>
  <w:num w:numId="12">
    <w:abstractNumId w:val="10"/>
  </w:num>
  <w:num w:numId="13">
    <w:abstractNumId w:val="1"/>
  </w:num>
  <w:num w:numId="14">
    <w:abstractNumId w:val="13"/>
  </w:num>
  <w:num w:numId="15">
    <w:abstractNumId w:val="11"/>
  </w:num>
  <w:num w:numId="16">
    <w:abstractNumId w:val="0"/>
  </w:num>
  <w:num w:numId="17">
    <w:abstractNumId w:val="2"/>
  </w:num>
  <w:num w:numId="18">
    <w:abstractNumId w:val="16"/>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508D6"/>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508D6"/>
    <w:pPr>
      <w:spacing w:after="120"/>
    </w:pPr>
  </w:style>
  <w:style w:type="character" w:customStyle="1" w:styleId="af6">
    <w:name w:val="正文文本 字符"/>
    <w:basedOn w:val="a0"/>
    <w:link w:val="af5"/>
    <w:uiPriority w:val="99"/>
    <w:rsid w:val="008508D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A4F69C-9EFC-4A51-A658-0CBDD0D1E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214</Words>
  <Characters>1226</Characters>
  <Application>Microsoft Office Word</Application>
  <DocSecurity>0</DocSecurity>
  <Lines>10</Lines>
  <Paragraphs>2</Paragraphs>
  <ScaleCrop>false</ScaleCrop>
  <Company/>
  <LinksUpToDate>false</LinksUpToDate>
  <CharactersWithSpaces>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2026-10-17T07:59:00Z</dcterms:created>
  <dcterms:modified xsi:type="dcterms:W3CDTF">2026-10-17T07:59:00Z</dcterms:modified>
</cp:coreProperties>
</file>