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B4B317F" w:rsidR="0049405C" w:rsidRPr="00187BAA" w:rsidRDefault="007F6383" w:rsidP="007F638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F6383">
              <w:rPr>
                <w:rFonts w:ascii="宋体" w:eastAsia="宋体" w:hAnsi="Times New Roman" w:hint="eastAsia"/>
                <w:b/>
                <w:color w:val="000000"/>
                <w:sz w:val="48"/>
              </w:rPr>
              <w:t>张焕彦</w:t>
            </w:r>
            <w:bookmarkEnd w:id="0"/>
          </w:p>
          <w:p w14:paraId="706EB16B" w14:textId="15882EC6" w:rsidR="0049405C" w:rsidRPr="00187BAA" w:rsidRDefault="007F6383" w:rsidP="007F638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F6383">
              <w:rPr>
                <w:rFonts w:ascii="宋体" w:eastAsia="宋体" w:hAnsi="Times New Roman" w:hint="eastAsia"/>
                <w:b/>
                <w:bCs/>
                <w:color w:val="000000"/>
              </w:rPr>
              <w:t>合伙人·广州</w:t>
            </w:r>
            <w:r w:rsidRPr="007F6383">
              <w:rPr>
                <w:rFonts w:ascii="宋体" w:eastAsia="宋体" w:hAnsi="Times New Roman"/>
                <w:b/>
                <w:bCs/>
                <w:color w:val="000000"/>
              </w:rPr>
              <w:t xml:space="preserve"> | 深圳</w:t>
            </w:r>
            <w:bookmarkEnd w:id="2"/>
          </w:p>
          <w:p w14:paraId="6199424A" w14:textId="247722D2" w:rsidR="0049405C" w:rsidRPr="00187BAA" w:rsidRDefault="007F6383" w:rsidP="007F638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F6383">
              <w:rPr>
                <w:rFonts w:ascii="宋体" w:eastAsia="宋体" w:hAnsi="Times New Roman"/>
                <w:color w:val="000000"/>
              </w:rPr>
              <w:t xml:space="preserve">+86 136 0243 7236 </w:t>
            </w:r>
            <w:bookmarkEnd w:id="3"/>
          </w:p>
          <w:p w14:paraId="4F910ACA" w14:textId="097F914F" w:rsidR="0049405C" w:rsidRPr="00187BAA" w:rsidRDefault="007F6383" w:rsidP="007F638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F6383">
              <w:rPr>
                <w:rFonts w:ascii="宋体" w:eastAsia="宋体" w:hAnsi="Times New Roman"/>
                <w:color w:val="000000"/>
              </w:rPr>
              <w:t>huanyan.zhang@fangdalaw.com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2A037BB" w:rsidR="0049405C" w:rsidRPr="00187BAA" w:rsidRDefault="007F638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786CE69" wp14:editId="2486B5D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DF62DF5" w:rsidR="009465FB" w:rsidRPr="00187BAA" w:rsidRDefault="007F638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F6383">
              <w:rPr>
                <w:rFonts w:ascii="宋体" w:eastAsia="宋体" w:hAnsi="Times New Roman" w:hint="eastAsia"/>
                <w:color w:val="000000"/>
                <w:szCs w:val="21"/>
              </w:rPr>
              <w:t>张焕彦律师拥有近十五年执业经验，主要执业领域为资本市场、收购兼并、私募融资等。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15475E0" w14:textId="77777777" w:rsidR="007F638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8D6791" w14:textId="77777777" w:rsidR="007F6383" w:rsidRDefault="007F6383" w:rsidP="007F638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F6383">
        <w:rPr>
          <w:rFonts w:ascii="宋体" w:eastAsia="宋体" w:hAnsi="宋体" w:hint="eastAsia"/>
          <w:b/>
          <w:sz w:val="24"/>
        </w:rPr>
        <w:t>近期代理的主要案件</w:t>
      </w:r>
    </w:p>
    <w:p w14:paraId="4431F59C" w14:textId="77777777" w:rsidR="007F6383" w:rsidRDefault="007F6383" w:rsidP="007F6383">
      <w:pPr>
        <w:pStyle w:val="af5"/>
        <w:spacing w:before="12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境内资本市场</w:t>
      </w:r>
    </w:p>
    <w:p w14:paraId="08E63E7B" w14:textId="77777777" w:rsidR="007F6383" w:rsidRDefault="007F6383" w:rsidP="007F6383">
      <w:pPr>
        <w:pStyle w:val="af5"/>
        <w:numPr>
          <w:ilvl w:val="0"/>
          <w:numId w:val="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代表思林杰（</w:t>
      </w:r>
      <w:r w:rsidRPr="007F6383">
        <w:rPr>
          <w:rFonts w:ascii="宋体" w:eastAsia="宋体" w:hAnsi="Times New Roman"/>
          <w:color w:val="000000"/>
        </w:rPr>
        <w:t>688115.SH），为其首次公开发行A股并上市提供法律服务</w:t>
      </w:r>
    </w:p>
    <w:p w14:paraId="1C9D5D5A" w14:textId="77777777" w:rsidR="007F6383" w:rsidRDefault="007F6383" w:rsidP="007F6383">
      <w:pPr>
        <w:pStyle w:val="af5"/>
        <w:numPr>
          <w:ilvl w:val="0"/>
          <w:numId w:val="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代表百奥泰（</w:t>
      </w:r>
      <w:r w:rsidRPr="007F6383">
        <w:rPr>
          <w:rFonts w:ascii="宋体" w:eastAsia="宋体" w:hAnsi="Times New Roman"/>
          <w:color w:val="000000"/>
        </w:rPr>
        <w:t>688177.SH），为其首次公开发行A股并上市提供法律服务（科创板第二家、华南地区首家无主营收入无利润企业）</w:t>
      </w:r>
    </w:p>
    <w:p w14:paraId="6EA1FEF0" w14:textId="77777777" w:rsidR="007F6383" w:rsidRDefault="007F6383" w:rsidP="007F6383">
      <w:pPr>
        <w:pStyle w:val="af5"/>
        <w:numPr>
          <w:ilvl w:val="0"/>
          <w:numId w:val="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代表南方传媒（</w:t>
      </w:r>
      <w:r w:rsidRPr="007F6383">
        <w:rPr>
          <w:rFonts w:ascii="宋体" w:eastAsia="宋体" w:hAnsi="Times New Roman"/>
          <w:color w:val="000000"/>
        </w:rPr>
        <w:t>601900.SH），为其首次公开发行A股并上市提供法律服务</w:t>
      </w:r>
    </w:p>
    <w:p w14:paraId="6896BD10" w14:textId="77777777" w:rsidR="007F6383" w:rsidRDefault="007F6383" w:rsidP="007F638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代表广州酒家（</w:t>
      </w:r>
      <w:r w:rsidRPr="007F6383">
        <w:rPr>
          <w:rFonts w:ascii="宋体" w:eastAsia="宋体" w:hAnsi="Times New Roman"/>
          <w:color w:val="000000"/>
        </w:rPr>
        <w:t>603043.SH），为其首次公开发行A股并上市提供法律服务</w:t>
      </w:r>
    </w:p>
    <w:p w14:paraId="53FB5C04" w14:textId="77777777" w:rsidR="007F6383" w:rsidRDefault="007F6383" w:rsidP="007F638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代表太龙照明（</w:t>
      </w:r>
      <w:r w:rsidRPr="007F6383">
        <w:rPr>
          <w:rFonts w:ascii="宋体" w:eastAsia="宋体" w:hAnsi="Times New Roman"/>
          <w:color w:val="000000"/>
        </w:rPr>
        <w:t>300650.SZ），为其首次公开发行A股并上市提供法律服务</w:t>
      </w:r>
    </w:p>
    <w:p w14:paraId="26BFB5AF" w14:textId="77777777" w:rsidR="007F6383" w:rsidRDefault="007F6383" w:rsidP="007F638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代表三雄极光（</w:t>
      </w:r>
      <w:r w:rsidRPr="007F6383">
        <w:rPr>
          <w:rFonts w:ascii="宋体" w:eastAsia="宋体" w:hAnsi="Times New Roman"/>
          <w:color w:val="000000"/>
        </w:rPr>
        <w:t>300625.SZ），为其首次公开发行A股并上市提供法律服务</w:t>
      </w:r>
    </w:p>
    <w:p w14:paraId="6CC8C652" w14:textId="77777777" w:rsidR="007F6383" w:rsidRDefault="007F6383" w:rsidP="007F638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代表亿纬锂能（</w:t>
      </w:r>
      <w:r w:rsidRPr="007F6383">
        <w:rPr>
          <w:rFonts w:ascii="宋体" w:eastAsia="宋体" w:hAnsi="Times New Roman"/>
          <w:color w:val="000000"/>
        </w:rPr>
        <w:t>300014.SZ），为其首次公开发行A股并上市提供法律服务</w:t>
      </w:r>
    </w:p>
    <w:p w14:paraId="2B594B87" w14:textId="77777777" w:rsidR="007F6383" w:rsidRDefault="007F6383" w:rsidP="007F638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代表众业达（</w:t>
      </w:r>
      <w:r w:rsidRPr="007F6383">
        <w:rPr>
          <w:rFonts w:ascii="宋体" w:eastAsia="宋体" w:hAnsi="Times New Roman"/>
          <w:color w:val="000000"/>
        </w:rPr>
        <w:t>002441.SZ），为其首次公开发行A股并上市提供法律服务</w:t>
      </w:r>
    </w:p>
    <w:p w14:paraId="295EDE2D" w14:textId="77777777" w:rsidR="007F6383" w:rsidRDefault="007F6383" w:rsidP="007F638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代表宏大爆破（</w:t>
      </w:r>
      <w:r w:rsidRPr="007F6383">
        <w:rPr>
          <w:rFonts w:ascii="宋体" w:eastAsia="宋体" w:hAnsi="Times New Roman"/>
          <w:color w:val="000000"/>
        </w:rPr>
        <w:t>002683.SZ），为其非公开发行A股股份提供法律服务</w:t>
      </w:r>
    </w:p>
    <w:p w14:paraId="47AEB617" w14:textId="77777777" w:rsidR="007F6383" w:rsidRDefault="007F6383" w:rsidP="007F638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代表广百股份（</w:t>
      </w:r>
      <w:r w:rsidRPr="007F6383">
        <w:rPr>
          <w:rFonts w:ascii="宋体" w:eastAsia="宋体" w:hAnsi="Times New Roman"/>
          <w:color w:val="000000"/>
        </w:rPr>
        <w:t>002187.SZ），为其非公开发行A股股份提供法律服务</w:t>
      </w:r>
    </w:p>
    <w:p w14:paraId="2FBAB1FF" w14:textId="77777777" w:rsidR="007F6383" w:rsidRDefault="007F6383" w:rsidP="007F638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代表绿景控股（</w:t>
      </w:r>
      <w:r w:rsidRPr="007F6383">
        <w:rPr>
          <w:rFonts w:ascii="宋体" w:eastAsia="宋体" w:hAnsi="Times New Roman"/>
          <w:color w:val="000000"/>
        </w:rPr>
        <w:t>000502.SZ），为其非公开发行A股股份提供法律服务</w:t>
      </w:r>
    </w:p>
    <w:p w14:paraId="198DF354" w14:textId="77777777" w:rsidR="007F6383" w:rsidRDefault="007F6383" w:rsidP="007F638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代表佳都新太（</w:t>
      </w:r>
      <w:r w:rsidRPr="007F6383">
        <w:rPr>
          <w:rFonts w:ascii="宋体" w:eastAsia="宋体" w:hAnsi="Times New Roman"/>
          <w:color w:val="000000"/>
        </w:rPr>
        <w:t>600728.SH），为其非公开发行A股股份提供法律服务</w:t>
      </w:r>
    </w:p>
    <w:p w14:paraId="7B3DE263" w14:textId="77777777" w:rsidR="007F6383" w:rsidRDefault="007F6383" w:rsidP="007F638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代表佳都新太（</w:t>
      </w:r>
      <w:r w:rsidRPr="007F6383">
        <w:rPr>
          <w:rFonts w:ascii="宋体" w:eastAsia="宋体" w:hAnsi="Times New Roman"/>
          <w:color w:val="000000"/>
        </w:rPr>
        <w:t>600728.SH），为其发行A股股份购买新科佳都和佳众联提供法律服务</w:t>
      </w:r>
    </w:p>
    <w:p w14:paraId="541FAEE7" w14:textId="77777777" w:rsidR="007F6383" w:rsidRDefault="007F6383" w:rsidP="007F638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代表宏大爆破（</w:t>
      </w:r>
      <w:r w:rsidRPr="007F6383">
        <w:rPr>
          <w:rFonts w:ascii="宋体" w:eastAsia="宋体" w:hAnsi="Times New Roman"/>
          <w:color w:val="000000"/>
        </w:rPr>
        <w:t>002683.SZ），为其发行A股股份购买新华都和涟邵建工提供法律服务</w:t>
      </w:r>
    </w:p>
    <w:p w14:paraId="4357C3B6" w14:textId="77777777" w:rsidR="007F6383" w:rsidRDefault="007F6383" w:rsidP="007F638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代表绿景控股（</w:t>
      </w:r>
      <w:r w:rsidRPr="007F6383">
        <w:rPr>
          <w:rFonts w:ascii="宋体" w:eastAsia="宋体" w:hAnsi="Times New Roman"/>
          <w:color w:val="000000"/>
        </w:rPr>
        <w:t>000502.SZ），为其发行A股股份购买某境内公司提供法律服务</w:t>
      </w:r>
    </w:p>
    <w:p w14:paraId="238B9D5F" w14:textId="77777777" w:rsidR="007F6383" w:rsidRDefault="007F6383" w:rsidP="007F638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代表南方传媒（</w:t>
      </w:r>
      <w:r w:rsidRPr="007F6383">
        <w:rPr>
          <w:rFonts w:ascii="宋体" w:eastAsia="宋体" w:hAnsi="Times New Roman"/>
          <w:color w:val="000000"/>
        </w:rPr>
        <w:t>601900.SH），为其发行A股股份购买发行集团提供法律服务</w:t>
      </w:r>
    </w:p>
    <w:p w14:paraId="16D38E9A" w14:textId="77777777" w:rsidR="007F6383" w:rsidRDefault="007F6383" w:rsidP="007F6383">
      <w:pPr>
        <w:pStyle w:val="af5"/>
        <w:spacing w:before="12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境外资本市场</w:t>
      </w:r>
    </w:p>
    <w:p w14:paraId="25F79856" w14:textId="77777777" w:rsidR="007F6383" w:rsidRDefault="007F6383" w:rsidP="007F638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代表百奥泰（</w:t>
      </w:r>
      <w:r w:rsidRPr="007F6383">
        <w:rPr>
          <w:rFonts w:ascii="宋体" w:eastAsia="宋体" w:hAnsi="Times New Roman"/>
          <w:color w:val="000000"/>
        </w:rPr>
        <w:t>688177.SH），为其在香港联合交易所主板上市提供法律服务</w:t>
      </w:r>
    </w:p>
    <w:p w14:paraId="51A3276F" w14:textId="77777777" w:rsidR="007F6383" w:rsidRDefault="007F6383" w:rsidP="007F638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代表洋葱（</w:t>
      </w:r>
      <w:r w:rsidRPr="007F6383">
        <w:rPr>
          <w:rFonts w:ascii="宋体" w:eastAsia="宋体" w:hAnsi="Times New Roman"/>
          <w:color w:val="000000"/>
        </w:rPr>
        <w:t>OG.NYSE），为其在纽交所上市提供法律服务</w:t>
      </w:r>
    </w:p>
    <w:p w14:paraId="6146D383" w14:textId="77777777" w:rsidR="007F6383" w:rsidRDefault="007F6383" w:rsidP="007F638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代表承销商，为荔枝（</w:t>
      </w:r>
      <w:r w:rsidRPr="007F6383">
        <w:rPr>
          <w:rFonts w:ascii="宋体" w:eastAsia="宋体" w:hAnsi="Times New Roman"/>
          <w:color w:val="000000"/>
        </w:rPr>
        <w:t>LIZI.NASDAQ）在纳斯达克上市提供法律服务</w:t>
      </w:r>
    </w:p>
    <w:p w14:paraId="7E51713F" w14:textId="77777777" w:rsidR="007F6383" w:rsidRDefault="007F6383" w:rsidP="007F6383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代表承销商，为九毛九（</w:t>
      </w:r>
      <w:r w:rsidRPr="007F6383">
        <w:rPr>
          <w:rFonts w:ascii="宋体" w:eastAsia="宋体" w:hAnsi="Times New Roman"/>
          <w:color w:val="000000"/>
        </w:rPr>
        <w:t>09922.HK）在香港联合交易所主板上市提供法律服务</w:t>
      </w:r>
    </w:p>
    <w:p w14:paraId="38CFEF17" w14:textId="77777777" w:rsidR="007F6383" w:rsidRDefault="007F6383" w:rsidP="007F6383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代表世纪联合控股（</w:t>
      </w:r>
      <w:r w:rsidRPr="007F6383">
        <w:rPr>
          <w:rFonts w:ascii="宋体" w:eastAsia="宋体" w:hAnsi="Times New Roman"/>
          <w:color w:val="000000"/>
        </w:rPr>
        <w:t>01959.HK），为其在香港联合交易所主板上市提供法律服务</w:t>
      </w:r>
    </w:p>
    <w:p w14:paraId="6A176BBB" w14:textId="77777777" w:rsidR="007F6383" w:rsidRDefault="007F6383" w:rsidP="007F6383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代表百奥家庭互动（</w:t>
      </w:r>
      <w:r w:rsidRPr="007F6383">
        <w:rPr>
          <w:rFonts w:ascii="宋体" w:eastAsia="宋体" w:hAnsi="Times New Roman"/>
          <w:color w:val="000000"/>
        </w:rPr>
        <w:t>02100.HK），为其在香港联合交易所主板上市提供法律服务</w:t>
      </w:r>
    </w:p>
    <w:p w14:paraId="6BFF9675" w14:textId="77777777" w:rsidR="007F6383" w:rsidRDefault="007F6383" w:rsidP="007F6383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代表富力地产（</w:t>
      </w:r>
      <w:r w:rsidRPr="007F6383">
        <w:rPr>
          <w:rFonts w:ascii="宋体" w:eastAsia="宋体" w:hAnsi="Times New Roman"/>
          <w:color w:val="000000"/>
        </w:rPr>
        <w:t>02777.HK），为其在香港联合交易所主板上市提供法律服务</w:t>
      </w:r>
    </w:p>
    <w:p w14:paraId="5353D07A" w14:textId="77777777" w:rsidR="007F6383" w:rsidRDefault="007F6383" w:rsidP="007F6383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代表重庆农村商业银行（</w:t>
      </w:r>
      <w:r w:rsidRPr="007F6383">
        <w:rPr>
          <w:rFonts w:ascii="宋体" w:eastAsia="宋体" w:hAnsi="Times New Roman"/>
          <w:color w:val="000000"/>
        </w:rPr>
        <w:t>03618.HK），为其在香港联合交易所主板上市提供法律服务</w:t>
      </w:r>
    </w:p>
    <w:p w14:paraId="68C70107" w14:textId="77777777" w:rsidR="007F6383" w:rsidRDefault="007F6383" w:rsidP="007F6383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代表广汽集团（</w:t>
      </w:r>
      <w:r w:rsidRPr="007F6383">
        <w:rPr>
          <w:rFonts w:ascii="宋体" w:eastAsia="宋体" w:hAnsi="Times New Roman"/>
          <w:color w:val="000000"/>
        </w:rPr>
        <w:t>02238.HK），为其在香港联合交易所主板上市提供法律服务</w:t>
      </w:r>
    </w:p>
    <w:p w14:paraId="77A90897" w14:textId="77777777" w:rsidR="007F6383" w:rsidRDefault="007F6383" w:rsidP="007F6383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代表广州农村商业银行（</w:t>
      </w:r>
      <w:r w:rsidRPr="007F6383">
        <w:rPr>
          <w:rFonts w:ascii="宋体" w:eastAsia="宋体" w:hAnsi="Times New Roman"/>
          <w:color w:val="000000"/>
        </w:rPr>
        <w:t>01551.HK），为其在香港联合交易所主板上市提供法律服务</w:t>
      </w:r>
    </w:p>
    <w:p w14:paraId="6635A9D6" w14:textId="77777777" w:rsidR="007F6383" w:rsidRDefault="007F6383" w:rsidP="007F6383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代表恒大地产集团（</w:t>
      </w:r>
      <w:r w:rsidRPr="007F6383">
        <w:rPr>
          <w:rFonts w:ascii="宋体" w:eastAsia="宋体" w:hAnsi="Times New Roman"/>
          <w:color w:val="000000"/>
        </w:rPr>
        <w:t>03333.HK），为其在香港联合交易所主板上市提供法律服务</w:t>
      </w:r>
    </w:p>
    <w:p w14:paraId="105E618F" w14:textId="77777777" w:rsidR="007F6383" w:rsidRDefault="007F6383" w:rsidP="007F6383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代表荔枝</w:t>
      </w:r>
      <w:r w:rsidRPr="007F6383">
        <w:rPr>
          <w:rFonts w:ascii="宋体" w:eastAsia="宋体" w:hAnsi="Times New Roman"/>
          <w:color w:val="000000"/>
        </w:rPr>
        <w:t>FM（LIZI.NASDAQ），为其上市后持续融资提供法律服务</w:t>
      </w:r>
    </w:p>
    <w:p w14:paraId="77976712" w14:textId="77777777" w:rsidR="007F6383" w:rsidRDefault="007F6383" w:rsidP="007F6383">
      <w:pPr>
        <w:pStyle w:val="af5"/>
        <w:spacing w:before="12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收购兼并</w:t>
      </w:r>
    </w:p>
    <w:p w14:paraId="32ABC512" w14:textId="77777777" w:rsidR="007F6383" w:rsidRDefault="007F6383" w:rsidP="007F6383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代表珠江实业，为其与国发基金以协议转让</w:t>
      </w:r>
      <w:r w:rsidRPr="007F6383">
        <w:rPr>
          <w:rFonts w:ascii="宋体" w:eastAsia="宋体" w:hAnsi="Times New Roman"/>
          <w:color w:val="000000"/>
        </w:rPr>
        <w:t>+参与定增方式取得上市公司苏交科（300284.SZ）控股权提供法律服务</w:t>
      </w:r>
    </w:p>
    <w:p w14:paraId="3D6CFFF1" w14:textId="77777777" w:rsidR="007F6383" w:rsidRDefault="007F6383" w:rsidP="007F6383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代表东方资产，为其收购</w:t>
      </w:r>
      <w:r w:rsidRPr="007F6383">
        <w:rPr>
          <w:rFonts w:ascii="宋体" w:eastAsia="宋体" w:hAnsi="Times New Roman"/>
          <w:color w:val="000000"/>
        </w:rPr>
        <w:t>A股上市公司完美世界（002624.SZ）权益提供法律服务</w:t>
      </w:r>
    </w:p>
    <w:p w14:paraId="4683B127" w14:textId="77777777" w:rsidR="007F6383" w:rsidRDefault="007F6383" w:rsidP="007F6383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代表北京东富天恒投资中心（有限合伙），为其投资中国船舶（</w:t>
      </w:r>
      <w:r w:rsidRPr="007F6383">
        <w:rPr>
          <w:rFonts w:ascii="宋体" w:eastAsia="宋体" w:hAnsi="Times New Roman"/>
          <w:color w:val="000000"/>
        </w:rPr>
        <w:t>600150.SH）提供法律服务</w:t>
      </w:r>
    </w:p>
    <w:p w14:paraId="5942E28F" w14:textId="77777777" w:rsidR="007F6383" w:rsidRDefault="007F6383" w:rsidP="007F6383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代表佳都新太（</w:t>
      </w:r>
      <w:r w:rsidRPr="007F6383">
        <w:rPr>
          <w:rFonts w:ascii="宋体" w:eastAsia="宋体" w:hAnsi="Times New Roman"/>
          <w:color w:val="000000"/>
        </w:rPr>
        <w:t>600728.SH），为其发行股份购买新科佳都和佳众联提供法律服务</w:t>
      </w:r>
    </w:p>
    <w:p w14:paraId="571DE9E9" w14:textId="77777777" w:rsidR="007F6383" w:rsidRDefault="007F6383" w:rsidP="007F6383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代表佳都新太（</w:t>
      </w:r>
      <w:r w:rsidRPr="007F6383">
        <w:rPr>
          <w:rFonts w:ascii="宋体" w:eastAsia="宋体" w:hAnsi="Times New Roman"/>
          <w:color w:val="000000"/>
        </w:rPr>
        <w:t>600728.SH），为其收购天盈隆提供法律服务</w:t>
      </w:r>
    </w:p>
    <w:p w14:paraId="05E5C935" w14:textId="77777777" w:rsidR="007F6383" w:rsidRDefault="007F6383" w:rsidP="007F6383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代表宏大爆破（</w:t>
      </w:r>
      <w:r w:rsidRPr="007F6383">
        <w:rPr>
          <w:rFonts w:ascii="宋体" w:eastAsia="宋体" w:hAnsi="Times New Roman"/>
          <w:color w:val="000000"/>
        </w:rPr>
        <w:t>002683.SZ），为其发行A股股份购买新华都和涟邵建工提供法律服务</w:t>
      </w:r>
    </w:p>
    <w:p w14:paraId="6AF90B0E" w14:textId="77777777" w:rsidR="007F6383" w:rsidRDefault="007F6383" w:rsidP="007F6383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代表绿景控股（</w:t>
      </w:r>
      <w:r w:rsidRPr="007F6383">
        <w:rPr>
          <w:rFonts w:ascii="宋体" w:eastAsia="宋体" w:hAnsi="Times New Roman"/>
          <w:color w:val="000000"/>
        </w:rPr>
        <w:t>000502.SZ），为其发行A股股份购买某境内公司提供法律服务</w:t>
      </w:r>
    </w:p>
    <w:p w14:paraId="3214BBEC" w14:textId="77777777" w:rsidR="007F6383" w:rsidRDefault="007F6383" w:rsidP="007F6383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代表南方传媒（</w:t>
      </w:r>
      <w:r w:rsidRPr="007F6383">
        <w:rPr>
          <w:rFonts w:ascii="宋体" w:eastAsia="宋体" w:hAnsi="Times New Roman"/>
          <w:color w:val="000000"/>
        </w:rPr>
        <w:t>601900.SH），为其发行A股股份购买发行集团提供法律服务</w:t>
      </w:r>
    </w:p>
    <w:p w14:paraId="09B4F963" w14:textId="77777777" w:rsidR="007F6383" w:rsidRDefault="007F6383" w:rsidP="007F6383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代表鸿达兴业，为其收购上市公司</w:t>
      </w:r>
      <w:r w:rsidRPr="007F6383">
        <w:rPr>
          <w:rFonts w:ascii="宋体" w:eastAsia="宋体" w:hAnsi="Times New Roman"/>
          <w:color w:val="000000"/>
        </w:rPr>
        <w:t>ST琼花（002002.SZ）提供法律服务</w:t>
      </w:r>
    </w:p>
    <w:p w14:paraId="3AB3F90A" w14:textId="77777777" w:rsidR="007F6383" w:rsidRDefault="007F6383" w:rsidP="007F6383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代表四川蓝光地产，为其收购上市公司迪康药业（</w:t>
      </w:r>
      <w:r w:rsidRPr="007F6383">
        <w:rPr>
          <w:rFonts w:ascii="宋体" w:eastAsia="宋体" w:hAnsi="Times New Roman"/>
          <w:color w:val="000000"/>
        </w:rPr>
        <w:t>600466.SH）提供法律服务</w:t>
      </w:r>
    </w:p>
    <w:p w14:paraId="7D490245" w14:textId="77777777" w:rsidR="007F6383" w:rsidRDefault="007F6383" w:rsidP="007F6383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代表惠州德赛，为其收购上市公司深万山（</w:t>
      </w:r>
      <w:r w:rsidRPr="007F6383">
        <w:rPr>
          <w:rFonts w:ascii="宋体" w:eastAsia="宋体" w:hAnsi="Times New Roman"/>
          <w:color w:val="000000"/>
        </w:rPr>
        <w:t>000049.SZ）提供法律服务</w:t>
      </w:r>
    </w:p>
    <w:p w14:paraId="2BF5A898" w14:textId="77777777" w:rsidR="007F6383" w:rsidRDefault="007F6383" w:rsidP="007F6383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代表阜博集团（</w:t>
      </w:r>
      <w:r w:rsidRPr="007F6383">
        <w:rPr>
          <w:rFonts w:ascii="宋体" w:eastAsia="宋体" w:hAnsi="Times New Roman"/>
          <w:color w:val="000000"/>
        </w:rPr>
        <w:t>03738.HK），为其收购粒子提供法律服务</w:t>
      </w:r>
    </w:p>
    <w:p w14:paraId="306A02A4" w14:textId="77777777" w:rsidR="007F6383" w:rsidRDefault="007F6383" w:rsidP="007F6383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代表世纪互联（</w:t>
      </w:r>
      <w:r w:rsidRPr="007F6383">
        <w:rPr>
          <w:rFonts w:ascii="宋体" w:eastAsia="宋体" w:hAnsi="Times New Roman"/>
          <w:color w:val="000000"/>
        </w:rPr>
        <w:t>VNET.NASDAQ），为其收购某新材料公司提供法律服务</w:t>
      </w:r>
    </w:p>
    <w:p w14:paraId="094E4C8A" w14:textId="77777777" w:rsidR="007F6383" w:rsidRDefault="007F6383" w:rsidP="007F6383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代表文远知行，为其收购牧月科技提供法律服务</w:t>
      </w:r>
    </w:p>
    <w:p w14:paraId="5E7F7FEB" w14:textId="77777777" w:rsidR="007F6383" w:rsidRDefault="007F6383" w:rsidP="007F6383">
      <w:pPr>
        <w:pStyle w:val="af5"/>
        <w:spacing w:before="12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私募融资</w:t>
      </w:r>
    </w:p>
    <w:p w14:paraId="5D9DC7D8" w14:textId="77777777" w:rsidR="007F6383" w:rsidRDefault="007F6383" w:rsidP="007F6383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张律师曾或正在为思林杰、薇美姿、洋葱、森宝积木、伊肤泉、蜜度信息、美涂士、</w:t>
      </w:r>
      <w:r w:rsidRPr="007F6383">
        <w:rPr>
          <w:rFonts w:ascii="宋体" w:eastAsia="宋体" w:hAnsi="Times New Roman"/>
          <w:color w:val="000000"/>
        </w:rPr>
        <w:t>HEA、蜂鸟科技、怡途数科、云客赞、花生日记、泰斗微电子、卓志供应链、华苑园林、百游汇、时代地产等公司引进私募提供法律服务。</w:t>
      </w:r>
    </w:p>
    <w:p w14:paraId="7F6F4FBB" w14:textId="77777777" w:rsidR="007F6383" w:rsidRDefault="007F6383" w:rsidP="007F6383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张律师曾或正在为</w:t>
      </w:r>
      <w:r w:rsidRPr="007F6383">
        <w:rPr>
          <w:rFonts w:ascii="宋体" w:eastAsia="宋体" w:hAnsi="Times New Roman"/>
          <w:color w:val="000000"/>
        </w:rPr>
        <w:t>Coatue、广州基金、中科科创、温氏投资、东富（天津）股权投资基金、粤民投、珠创投资、信达鲲鹏、广证金骏、宏业广电、东方邦信、越秀融资租赁、东方资产等专业投资机构提供投资和一般公司业务等法律服务。</w:t>
      </w:r>
    </w:p>
    <w:p w14:paraId="106CBDD9" w14:textId="77777777" w:rsidR="007F6383" w:rsidRDefault="007F6383" w:rsidP="007F638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F6383">
        <w:rPr>
          <w:rFonts w:ascii="宋体" w:eastAsia="宋体" w:hAnsi="宋体" w:hint="eastAsia"/>
          <w:b/>
          <w:sz w:val="24"/>
        </w:rPr>
        <w:t>教育背景</w:t>
      </w:r>
    </w:p>
    <w:p w14:paraId="318D60B6" w14:textId="77777777" w:rsidR="007F6383" w:rsidRDefault="007F6383" w:rsidP="007F6383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中山大学，经济法学硕士</w:t>
      </w:r>
    </w:p>
    <w:p w14:paraId="38F910FE" w14:textId="77777777" w:rsidR="007F6383" w:rsidRDefault="007F6383" w:rsidP="007F6383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中山大学，法学学士</w:t>
      </w:r>
    </w:p>
    <w:p w14:paraId="12BAD44B" w14:textId="77777777" w:rsidR="007F6383" w:rsidRDefault="007F6383" w:rsidP="007F638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F6383">
        <w:rPr>
          <w:rFonts w:ascii="宋体" w:eastAsia="宋体" w:hAnsi="宋体" w:hint="eastAsia"/>
          <w:b/>
          <w:sz w:val="24"/>
        </w:rPr>
        <w:t>执业资格</w:t>
      </w:r>
    </w:p>
    <w:p w14:paraId="6757AE8E" w14:textId="77777777" w:rsidR="007F6383" w:rsidRDefault="007F6383" w:rsidP="007F6383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中华人民共和国执业律师</w:t>
      </w:r>
    </w:p>
    <w:p w14:paraId="4FB93284" w14:textId="77777777" w:rsidR="007F6383" w:rsidRDefault="007F6383" w:rsidP="007F638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F6383">
        <w:rPr>
          <w:rFonts w:ascii="宋体" w:eastAsia="宋体" w:hAnsi="宋体" w:hint="eastAsia"/>
          <w:b/>
          <w:sz w:val="24"/>
        </w:rPr>
        <w:t>职业背景</w:t>
      </w:r>
    </w:p>
    <w:p w14:paraId="4308F9EA" w14:textId="77777777" w:rsidR="007F6383" w:rsidRDefault="007F6383" w:rsidP="007F6383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 w:hint="eastAsia"/>
          <w:color w:val="000000"/>
        </w:rPr>
        <w:t>加入方达之前，张焕彦律师为国内另一家领先事务所的合伙人。近年，张律师在《法律</w:t>
      </w:r>
      <w:r w:rsidRPr="007F6383">
        <w:rPr>
          <w:rFonts w:ascii="宋体" w:eastAsia="宋体" w:hAnsi="Times New Roman"/>
          <w:color w:val="000000"/>
        </w:rPr>
        <w:t>500强》（The Legal 500）、《国际金融法律评论》(IFLR1000) 及其他专业杂志均有获评上榜。</w:t>
      </w:r>
    </w:p>
    <w:p w14:paraId="27FF62AA" w14:textId="77777777" w:rsidR="007F6383" w:rsidRDefault="007F6383" w:rsidP="007F638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F6383">
        <w:rPr>
          <w:rFonts w:ascii="宋体" w:eastAsia="宋体" w:hAnsi="宋体" w:hint="eastAsia"/>
          <w:b/>
          <w:sz w:val="24"/>
        </w:rPr>
        <w:t>其他信息</w:t>
      </w:r>
    </w:p>
    <w:p w14:paraId="05A506F9" w14:textId="77777777" w:rsidR="007F6383" w:rsidRDefault="007F6383" w:rsidP="007F638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F6383">
        <w:rPr>
          <w:rFonts w:ascii="宋体" w:eastAsia="宋体" w:hAnsi="宋体" w:hint="eastAsia"/>
          <w:b/>
          <w:sz w:val="24"/>
        </w:rPr>
        <w:t>其他履职</w:t>
      </w:r>
    </w:p>
    <w:p w14:paraId="4F0A196B" w14:textId="28265FFB" w:rsidR="00A46A04" w:rsidRPr="007F6383" w:rsidRDefault="007F6383" w:rsidP="007F6383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F6383">
        <w:rPr>
          <w:rFonts w:ascii="宋体" w:eastAsia="宋体" w:hAnsi="Times New Roman"/>
          <w:color w:val="000000"/>
        </w:rPr>
        <w:t xml:space="preserve">现为中华全国律师协会会员 </w:t>
      </w:r>
    </w:p>
    <w:sectPr w:rsidR="00A46A04" w:rsidRPr="007F638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D2146"/>
    <w:multiLevelType w:val="singleLevel"/>
    <w:tmpl w:val="762E26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D501C1"/>
    <w:multiLevelType w:val="singleLevel"/>
    <w:tmpl w:val="0BB46A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373A4B"/>
    <w:multiLevelType w:val="singleLevel"/>
    <w:tmpl w:val="6BBA17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C06520"/>
    <w:multiLevelType w:val="singleLevel"/>
    <w:tmpl w:val="B2EED9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C76A1F"/>
    <w:multiLevelType w:val="singleLevel"/>
    <w:tmpl w:val="0C3EE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191123"/>
    <w:multiLevelType w:val="singleLevel"/>
    <w:tmpl w:val="CAEA1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4F3B6D"/>
    <w:multiLevelType w:val="singleLevel"/>
    <w:tmpl w:val="8026A9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22E1019"/>
    <w:multiLevelType w:val="singleLevel"/>
    <w:tmpl w:val="A99670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439153E"/>
    <w:multiLevelType w:val="singleLevel"/>
    <w:tmpl w:val="C12A0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7E02105"/>
    <w:multiLevelType w:val="singleLevel"/>
    <w:tmpl w:val="430EE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EA13E43"/>
    <w:multiLevelType w:val="singleLevel"/>
    <w:tmpl w:val="3ABE06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1AB573E"/>
    <w:multiLevelType w:val="singleLevel"/>
    <w:tmpl w:val="DA3E40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22C1750"/>
    <w:multiLevelType w:val="singleLevel"/>
    <w:tmpl w:val="286AE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50F5E3E"/>
    <w:multiLevelType w:val="singleLevel"/>
    <w:tmpl w:val="9580B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8DE0EFC"/>
    <w:multiLevelType w:val="singleLevel"/>
    <w:tmpl w:val="4D6213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B3838DA"/>
    <w:multiLevelType w:val="singleLevel"/>
    <w:tmpl w:val="35902F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D68296F"/>
    <w:multiLevelType w:val="singleLevel"/>
    <w:tmpl w:val="4A90FC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F46434A"/>
    <w:multiLevelType w:val="singleLevel"/>
    <w:tmpl w:val="5EF0A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FA34C70"/>
    <w:multiLevelType w:val="singleLevel"/>
    <w:tmpl w:val="2E6AEF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42709C9"/>
    <w:multiLevelType w:val="singleLevel"/>
    <w:tmpl w:val="D8F028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9D96B3D"/>
    <w:multiLevelType w:val="singleLevel"/>
    <w:tmpl w:val="BDF610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AAC19E0"/>
    <w:multiLevelType w:val="singleLevel"/>
    <w:tmpl w:val="5F6AC7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F025E6C"/>
    <w:multiLevelType w:val="singleLevel"/>
    <w:tmpl w:val="C8B69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108096F"/>
    <w:multiLevelType w:val="singleLevel"/>
    <w:tmpl w:val="65BC4D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3281F2A"/>
    <w:multiLevelType w:val="singleLevel"/>
    <w:tmpl w:val="B15CCD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8B17E39"/>
    <w:multiLevelType w:val="singleLevel"/>
    <w:tmpl w:val="A9D00E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B9A2AEA"/>
    <w:multiLevelType w:val="singleLevel"/>
    <w:tmpl w:val="9E4649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FBE7093"/>
    <w:multiLevelType w:val="singleLevel"/>
    <w:tmpl w:val="DD5822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13D4D20"/>
    <w:multiLevelType w:val="singleLevel"/>
    <w:tmpl w:val="B0566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1AE48B9"/>
    <w:multiLevelType w:val="singleLevel"/>
    <w:tmpl w:val="4300B6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3B34ED4"/>
    <w:multiLevelType w:val="singleLevel"/>
    <w:tmpl w:val="A7529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52E0267"/>
    <w:multiLevelType w:val="singleLevel"/>
    <w:tmpl w:val="BF4C6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66121F8"/>
    <w:multiLevelType w:val="singleLevel"/>
    <w:tmpl w:val="F6502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87B2305"/>
    <w:multiLevelType w:val="singleLevel"/>
    <w:tmpl w:val="1B364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BFA4B51"/>
    <w:multiLevelType w:val="singleLevel"/>
    <w:tmpl w:val="9D123D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C7429F7"/>
    <w:multiLevelType w:val="singleLevel"/>
    <w:tmpl w:val="E9A4B8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FED4FA4"/>
    <w:multiLevelType w:val="singleLevel"/>
    <w:tmpl w:val="290AEF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12C2104"/>
    <w:multiLevelType w:val="singleLevel"/>
    <w:tmpl w:val="A7BC4A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28D0108"/>
    <w:multiLevelType w:val="singleLevel"/>
    <w:tmpl w:val="3E5222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7CA74D5"/>
    <w:multiLevelType w:val="singleLevel"/>
    <w:tmpl w:val="2DF0A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AB150EB"/>
    <w:multiLevelType w:val="singleLevel"/>
    <w:tmpl w:val="C67860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EC00017"/>
    <w:multiLevelType w:val="singleLevel"/>
    <w:tmpl w:val="0BAE5B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3F42CF9"/>
    <w:multiLevelType w:val="singleLevel"/>
    <w:tmpl w:val="D4BE17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6811566"/>
    <w:multiLevelType w:val="singleLevel"/>
    <w:tmpl w:val="378ED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75D7C90"/>
    <w:multiLevelType w:val="singleLevel"/>
    <w:tmpl w:val="D180CC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BC32CB9"/>
    <w:multiLevelType w:val="singleLevel"/>
    <w:tmpl w:val="8DA45E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C5406CB"/>
    <w:multiLevelType w:val="singleLevel"/>
    <w:tmpl w:val="BE905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CC30FEC"/>
    <w:multiLevelType w:val="singleLevel"/>
    <w:tmpl w:val="C67860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DFA2939"/>
    <w:multiLevelType w:val="singleLevel"/>
    <w:tmpl w:val="65003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0"/>
  </w:num>
  <w:num w:numId="3">
    <w:abstractNumId w:val="14"/>
  </w:num>
  <w:num w:numId="4">
    <w:abstractNumId w:val="15"/>
  </w:num>
  <w:num w:numId="5">
    <w:abstractNumId w:val="44"/>
  </w:num>
  <w:num w:numId="6">
    <w:abstractNumId w:val="2"/>
  </w:num>
  <w:num w:numId="7">
    <w:abstractNumId w:val="27"/>
  </w:num>
  <w:num w:numId="8">
    <w:abstractNumId w:val="17"/>
  </w:num>
  <w:num w:numId="9">
    <w:abstractNumId w:val="22"/>
  </w:num>
  <w:num w:numId="10">
    <w:abstractNumId w:val="5"/>
  </w:num>
  <w:num w:numId="11">
    <w:abstractNumId w:val="41"/>
  </w:num>
  <w:num w:numId="12">
    <w:abstractNumId w:val="1"/>
  </w:num>
  <w:num w:numId="13">
    <w:abstractNumId w:val="32"/>
  </w:num>
  <w:num w:numId="14">
    <w:abstractNumId w:val="42"/>
  </w:num>
  <w:num w:numId="15">
    <w:abstractNumId w:val="11"/>
  </w:num>
  <w:num w:numId="16">
    <w:abstractNumId w:val="3"/>
  </w:num>
  <w:num w:numId="17">
    <w:abstractNumId w:val="25"/>
  </w:num>
  <w:num w:numId="18">
    <w:abstractNumId w:val="23"/>
  </w:num>
  <w:num w:numId="19">
    <w:abstractNumId w:val="4"/>
  </w:num>
  <w:num w:numId="20">
    <w:abstractNumId w:val="36"/>
  </w:num>
  <w:num w:numId="21">
    <w:abstractNumId w:val="48"/>
  </w:num>
  <w:num w:numId="22">
    <w:abstractNumId w:val="19"/>
  </w:num>
  <w:num w:numId="23">
    <w:abstractNumId w:val="13"/>
  </w:num>
  <w:num w:numId="24">
    <w:abstractNumId w:val="18"/>
  </w:num>
  <w:num w:numId="25">
    <w:abstractNumId w:val="46"/>
  </w:num>
  <w:num w:numId="26">
    <w:abstractNumId w:val="29"/>
  </w:num>
  <w:num w:numId="27">
    <w:abstractNumId w:val="33"/>
  </w:num>
  <w:num w:numId="28">
    <w:abstractNumId w:val="21"/>
  </w:num>
  <w:num w:numId="29">
    <w:abstractNumId w:val="30"/>
  </w:num>
  <w:num w:numId="30">
    <w:abstractNumId w:val="8"/>
  </w:num>
  <w:num w:numId="31">
    <w:abstractNumId w:val="10"/>
  </w:num>
  <w:num w:numId="32">
    <w:abstractNumId w:val="9"/>
  </w:num>
  <w:num w:numId="33">
    <w:abstractNumId w:val="37"/>
  </w:num>
  <w:num w:numId="34">
    <w:abstractNumId w:val="31"/>
  </w:num>
  <w:num w:numId="35">
    <w:abstractNumId w:val="43"/>
  </w:num>
  <w:num w:numId="36">
    <w:abstractNumId w:val="6"/>
  </w:num>
  <w:num w:numId="37">
    <w:abstractNumId w:val="38"/>
  </w:num>
  <w:num w:numId="38">
    <w:abstractNumId w:val="35"/>
  </w:num>
  <w:num w:numId="39">
    <w:abstractNumId w:val="28"/>
  </w:num>
  <w:num w:numId="40">
    <w:abstractNumId w:val="24"/>
  </w:num>
  <w:num w:numId="41">
    <w:abstractNumId w:val="45"/>
  </w:num>
  <w:num w:numId="42">
    <w:abstractNumId w:val="39"/>
  </w:num>
  <w:num w:numId="43">
    <w:abstractNumId w:val="16"/>
  </w:num>
  <w:num w:numId="44">
    <w:abstractNumId w:val="20"/>
  </w:num>
  <w:num w:numId="45">
    <w:abstractNumId w:val="7"/>
  </w:num>
  <w:num w:numId="46">
    <w:abstractNumId w:val="34"/>
  </w:num>
  <w:num w:numId="47">
    <w:abstractNumId w:val="26"/>
  </w:num>
  <w:num w:numId="48">
    <w:abstractNumId w:val="47"/>
  </w:num>
  <w:num w:numId="49">
    <w:abstractNumId w:val="40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7F6383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F638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F638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A5589D8-39C9-4E23-AC10-6C9DE0A63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2026-08-26T05:13:00Z</dcterms:created>
  <dcterms:modified xsi:type="dcterms:W3CDTF">2026-08-26T05:13:00Z</dcterms:modified>
</cp:coreProperties>
</file>