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0BE100" w:rsidR="0049405C" w:rsidRPr="00187BAA" w:rsidRDefault="001808A6" w:rsidP="001808A6">
            <w:pPr>
              <w:spacing w:line="720" w:lineRule="auto"/>
              <w:rPr>
                <w:rFonts w:ascii="宋体" w:eastAsia="宋体" w:hAnsi="宋体"/>
                <w:color w:val="545551"/>
              </w:rPr>
            </w:pPr>
            <w:bookmarkStart w:id="0" w:name="xingming"/>
            <w:bookmarkStart w:id="1" w:name="_GoBack"/>
            <w:bookmarkEnd w:id="1"/>
            <w:r w:rsidRPr="001808A6">
              <w:rPr>
                <w:rFonts w:ascii="宋体" w:eastAsia="宋体" w:hAnsi="Times New Roman" w:hint="eastAsia"/>
                <w:b/>
                <w:color w:val="000000"/>
                <w:sz w:val="48"/>
              </w:rPr>
              <w:t>王鼎</w:t>
            </w:r>
            <w:bookmarkEnd w:id="0"/>
          </w:p>
          <w:p w14:paraId="706EB16B" w14:textId="2DC3A35A" w:rsidR="0049405C" w:rsidRPr="00187BAA" w:rsidRDefault="001808A6" w:rsidP="001808A6">
            <w:pPr>
              <w:spacing w:line="360" w:lineRule="auto"/>
              <w:rPr>
                <w:rFonts w:ascii="宋体" w:eastAsia="宋体" w:hAnsi="宋体"/>
                <w:b/>
                <w:bCs/>
                <w:color w:val="545551"/>
              </w:rPr>
            </w:pPr>
            <w:bookmarkStart w:id="2" w:name="didian"/>
            <w:r w:rsidRPr="001808A6">
              <w:rPr>
                <w:rFonts w:ascii="宋体" w:eastAsia="宋体" w:hAnsi="Times New Roman" w:hint="eastAsia"/>
                <w:b/>
                <w:bCs/>
                <w:color w:val="000000"/>
              </w:rPr>
              <w:t>博士合伙人·北京</w:t>
            </w:r>
            <w:bookmarkEnd w:id="2"/>
          </w:p>
          <w:p w14:paraId="6199424A" w14:textId="455E922E" w:rsidR="0049405C" w:rsidRPr="00187BAA" w:rsidRDefault="001808A6" w:rsidP="001808A6">
            <w:pPr>
              <w:spacing w:line="360" w:lineRule="auto"/>
              <w:rPr>
                <w:rFonts w:ascii="宋体" w:eastAsia="宋体" w:hAnsi="宋体"/>
                <w:color w:val="545551"/>
              </w:rPr>
            </w:pPr>
            <w:bookmarkStart w:id="3" w:name="dianhua"/>
            <w:r w:rsidRPr="001808A6">
              <w:rPr>
                <w:rFonts w:ascii="宋体" w:eastAsia="宋体" w:hAnsi="Times New Roman"/>
                <w:color w:val="000000"/>
              </w:rPr>
              <w:t xml:space="preserve">+86 10 5769 5684 / +86 186 0085 8029 </w:t>
            </w:r>
            <w:bookmarkEnd w:id="3"/>
          </w:p>
          <w:p w14:paraId="4F910ACA" w14:textId="581ACA6C" w:rsidR="0049405C" w:rsidRPr="00187BAA" w:rsidRDefault="001808A6" w:rsidP="001808A6">
            <w:pPr>
              <w:spacing w:line="360" w:lineRule="auto"/>
              <w:rPr>
                <w:rFonts w:ascii="宋体" w:eastAsia="宋体" w:hAnsi="宋体"/>
                <w:color w:val="000000"/>
              </w:rPr>
            </w:pPr>
            <w:bookmarkStart w:id="4" w:name="youxiang"/>
            <w:r w:rsidRPr="001808A6">
              <w:rPr>
                <w:rFonts w:ascii="宋体" w:eastAsia="宋体" w:hAnsi="Times New Roman"/>
                <w:color w:val="000000"/>
              </w:rPr>
              <w:t>Daniel.Wang@fangdalaw.com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0C236D" w:rsidR="0049405C" w:rsidRPr="00187BAA" w:rsidRDefault="001808A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B7CD1D" wp14:editId="19CDD4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D477AA" w:rsidR="009465FB" w:rsidRPr="00187BAA" w:rsidRDefault="001808A6" w:rsidP="007177F3">
            <w:pPr>
              <w:rPr>
                <w:rFonts w:ascii="宋体" w:eastAsia="宋体" w:hAnsi="宋体"/>
                <w:color w:val="000000"/>
                <w:szCs w:val="21"/>
              </w:rPr>
            </w:pPr>
            <w:bookmarkStart w:id="6" w:name="zhiyelingyu"/>
            <w:r w:rsidRPr="001808A6">
              <w:rPr>
                <w:rFonts w:ascii="宋体" w:eastAsia="宋体" w:hAnsi="Times New Roman" w:hint="eastAsia"/>
                <w:color w:val="000000"/>
                <w:szCs w:val="21"/>
              </w:rPr>
              <w:t>王鼎博士的主要执业领域为刑事辩护、刑事报案与代理、政府执法、内部反舞弊调查、民刑一体化争议解决以及企业合规，在刑事诉讼领域经验丰富。在加入方达之前，王鼎博士在北京市某中级法院工作十二年，曾被北京市高级人民法院授予北京市模范法官光荣称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69C932" w14:textId="77777777" w:rsidR="001808A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189460"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王鼎博士在刑事辩护、刑事报案与代理、政府执法、内部反舞弊调查、民刑一体化争议解决等领域经验丰富，曾为诸多知名国内外企业、政府机构提供涉及职务犯罪、金融犯罪、走私犯罪、侵犯企业权利犯罪、侵犯商业秘密犯罪、破坏市场经济犯罪、侵犯人身财产权犯罪等领域的法律服务，多次参与省级以上重大敏感案件的辩护工作；王鼎博士擅长处理复杂跨境交易中刑事风险的识别与化解工作，为顺利交易保驾护航。</w:t>
      </w:r>
    </w:p>
    <w:p w14:paraId="414D334F"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王鼎博士担任法官期间，其主审的案件被最高人民法院评为全国指导案例，并曾参与《刑法修正案（八）》有价证券诈骗罪的调研与修改工作。王鼎博士撰写的刑法专业论文曾多次刊载于法学核心期刊。</w:t>
      </w:r>
    </w:p>
    <w:p w14:paraId="2952F094"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近期代理的主要案件</w:t>
      </w:r>
    </w:p>
    <w:p w14:paraId="2300E148"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刑事辩护与执法应对</w:t>
      </w:r>
    </w:p>
    <w:p w14:paraId="394FEE7E" w14:textId="77777777" w:rsidR="001808A6" w:rsidRDefault="001808A6" w:rsidP="001808A6">
      <w:pPr>
        <w:pStyle w:val="af5"/>
        <w:numPr>
          <w:ilvl w:val="0"/>
          <w:numId w:val="1"/>
        </w:numPr>
        <w:spacing w:before="120"/>
        <w:ind w:left="690" w:hanging="240"/>
        <w:rPr>
          <w:rFonts w:ascii="宋体" w:eastAsia="宋体" w:hAnsi="Times New Roman"/>
          <w:color w:val="000000"/>
        </w:rPr>
      </w:pPr>
      <w:r w:rsidRPr="001808A6">
        <w:rPr>
          <w:rFonts w:ascii="宋体" w:eastAsia="宋体" w:hAnsi="Times New Roman" w:hint="eastAsia"/>
          <w:color w:val="000000"/>
        </w:rPr>
        <w:t>代表国内某大宗贸易公司高管就其从事的循环贸易工作应对司法机关的刑事调查，公安机关最终撤销指控；</w:t>
      </w:r>
    </w:p>
    <w:p w14:paraId="509F221C" w14:textId="77777777" w:rsidR="001808A6" w:rsidRDefault="001808A6" w:rsidP="001808A6">
      <w:pPr>
        <w:pStyle w:val="af5"/>
        <w:numPr>
          <w:ilvl w:val="0"/>
          <w:numId w:val="2"/>
        </w:numPr>
        <w:spacing w:before="120"/>
        <w:ind w:left="690" w:hanging="240"/>
        <w:rPr>
          <w:rFonts w:ascii="宋体" w:eastAsia="宋体" w:hAnsi="Times New Roman"/>
          <w:color w:val="000000"/>
        </w:rPr>
      </w:pPr>
      <w:r w:rsidRPr="001808A6">
        <w:rPr>
          <w:rFonts w:ascii="宋体" w:eastAsia="宋体" w:hAnsi="Times New Roman" w:hint="eastAsia"/>
          <w:color w:val="000000"/>
        </w:rPr>
        <w:t>为深圳市某跨境电商进行走私普通货物罪的刑事辩护，最终该案件被不起诉；</w:t>
      </w:r>
    </w:p>
    <w:p w14:paraId="5E1D0EBF" w14:textId="77777777" w:rsidR="001808A6" w:rsidRDefault="001808A6" w:rsidP="001808A6">
      <w:pPr>
        <w:pStyle w:val="af5"/>
        <w:numPr>
          <w:ilvl w:val="0"/>
          <w:numId w:val="3"/>
        </w:numPr>
        <w:spacing w:before="120"/>
        <w:ind w:left="690" w:hanging="240"/>
        <w:rPr>
          <w:rFonts w:ascii="宋体" w:eastAsia="宋体" w:hAnsi="Times New Roman"/>
          <w:color w:val="000000"/>
        </w:rPr>
      </w:pPr>
      <w:r w:rsidRPr="001808A6">
        <w:rPr>
          <w:rFonts w:ascii="宋体" w:eastAsia="宋体" w:hAnsi="Times New Roman" w:hint="eastAsia"/>
          <w:color w:val="000000"/>
        </w:rPr>
        <w:t>代表某外籍高管应对走私犯罪的刑事调查，公安机关最终撤销指控；</w:t>
      </w:r>
    </w:p>
    <w:p w14:paraId="6347B1A8" w14:textId="77777777" w:rsidR="001808A6" w:rsidRDefault="001808A6" w:rsidP="001808A6">
      <w:pPr>
        <w:pStyle w:val="af5"/>
        <w:numPr>
          <w:ilvl w:val="0"/>
          <w:numId w:val="4"/>
        </w:numPr>
        <w:spacing w:before="120"/>
        <w:ind w:left="690" w:hanging="240"/>
        <w:rPr>
          <w:rFonts w:ascii="宋体" w:eastAsia="宋体" w:hAnsi="Times New Roman"/>
          <w:color w:val="000000"/>
        </w:rPr>
      </w:pPr>
      <w:r w:rsidRPr="001808A6">
        <w:rPr>
          <w:rFonts w:ascii="宋体" w:eastAsia="宋体" w:hAnsi="Times New Roman" w:hint="eastAsia"/>
          <w:color w:val="000000"/>
        </w:rPr>
        <w:t>代表某芯片出口商应对因违反中国外汇管控规定而引发的刑事指控，最终该案件被检察机关作出不起诉决定；</w:t>
      </w:r>
    </w:p>
    <w:p w14:paraId="61D1AC84" w14:textId="77777777" w:rsidR="001808A6" w:rsidRDefault="001808A6" w:rsidP="001808A6">
      <w:pPr>
        <w:pStyle w:val="af5"/>
        <w:numPr>
          <w:ilvl w:val="0"/>
          <w:numId w:val="5"/>
        </w:numPr>
        <w:spacing w:before="120"/>
        <w:ind w:left="690" w:hanging="240"/>
        <w:rPr>
          <w:rFonts w:ascii="宋体" w:eastAsia="宋体" w:hAnsi="Times New Roman"/>
          <w:color w:val="000000"/>
        </w:rPr>
      </w:pPr>
      <w:r w:rsidRPr="001808A6">
        <w:rPr>
          <w:rFonts w:ascii="宋体" w:eastAsia="宋体" w:hAnsi="Times New Roman" w:hint="eastAsia"/>
          <w:color w:val="000000"/>
        </w:rPr>
        <w:t>为某国内领先民营企业涉嫌虚开发票罪与行贿罪进行刑事辩护，该案件最终被检察机关作出不起诉决定；</w:t>
      </w:r>
    </w:p>
    <w:p w14:paraId="52326217" w14:textId="77777777" w:rsidR="001808A6" w:rsidRDefault="001808A6" w:rsidP="001808A6">
      <w:pPr>
        <w:pStyle w:val="af5"/>
        <w:numPr>
          <w:ilvl w:val="0"/>
          <w:numId w:val="6"/>
        </w:numPr>
        <w:spacing w:before="120"/>
        <w:ind w:left="690" w:hanging="240"/>
        <w:rPr>
          <w:rFonts w:ascii="宋体" w:eastAsia="宋体" w:hAnsi="Times New Roman"/>
          <w:color w:val="000000"/>
        </w:rPr>
      </w:pPr>
      <w:r w:rsidRPr="001808A6">
        <w:rPr>
          <w:rFonts w:ascii="宋体" w:eastAsia="宋体" w:hAnsi="Times New Roman" w:hint="eastAsia"/>
          <w:color w:val="000000"/>
        </w:rPr>
        <w:t>代表国际著名全能型银行集团高管应对在华刑事调查与限制出境措施，该案件引发广泛国际关注，最终侦查机关未作出刑事指控并撤销限制出境；</w:t>
      </w:r>
    </w:p>
    <w:p w14:paraId="3F4CD713" w14:textId="77777777" w:rsidR="001808A6" w:rsidRDefault="001808A6" w:rsidP="001808A6">
      <w:pPr>
        <w:pStyle w:val="af5"/>
        <w:numPr>
          <w:ilvl w:val="0"/>
          <w:numId w:val="7"/>
        </w:numPr>
        <w:spacing w:before="120"/>
        <w:ind w:left="690" w:hanging="240"/>
        <w:rPr>
          <w:rFonts w:ascii="宋体" w:eastAsia="宋体" w:hAnsi="Times New Roman"/>
          <w:color w:val="000000"/>
        </w:rPr>
      </w:pPr>
      <w:r w:rsidRPr="001808A6">
        <w:rPr>
          <w:rFonts w:ascii="宋体" w:eastAsia="宋体" w:hAnsi="Times New Roman" w:hint="eastAsia"/>
          <w:color w:val="000000"/>
        </w:rPr>
        <w:t>代表某全球能源巨头高管应对在华刑事调查与限制出境措施，最终侦查机关未作出刑事指控并撤销限制出境；</w:t>
      </w:r>
    </w:p>
    <w:p w14:paraId="7B139F80" w14:textId="77777777" w:rsidR="001808A6" w:rsidRDefault="001808A6" w:rsidP="001808A6">
      <w:pPr>
        <w:pStyle w:val="af5"/>
        <w:numPr>
          <w:ilvl w:val="0"/>
          <w:numId w:val="8"/>
        </w:numPr>
        <w:spacing w:before="120"/>
        <w:ind w:left="690" w:hanging="240"/>
        <w:rPr>
          <w:rFonts w:ascii="宋体" w:eastAsia="宋体" w:hAnsi="Times New Roman"/>
          <w:color w:val="000000"/>
        </w:rPr>
      </w:pPr>
      <w:r w:rsidRPr="001808A6">
        <w:rPr>
          <w:rFonts w:ascii="宋体" w:eastAsia="宋体" w:hAnsi="Times New Roman" w:hint="eastAsia"/>
          <w:color w:val="000000"/>
        </w:rPr>
        <w:t>代表某全球领先专业制造商应对监察机关发起的行贿罪刑事调查，最终监察机关未作出刑事指控；</w:t>
      </w:r>
    </w:p>
    <w:p w14:paraId="3FE43C0C" w14:textId="77777777" w:rsidR="001808A6" w:rsidRDefault="001808A6" w:rsidP="001808A6">
      <w:pPr>
        <w:pStyle w:val="af5"/>
        <w:numPr>
          <w:ilvl w:val="0"/>
          <w:numId w:val="9"/>
        </w:numPr>
        <w:spacing w:before="120"/>
        <w:ind w:left="690" w:hanging="240"/>
        <w:rPr>
          <w:rFonts w:ascii="宋体" w:eastAsia="宋体" w:hAnsi="Times New Roman"/>
          <w:color w:val="000000"/>
        </w:rPr>
      </w:pPr>
      <w:r w:rsidRPr="001808A6">
        <w:rPr>
          <w:rFonts w:ascii="宋体" w:eastAsia="宋体" w:hAnsi="Times New Roman" w:hint="eastAsia"/>
          <w:color w:val="000000"/>
        </w:rPr>
        <w:t>为深圳市某走私钻石案件进行刑事辩护，最终该客户得到了较为满意的刑期；</w:t>
      </w:r>
    </w:p>
    <w:p w14:paraId="77703247" w14:textId="77777777" w:rsidR="001808A6" w:rsidRDefault="001808A6" w:rsidP="001808A6">
      <w:pPr>
        <w:pStyle w:val="af5"/>
        <w:numPr>
          <w:ilvl w:val="0"/>
          <w:numId w:val="10"/>
        </w:numPr>
        <w:spacing w:before="120"/>
        <w:ind w:left="690" w:hanging="240"/>
        <w:rPr>
          <w:rFonts w:ascii="宋体" w:eastAsia="宋体" w:hAnsi="Times New Roman"/>
          <w:color w:val="000000"/>
        </w:rPr>
      </w:pPr>
      <w:r w:rsidRPr="001808A6">
        <w:rPr>
          <w:rFonts w:ascii="宋体" w:eastAsia="宋体" w:hAnsi="Times New Roman" w:hint="eastAsia"/>
          <w:color w:val="000000"/>
        </w:rPr>
        <w:t>为某区域性银行高管涉嫌违规出具金融票证罪提供刑事辩护；</w:t>
      </w:r>
    </w:p>
    <w:p w14:paraId="365663E9" w14:textId="77777777" w:rsidR="001808A6" w:rsidRDefault="001808A6" w:rsidP="001808A6">
      <w:pPr>
        <w:pStyle w:val="af5"/>
        <w:numPr>
          <w:ilvl w:val="0"/>
          <w:numId w:val="11"/>
        </w:numPr>
        <w:spacing w:before="120"/>
        <w:ind w:left="690" w:hanging="240"/>
        <w:rPr>
          <w:rFonts w:ascii="宋体" w:eastAsia="宋体" w:hAnsi="Times New Roman"/>
          <w:color w:val="000000"/>
        </w:rPr>
      </w:pPr>
      <w:r w:rsidRPr="001808A6">
        <w:rPr>
          <w:rFonts w:ascii="宋体" w:eastAsia="宋体" w:hAnsi="Times New Roman" w:hint="eastAsia"/>
          <w:color w:val="000000"/>
        </w:rPr>
        <w:t>为国际著名咨询公司的员工涉嫌非法经营提供刑事辩护；</w:t>
      </w:r>
    </w:p>
    <w:p w14:paraId="51ABC148" w14:textId="77777777" w:rsidR="001808A6" w:rsidRDefault="001808A6" w:rsidP="001808A6">
      <w:pPr>
        <w:pStyle w:val="af5"/>
        <w:numPr>
          <w:ilvl w:val="0"/>
          <w:numId w:val="12"/>
        </w:numPr>
        <w:spacing w:before="120"/>
        <w:ind w:left="690" w:hanging="240"/>
        <w:rPr>
          <w:rFonts w:ascii="宋体" w:eastAsia="宋体" w:hAnsi="Times New Roman"/>
          <w:color w:val="000000"/>
        </w:rPr>
      </w:pPr>
      <w:r w:rsidRPr="001808A6">
        <w:rPr>
          <w:rFonts w:ascii="宋体" w:eastAsia="宋体" w:hAnsi="Times New Roman" w:hint="eastAsia"/>
          <w:color w:val="000000"/>
        </w:rPr>
        <w:t>为国际著名汽车制造业公司涉嫌单位行贿罪提供刑事辩护；</w:t>
      </w:r>
    </w:p>
    <w:p w14:paraId="0920D9F5" w14:textId="77777777" w:rsidR="001808A6" w:rsidRDefault="001808A6" w:rsidP="001808A6">
      <w:pPr>
        <w:pStyle w:val="af5"/>
        <w:numPr>
          <w:ilvl w:val="0"/>
          <w:numId w:val="13"/>
        </w:numPr>
        <w:spacing w:before="120"/>
        <w:ind w:left="690" w:hanging="240"/>
        <w:rPr>
          <w:rFonts w:ascii="宋体" w:eastAsia="宋体" w:hAnsi="Times New Roman"/>
          <w:color w:val="000000"/>
        </w:rPr>
      </w:pPr>
      <w:r w:rsidRPr="001808A6">
        <w:rPr>
          <w:rFonts w:ascii="宋体" w:eastAsia="宋体" w:hAnsi="Times New Roman" w:hint="eastAsia"/>
          <w:color w:val="000000"/>
        </w:rPr>
        <w:t>为某直播网站及其高管涉嫌开设赌场罪提供刑事辩护，并成功取保候审；</w:t>
      </w:r>
    </w:p>
    <w:p w14:paraId="1E6813EF" w14:textId="77777777" w:rsidR="001808A6" w:rsidRDefault="001808A6" w:rsidP="001808A6">
      <w:pPr>
        <w:pStyle w:val="af5"/>
        <w:numPr>
          <w:ilvl w:val="0"/>
          <w:numId w:val="14"/>
        </w:numPr>
        <w:spacing w:before="120"/>
        <w:ind w:left="690" w:hanging="240"/>
        <w:rPr>
          <w:rFonts w:ascii="宋体" w:eastAsia="宋体" w:hAnsi="Times New Roman"/>
          <w:color w:val="000000"/>
        </w:rPr>
      </w:pPr>
      <w:r w:rsidRPr="001808A6">
        <w:rPr>
          <w:rFonts w:ascii="宋体" w:eastAsia="宋体" w:hAnsi="Times New Roman" w:hint="eastAsia"/>
          <w:color w:val="000000"/>
        </w:rPr>
        <w:t>为某新加坡制造业公司在华企业提供刑事辩护，公安机关最终撤销指控；</w:t>
      </w:r>
    </w:p>
    <w:p w14:paraId="0C1411BD" w14:textId="77777777" w:rsidR="001808A6" w:rsidRDefault="001808A6" w:rsidP="001808A6">
      <w:pPr>
        <w:pStyle w:val="af5"/>
        <w:numPr>
          <w:ilvl w:val="0"/>
          <w:numId w:val="15"/>
        </w:numPr>
        <w:spacing w:before="120"/>
        <w:ind w:left="690" w:hanging="240"/>
        <w:rPr>
          <w:rFonts w:ascii="宋体" w:eastAsia="宋体" w:hAnsi="Times New Roman"/>
          <w:color w:val="000000"/>
        </w:rPr>
      </w:pPr>
      <w:r w:rsidRPr="001808A6">
        <w:rPr>
          <w:rFonts w:ascii="宋体" w:eastAsia="宋体" w:hAnsi="Times New Roman" w:hint="eastAsia"/>
          <w:color w:val="000000"/>
        </w:rPr>
        <w:t>为某国企高管涉嫌受贿罪提供刑事辩护；</w:t>
      </w:r>
    </w:p>
    <w:p w14:paraId="7E75F207" w14:textId="77777777" w:rsidR="001808A6" w:rsidRDefault="001808A6" w:rsidP="001808A6">
      <w:pPr>
        <w:pStyle w:val="af5"/>
        <w:numPr>
          <w:ilvl w:val="0"/>
          <w:numId w:val="16"/>
        </w:numPr>
        <w:spacing w:before="120"/>
        <w:ind w:left="690" w:hanging="240"/>
        <w:rPr>
          <w:rFonts w:ascii="宋体" w:eastAsia="宋体" w:hAnsi="Times New Roman"/>
          <w:color w:val="000000"/>
        </w:rPr>
      </w:pPr>
      <w:r w:rsidRPr="001808A6">
        <w:rPr>
          <w:rFonts w:ascii="宋体" w:eastAsia="宋体" w:hAnsi="Times New Roman" w:hint="eastAsia"/>
          <w:color w:val="000000"/>
        </w:rPr>
        <w:t>代表国际著名制药企业提供反腐败调查、刑事风险评估与执法应对，成功说服执法机关终止调查；</w:t>
      </w:r>
    </w:p>
    <w:p w14:paraId="0C3699ED" w14:textId="77777777" w:rsidR="001808A6" w:rsidRDefault="001808A6" w:rsidP="001808A6">
      <w:pPr>
        <w:pStyle w:val="af5"/>
        <w:numPr>
          <w:ilvl w:val="0"/>
          <w:numId w:val="17"/>
        </w:numPr>
        <w:spacing w:before="120"/>
        <w:ind w:left="690" w:hanging="240"/>
        <w:rPr>
          <w:rFonts w:ascii="宋体" w:eastAsia="宋体" w:hAnsi="Times New Roman"/>
          <w:color w:val="000000"/>
        </w:rPr>
      </w:pPr>
      <w:r w:rsidRPr="001808A6">
        <w:rPr>
          <w:rFonts w:ascii="宋体" w:eastAsia="宋体" w:hAnsi="Times New Roman" w:hint="eastAsia"/>
          <w:color w:val="000000"/>
        </w:rPr>
        <w:t>为国内领先健康科技公司应对涉嫌侵犯商业秘密罪的刑事调查，公安机关最终撤销指控；</w:t>
      </w:r>
    </w:p>
    <w:p w14:paraId="37799BFF" w14:textId="77777777" w:rsidR="001808A6" w:rsidRDefault="001808A6" w:rsidP="001808A6">
      <w:pPr>
        <w:pStyle w:val="af5"/>
        <w:numPr>
          <w:ilvl w:val="0"/>
          <w:numId w:val="18"/>
        </w:numPr>
        <w:spacing w:before="120"/>
        <w:ind w:left="690" w:hanging="240"/>
        <w:rPr>
          <w:rFonts w:ascii="宋体" w:eastAsia="宋体" w:hAnsi="Times New Roman"/>
          <w:color w:val="000000"/>
        </w:rPr>
      </w:pPr>
      <w:r w:rsidRPr="001808A6">
        <w:rPr>
          <w:rFonts w:ascii="宋体" w:eastAsia="宋体" w:hAnsi="Times New Roman" w:hint="eastAsia"/>
          <w:color w:val="000000"/>
        </w:rPr>
        <w:t>为某国有企业员工涉嫌骗取出口退税罪提供刑事辩护；</w:t>
      </w:r>
    </w:p>
    <w:p w14:paraId="1D4F2F94" w14:textId="77777777" w:rsidR="001808A6" w:rsidRDefault="001808A6" w:rsidP="001808A6">
      <w:pPr>
        <w:pStyle w:val="af5"/>
        <w:numPr>
          <w:ilvl w:val="0"/>
          <w:numId w:val="19"/>
        </w:numPr>
        <w:spacing w:before="120"/>
        <w:ind w:left="690" w:hanging="240"/>
        <w:rPr>
          <w:rFonts w:ascii="宋体" w:eastAsia="宋体" w:hAnsi="Times New Roman"/>
          <w:color w:val="000000"/>
        </w:rPr>
      </w:pPr>
      <w:r w:rsidRPr="001808A6">
        <w:rPr>
          <w:rFonts w:ascii="宋体" w:eastAsia="宋体" w:hAnsi="Times New Roman" w:hint="eastAsia"/>
          <w:color w:val="000000"/>
        </w:rPr>
        <w:t>为某企业高管涉嫌行贿罪提供刑事辩护；</w:t>
      </w:r>
    </w:p>
    <w:p w14:paraId="38307B98"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刑事报案与代理</w:t>
      </w:r>
    </w:p>
    <w:p w14:paraId="66444BEC" w14:textId="77777777" w:rsidR="001808A6" w:rsidRDefault="001808A6" w:rsidP="001808A6">
      <w:pPr>
        <w:pStyle w:val="af5"/>
        <w:numPr>
          <w:ilvl w:val="0"/>
          <w:numId w:val="20"/>
        </w:numPr>
        <w:spacing w:before="120"/>
        <w:ind w:left="690" w:hanging="240"/>
        <w:rPr>
          <w:rFonts w:ascii="宋体" w:eastAsia="宋体" w:hAnsi="Times New Roman"/>
          <w:color w:val="000000"/>
        </w:rPr>
      </w:pPr>
      <w:r w:rsidRPr="001808A6">
        <w:rPr>
          <w:rFonts w:ascii="宋体" w:eastAsia="宋体" w:hAnsi="Times New Roman" w:hint="eastAsia"/>
          <w:color w:val="000000"/>
        </w:rPr>
        <w:t>代表国际著名投资机构就跨境交易的诈欺行为提请刑事控告，成功解决</w:t>
      </w:r>
      <w:r w:rsidRPr="001808A6">
        <w:rPr>
          <w:rFonts w:ascii="宋体" w:eastAsia="宋体" w:hAnsi="Times New Roman"/>
          <w:color w:val="000000"/>
        </w:rPr>
        <w:t>VIE结构所产生的报案主体问题，案件最终被公安机关受理；</w:t>
      </w:r>
    </w:p>
    <w:p w14:paraId="032DEDF2" w14:textId="77777777" w:rsidR="001808A6" w:rsidRDefault="001808A6" w:rsidP="001808A6">
      <w:pPr>
        <w:pStyle w:val="af5"/>
        <w:numPr>
          <w:ilvl w:val="0"/>
          <w:numId w:val="21"/>
        </w:numPr>
        <w:spacing w:before="120"/>
        <w:ind w:left="690" w:hanging="240"/>
        <w:rPr>
          <w:rFonts w:ascii="宋体" w:eastAsia="宋体" w:hAnsi="Times New Roman"/>
          <w:color w:val="000000"/>
        </w:rPr>
      </w:pPr>
      <w:r w:rsidRPr="001808A6">
        <w:rPr>
          <w:rFonts w:ascii="宋体" w:eastAsia="宋体" w:hAnsi="Times New Roman" w:hint="eastAsia"/>
          <w:color w:val="000000"/>
        </w:rPr>
        <w:t>代表全球领先的消费品与工业应用化学巨头就侵犯商业秘密提请刑事控告，该案最终被公安机关受理；</w:t>
      </w:r>
    </w:p>
    <w:p w14:paraId="65BC1B7D" w14:textId="77777777" w:rsidR="001808A6" w:rsidRDefault="001808A6" w:rsidP="001808A6">
      <w:pPr>
        <w:pStyle w:val="af5"/>
        <w:numPr>
          <w:ilvl w:val="0"/>
          <w:numId w:val="22"/>
        </w:numPr>
        <w:spacing w:before="120"/>
        <w:ind w:left="690" w:hanging="240"/>
        <w:rPr>
          <w:rFonts w:ascii="宋体" w:eastAsia="宋体" w:hAnsi="Times New Roman"/>
          <w:color w:val="000000"/>
        </w:rPr>
      </w:pPr>
      <w:r w:rsidRPr="001808A6">
        <w:rPr>
          <w:rFonts w:ascii="宋体" w:eastAsia="宋体" w:hAnsi="Times New Roman" w:hint="eastAsia"/>
          <w:color w:val="000000"/>
        </w:rPr>
        <w:t>代表境外投资机构针对虚拟币盗窃与非法侵入计算机信息系统行为提请刑事控告，该案最终被公安机关受理；</w:t>
      </w:r>
    </w:p>
    <w:p w14:paraId="68F58496" w14:textId="77777777" w:rsidR="001808A6" w:rsidRDefault="001808A6" w:rsidP="001808A6">
      <w:pPr>
        <w:pStyle w:val="af5"/>
        <w:numPr>
          <w:ilvl w:val="0"/>
          <w:numId w:val="23"/>
        </w:numPr>
        <w:spacing w:before="120"/>
        <w:ind w:left="690" w:hanging="240"/>
        <w:rPr>
          <w:rFonts w:ascii="宋体" w:eastAsia="宋体" w:hAnsi="Times New Roman"/>
          <w:color w:val="000000"/>
        </w:rPr>
      </w:pPr>
      <w:r w:rsidRPr="001808A6">
        <w:rPr>
          <w:rFonts w:ascii="宋体" w:eastAsia="宋体" w:hAnsi="Times New Roman" w:hint="eastAsia"/>
          <w:color w:val="000000"/>
        </w:rPr>
        <w:t>协助国内著名航空公司提请损害商业信誉罪的刑事控告；</w:t>
      </w:r>
    </w:p>
    <w:p w14:paraId="20110B4D" w14:textId="77777777" w:rsidR="001808A6" w:rsidRDefault="001808A6" w:rsidP="001808A6">
      <w:pPr>
        <w:pStyle w:val="af5"/>
        <w:numPr>
          <w:ilvl w:val="0"/>
          <w:numId w:val="24"/>
        </w:numPr>
        <w:spacing w:before="120"/>
        <w:ind w:left="690" w:hanging="240"/>
        <w:rPr>
          <w:rFonts w:ascii="宋体" w:eastAsia="宋体" w:hAnsi="Times New Roman"/>
          <w:color w:val="000000"/>
        </w:rPr>
      </w:pPr>
      <w:r w:rsidRPr="001808A6">
        <w:rPr>
          <w:rFonts w:ascii="宋体" w:eastAsia="宋体" w:hAnsi="Times New Roman" w:hint="eastAsia"/>
          <w:color w:val="000000"/>
        </w:rPr>
        <w:t>代表香港著名投资机构针对融资诈欺收集关键证据并成功提请刑事控告；</w:t>
      </w:r>
    </w:p>
    <w:p w14:paraId="2A230E20" w14:textId="77777777" w:rsidR="001808A6" w:rsidRDefault="001808A6" w:rsidP="001808A6">
      <w:pPr>
        <w:pStyle w:val="af5"/>
        <w:numPr>
          <w:ilvl w:val="0"/>
          <w:numId w:val="25"/>
        </w:numPr>
        <w:spacing w:before="120"/>
        <w:ind w:left="690" w:hanging="240"/>
        <w:rPr>
          <w:rFonts w:ascii="宋体" w:eastAsia="宋体" w:hAnsi="Times New Roman"/>
          <w:color w:val="000000"/>
        </w:rPr>
      </w:pPr>
      <w:r w:rsidRPr="001808A6">
        <w:rPr>
          <w:rFonts w:ascii="宋体" w:eastAsia="宋体" w:hAnsi="Times New Roman" w:hint="eastAsia"/>
          <w:color w:val="000000"/>
        </w:rPr>
        <w:t>为外国政府机构在华人员提供刑事代理与附带民事控告，法院支持了全部诉求并从重判处刑事被告人；</w:t>
      </w:r>
    </w:p>
    <w:p w14:paraId="1DCD0B67" w14:textId="77777777" w:rsidR="001808A6" w:rsidRDefault="001808A6" w:rsidP="001808A6">
      <w:pPr>
        <w:pStyle w:val="af5"/>
        <w:numPr>
          <w:ilvl w:val="0"/>
          <w:numId w:val="26"/>
        </w:numPr>
        <w:spacing w:before="120"/>
        <w:ind w:left="690" w:hanging="240"/>
        <w:rPr>
          <w:rFonts w:ascii="宋体" w:eastAsia="宋体" w:hAnsi="Times New Roman"/>
          <w:color w:val="000000"/>
        </w:rPr>
      </w:pPr>
      <w:r w:rsidRPr="001808A6">
        <w:rPr>
          <w:rFonts w:ascii="宋体" w:eastAsia="宋体" w:hAnsi="Times New Roman" w:hint="eastAsia"/>
          <w:color w:val="000000"/>
        </w:rPr>
        <w:t>代表新加坡著名虚拟资产公司提请涉及虚拟币的刑事控告；</w:t>
      </w:r>
    </w:p>
    <w:p w14:paraId="057402C1"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刑事风险防控策略</w:t>
      </w:r>
    </w:p>
    <w:p w14:paraId="116A1451" w14:textId="77777777" w:rsidR="001808A6" w:rsidRDefault="001808A6" w:rsidP="001808A6">
      <w:pPr>
        <w:pStyle w:val="af5"/>
        <w:numPr>
          <w:ilvl w:val="0"/>
          <w:numId w:val="27"/>
        </w:numPr>
        <w:spacing w:before="120"/>
        <w:ind w:left="690" w:hanging="240"/>
        <w:rPr>
          <w:rFonts w:ascii="宋体" w:eastAsia="宋体" w:hAnsi="Times New Roman"/>
          <w:color w:val="000000"/>
        </w:rPr>
      </w:pPr>
      <w:r w:rsidRPr="001808A6">
        <w:rPr>
          <w:rFonts w:ascii="宋体" w:eastAsia="宋体" w:hAnsi="Times New Roman" w:hint="eastAsia"/>
          <w:color w:val="000000"/>
        </w:rPr>
        <w:t>为著名国际投资机构的跨境交易提供刑事风险识别，其交易标的涉及被国内司法机关认定为受贿赃款，通过设计解决方案有效帮助客户实质性降低洗钱罪的刑事风险；</w:t>
      </w:r>
    </w:p>
    <w:p w14:paraId="047D4826" w14:textId="77777777" w:rsidR="001808A6" w:rsidRDefault="001808A6" w:rsidP="001808A6">
      <w:pPr>
        <w:pStyle w:val="af5"/>
        <w:numPr>
          <w:ilvl w:val="0"/>
          <w:numId w:val="28"/>
        </w:numPr>
        <w:spacing w:before="120"/>
        <w:ind w:left="690" w:hanging="240"/>
        <w:rPr>
          <w:rFonts w:ascii="宋体" w:eastAsia="宋体" w:hAnsi="Times New Roman"/>
          <w:color w:val="000000"/>
        </w:rPr>
      </w:pPr>
      <w:r w:rsidRPr="001808A6">
        <w:rPr>
          <w:rFonts w:ascii="宋体" w:eastAsia="宋体" w:hAnsi="Times New Roman" w:hint="eastAsia"/>
          <w:color w:val="000000"/>
        </w:rPr>
        <w:t>代表国内著名互联网企业就运营过程中涉及的帮助信息网络犯罪活动罪、侵犯著作权罪、洗钱罪、开设赌场罪、虚开增值税专用发票罪等刑事风险进行评估并提供合规方案；</w:t>
      </w:r>
    </w:p>
    <w:p w14:paraId="2A39AD0C" w14:textId="77777777" w:rsidR="001808A6" w:rsidRDefault="001808A6" w:rsidP="001808A6">
      <w:pPr>
        <w:pStyle w:val="af5"/>
        <w:numPr>
          <w:ilvl w:val="0"/>
          <w:numId w:val="29"/>
        </w:numPr>
        <w:spacing w:before="120"/>
        <w:ind w:left="690" w:hanging="240"/>
        <w:rPr>
          <w:rFonts w:ascii="宋体" w:eastAsia="宋体" w:hAnsi="Times New Roman"/>
          <w:color w:val="000000"/>
        </w:rPr>
      </w:pPr>
      <w:r w:rsidRPr="001808A6">
        <w:rPr>
          <w:rFonts w:ascii="宋体" w:eastAsia="宋体" w:hAnsi="Times New Roman" w:hint="eastAsia"/>
          <w:color w:val="000000"/>
        </w:rPr>
        <w:t>代表国际著名投资机构应对中国司法机关的财产处置措施，通过与司法机关的积极沟通与制定替代方案有效避免司法机关冻结并变卖公司管理的资产；</w:t>
      </w:r>
    </w:p>
    <w:p w14:paraId="1B9A1CCA" w14:textId="77777777" w:rsidR="001808A6" w:rsidRDefault="001808A6" w:rsidP="001808A6">
      <w:pPr>
        <w:pStyle w:val="af5"/>
        <w:numPr>
          <w:ilvl w:val="0"/>
          <w:numId w:val="30"/>
        </w:numPr>
        <w:spacing w:before="120"/>
        <w:ind w:left="690" w:hanging="240"/>
        <w:rPr>
          <w:rFonts w:ascii="宋体" w:eastAsia="宋体" w:hAnsi="Times New Roman"/>
          <w:color w:val="000000"/>
        </w:rPr>
      </w:pPr>
      <w:r w:rsidRPr="001808A6">
        <w:rPr>
          <w:rFonts w:ascii="宋体" w:eastAsia="宋体" w:hAnsi="Times New Roman" w:hint="eastAsia"/>
          <w:color w:val="000000"/>
        </w:rPr>
        <w:t>为国内著名互联网企业提供</w:t>
      </w:r>
      <w:r w:rsidRPr="001808A6">
        <w:rPr>
          <w:rFonts w:ascii="宋体" w:eastAsia="宋体" w:hAnsi="Times New Roman"/>
          <w:color w:val="000000"/>
        </w:rPr>
        <w:t>AIGC的法律风险评估与合规建议；</w:t>
      </w:r>
    </w:p>
    <w:p w14:paraId="71AF2866"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内部调查及应对</w:t>
      </w:r>
    </w:p>
    <w:p w14:paraId="11F39ABB" w14:textId="77777777" w:rsidR="001808A6" w:rsidRDefault="001808A6" w:rsidP="001808A6">
      <w:pPr>
        <w:pStyle w:val="af5"/>
        <w:numPr>
          <w:ilvl w:val="0"/>
          <w:numId w:val="31"/>
        </w:numPr>
        <w:spacing w:before="120"/>
        <w:ind w:left="690" w:hanging="240"/>
        <w:rPr>
          <w:rFonts w:ascii="宋体" w:eastAsia="宋体" w:hAnsi="Times New Roman"/>
          <w:color w:val="000000"/>
        </w:rPr>
      </w:pPr>
      <w:r w:rsidRPr="001808A6">
        <w:rPr>
          <w:rFonts w:ascii="宋体" w:eastAsia="宋体" w:hAnsi="Times New Roman" w:hint="eastAsia"/>
          <w:color w:val="000000"/>
        </w:rPr>
        <w:t>代表国内大型汽车服务公司针对其员工开展反腐败调查，成功取得关键证据并最终移送司法机关处理；</w:t>
      </w:r>
    </w:p>
    <w:p w14:paraId="71349E75" w14:textId="77777777" w:rsidR="001808A6" w:rsidRDefault="001808A6" w:rsidP="001808A6">
      <w:pPr>
        <w:pStyle w:val="af5"/>
        <w:numPr>
          <w:ilvl w:val="0"/>
          <w:numId w:val="32"/>
        </w:numPr>
        <w:spacing w:before="120"/>
        <w:ind w:left="690" w:hanging="240"/>
        <w:rPr>
          <w:rFonts w:ascii="宋体" w:eastAsia="宋体" w:hAnsi="Times New Roman"/>
          <w:color w:val="000000"/>
        </w:rPr>
      </w:pPr>
      <w:r w:rsidRPr="001808A6">
        <w:rPr>
          <w:rFonts w:ascii="宋体" w:eastAsia="宋体" w:hAnsi="Times New Roman" w:hint="eastAsia"/>
          <w:color w:val="000000"/>
        </w:rPr>
        <w:t>代表国内著名汽车经销商针对其员工开展反腐败调查，并成功移送司法机关处理；</w:t>
      </w:r>
    </w:p>
    <w:p w14:paraId="7341F1A6" w14:textId="77777777" w:rsidR="001808A6" w:rsidRDefault="001808A6" w:rsidP="001808A6">
      <w:pPr>
        <w:pStyle w:val="af5"/>
        <w:numPr>
          <w:ilvl w:val="0"/>
          <w:numId w:val="33"/>
        </w:numPr>
        <w:spacing w:before="120"/>
        <w:ind w:left="690" w:hanging="240"/>
        <w:rPr>
          <w:rFonts w:ascii="宋体" w:eastAsia="宋体" w:hAnsi="Times New Roman"/>
          <w:color w:val="000000"/>
        </w:rPr>
      </w:pPr>
      <w:r w:rsidRPr="001808A6">
        <w:rPr>
          <w:rFonts w:ascii="宋体" w:eastAsia="宋体" w:hAnsi="Times New Roman" w:hint="eastAsia"/>
          <w:color w:val="000000"/>
        </w:rPr>
        <w:t>代表著名日本药企针对其员工开展反腐败调查，并取得突破性证据；</w:t>
      </w:r>
    </w:p>
    <w:p w14:paraId="4C110C9E" w14:textId="77777777" w:rsidR="001808A6" w:rsidRDefault="001808A6" w:rsidP="001808A6">
      <w:pPr>
        <w:pStyle w:val="af5"/>
        <w:numPr>
          <w:ilvl w:val="0"/>
          <w:numId w:val="34"/>
        </w:numPr>
        <w:spacing w:before="120"/>
        <w:ind w:left="690" w:hanging="240"/>
        <w:rPr>
          <w:rFonts w:ascii="宋体" w:eastAsia="宋体" w:hAnsi="Times New Roman"/>
          <w:color w:val="000000"/>
        </w:rPr>
      </w:pPr>
      <w:r w:rsidRPr="001808A6">
        <w:rPr>
          <w:rFonts w:ascii="宋体" w:eastAsia="宋体" w:hAnsi="Times New Roman" w:hint="eastAsia"/>
          <w:color w:val="000000"/>
        </w:rPr>
        <w:t>为美国著名科技公司在华子公司的高管应对母公司发起的内部调查，与美国律师合作收集证据并成功迫使母公司终止调查；</w:t>
      </w:r>
    </w:p>
    <w:p w14:paraId="5AAF1D6F" w14:textId="77777777" w:rsidR="001808A6" w:rsidRDefault="001808A6" w:rsidP="001808A6">
      <w:pPr>
        <w:pStyle w:val="af5"/>
        <w:numPr>
          <w:ilvl w:val="0"/>
          <w:numId w:val="35"/>
        </w:numPr>
        <w:spacing w:before="120"/>
        <w:ind w:left="690" w:hanging="240"/>
        <w:rPr>
          <w:rFonts w:ascii="宋体" w:eastAsia="宋体" w:hAnsi="Times New Roman"/>
          <w:color w:val="000000"/>
        </w:rPr>
      </w:pPr>
      <w:r w:rsidRPr="001808A6">
        <w:rPr>
          <w:rFonts w:ascii="宋体" w:eastAsia="宋体" w:hAnsi="Times New Roman" w:hint="eastAsia"/>
          <w:color w:val="000000"/>
        </w:rPr>
        <w:t>代表国内著名互联网企业就其拟进行的投资事项进行尽职调查；</w:t>
      </w:r>
    </w:p>
    <w:p w14:paraId="4C7B23BD" w14:textId="77777777" w:rsidR="001808A6" w:rsidRDefault="001808A6" w:rsidP="001808A6">
      <w:pPr>
        <w:pStyle w:val="af5"/>
        <w:spacing w:before="120"/>
        <w:rPr>
          <w:rFonts w:ascii="宋体" w:eastAsia="宋体" w:hAnsi="Times New Roman"/>
          <w:color w:val="000000"/>
        </w:rPr>
      </w:pPr>
      <w:r w:rsidRPr="001808A6">
        <w:rPr>
          <w:rFonts w:ascii="宋体" w:eastAsia="宋体" w:hAnsi="Times New Roman" w:hint="eastAsia"/>
          <w:color w:val="000000"/>
        </w:rPr>
        <w:t>民刑一体化争议解决</w:t>
      </w:r>
    </w:p>
    <w:p w14:paraId="04CDDD19" w14:textId="77777777" w:rsidR="001808A6" w:rsidRDefault="001808A6" w:rsidP="001808A6">
      <w:pPr>
        <w:pStyle w:val="af5"/>
        <w:numPr>
          <w:ilvl w:val="0"/>
          <w:numId w:val="36"/>
        </w:numPr>
        <w:spacing w:before="120"/>
        <w:ind w:left="690" w:hanging="240"/>
        <w:rPr>
          <w:rFonts w:ascii="宋体" w:eastAsia="宋体" w:hAnsi="Times New Roman"/>
          <w:color w:val="000000"/>
        </w:rPr>
      </w:pPr>
      <w:r w:rsidRPr="001808A6">
        <w:rPr>
          <w:rFonts w:ascii="宋体" w:eastAsia="宋体" w:hAnsi="Times New Roman" w:hint="eastAsia"/>
          <w:color w:val="000000"/>
        </w:rPr>
        <w:t>代表著名国际制造业公司处理其在华合资企业的控制权纠纷，通过内部调查收集有利证据，并利用刑事救济途径成功帮助客户在谈判中实现所有商业主张；</w:t>
      </w:r>
    </w:p>
    <w:p w14:paraId="73A24DE5" w14:textId="77777777" w:rsidR="001808A6" w:rsidRDefault="001808A6" w:rsidP="001808A6">
      <w:pPr>
        <w:pStyle w:val="af5"/>
        <w:numPr>
          <w:ilvl w:val="0"/>
          <w:numId w:val="37"/>
        </w:numPr>
        <w:spacing w:before="120"/>
        <w:ind w:left="690" w:hanging="240"/>
        <w:rPr>
          <w:rFonts w:ascii="宋体" w:eastAsia="宋体" w:hAnsi="Times New Roman"/>
          <w:color w:val="000000"/>
        </w:rPr>
      </w:pPr>
      <w:r w:rsidRPr="001808A6">
        <w:rPr>
          <w:rFonts w:ascii="宋体" w:eastAsia="宋体" w:hAnsi="Times New Roman" w:hint="eastAsia"/>
          <w:color w:val="000000"/>
        </w:rPr>
        <w:t>为国际著名制造企业在华工厂涉及的重大安全责任事故提供风险评估、媒体公关、协商谈判等一体化解决方案；</w:t>
      </w:r>
    </w:p>
    <w:p w14:paraId="6E657A90" w14:textId="77777777" w:rsidR="001808A6" w:rsidRDefault="001808A6" w:rsidP="001808A6">
      <w:pPr>
        <w:pStyle w:val="af5"/>
        <w:numPr>
          <w:ilvl w:val="0"/>
          <w:numId w:val="38"/>
        </w:numPr>
        <w:spacing w:before="120"/>
        <w:ind w:left="690" w:hanging="240"/>
        <w:rPr>
          <w:rFonts w:ascii="宋体" w:eastAsia="宋体" w:hAnsi="Times New Roman"/>
          <w:color w:val="000000"/>
        </w:rPr>
      </w:pPr>
      <w:r w:rsidRPr="001808A6">
        <w:rPr>
          <w:rFonts w:ascii="宋体" w:eastAsia="宋体" w:hAnsi="Times New Roman" w:hint="eastAsia"/>
          <w:color w:val="000000"/>
        </w:rPr>
        <w:t>为国际著名制造业企业针对职务侵占罪、挪用资金罪、非国家工作人员受贿罪、串通投标罪等犯罪事实提供刑民一体化解决方案制定以及刑事控告服务；</w:t>
      </w:r>
    </w:p>
    <w:p w14:paraId="7CE2512F" w14:textId="77777777" w:rsidR="001808A6" w:rsidRDefault="001808A6" w:rsidP="001808A6">
      <w:pPr>
        <w:pStyle w:val="af5"/>
        <w:numPr>
          <w:ilvl w:val="0"/>
          <w:numId w:val="39"/>
        </w:numPr>
        <w:spacing w:before="120"/>
        <w:ind w:left="690" w:hanging="240"/>
        <w:rPr>
          <w:rFonts w:ascii="宋体" w:eastAsia="宋体" w:hAnsi="Times New Roman"/>
          <w:color w:val="000000"/>
        </w:rPr>
      </w:pPr>
      <w:r w:rsidRPr="001808A6">
        <w:rPr>
          <w:rFonts w:ascii="宋体" w:eastAsia="宋体" w:hAnsi="Times New Roman" w:hint="eastAsia"/>
          <w:color w:val="000000"/>
        </w:rPr>
        <w:t>代表国际医院在华机构处理股东控制权纠纷，通过内部调查收集有利证据，并利用刑事救济途径帮助客户在谈判中处于优势地位；</w:t>
      </w:r>
    </w:p>
    <w:p w14:paraId="115F557D"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教育背景</w:t>
      </w:r>
    </w:p>
    <w:p w14:paraId="523D60BF" w14:textId="77777777" w:rsidR="001808A6" w:rsidRDefault="001808A6" w:rsidP="001808A6">
      <w:pPr>
        <w:pStyle w:val="af5"/>
        <w:numPr>
          <w:ilvl w:val="0"/>
          <w:numId w:val="40"/>
        </w:numPr>
        <w:spacing w:before="120"/>
        <w:ind w:left="690" w:hanging="240"/>
        <w:rPr>
          <w:rFonts w:ascii="宋体" w:eastAsia="宋体" w:hAnsi="Times New Roman"/>
          <w:color w:val="000000"/>
        </w:rPr>
      </w:pPr>
      <w:r w:rsidRPr="001808A6">
        <w:rPr>
          <w:rFonts w:ascii="宋体" w:eastAsia="宋体" w:hAnsi="Times New Roman" w:hint="eastAsia"/>
          <w:color w:val="000000"/>
        </w:rPr>
        <w:t>中国政法大学，刑法学博士</w:t>
      </w:r>
    </w:p>
    <w:p w14:paraId="0B9041FA" w14:textId="77777777" w:rsidR="001808A6" w:rsidRDefault="001808A6" w:rsidP="001808A6">
      <w:pPr>
        <w:pStyle w:val="af5"/>
        <w:numPr>
          <w:ilvl w:val="0"/>
          <w:numId w:val="41"/>
        </w:numPr>
        <w:spacing w:before="120"/>
        <w:ind w:left="690" w:hanging="240"/>
        <w:rPr>
          <w:rFonts w:ascii="宋体" w:eastAsia="宋体" w:hAnsi="Times New Roman"/>
          <w:color w:val="000000"/>
        </w:rPr>
      </w:pPr>
      <w:r w:rsidRPr="001808A6">
        <w:rPr>
          <w:rFonts w:ascii="宋体" w:eastAsia="宋体" w:hAnsi="Times New Roman" w:hint="eastAsia"/>
          <w:color w:val="000000"/>
        </w:rPr>
        <w:t>美国哥伦比亚大学，法律硕士</w:t>
      </w:r>
    </w:p>
    <w:p w14:paraId="542574EC" w14:textId="77777777" w:rsidR="001808A6" w:rsidRDefault="001808A6" w:rsidP="001808A6">
      <w:pPr>
        <w:pStyle w:val="af5"/>
        <w:numPr>
          <w:ilvl w:val="0"/>
          <w:numId w:val="42"/>
        </w:numPr>
        <w:spacing w:before="120"/>
        <w:ind w:left="690" w:hanging="240"/>
        <w:rPr>
          <w:rFonts w:ascii="宋体" w:eastAsia="宋体" w:hAnsi="Times New Roman"/>
          <w:color w:val="000000"/>
        </w:rPr>
      </w:pPr>
      <w:r w:rsidRPr="001808A6">
        <w:rPr>
          <w:rFonts w:ascii="宋体" w:eastAsia="宋体" w:hAnsi="Times New Roman" w:hint="eastAsia"/>
          <w:color w:val="000000"/>
        </w:rPr>
        <w:t>中国政法大学，刑法学硕士</w:t>
      </w:r>
    </w:p>
    <w:p w14:paraId="2110607C" w14:textId="77777777" w:rsidR="001808A6" w:rsidRDefault="001808A6" w:rsidP="001808A6">
      <w:pPr>
        <w:pStyle w:val="af5"/>
        <w:numPr>
          <w:ilvl w:val="0"/>
          <w:numId w:val="43"/>
        </w:numPr>
        <w:spacing w:before="120"/>
        <w:ind w:left="690" w:hanging="240"/>
        <w:rPr>
          <w:rFonts w:ascii="宋体" w:eastAsia="宋体" w:hAnsi="Times New Roman"/>
          <w:color w:val="000000"/>
        </w:rPr>
      </w:pPr>
      <w:r w:rsidRPr="001808A6">
        <w:rPr>
          <w:rFonts w:ascii="宋体" w:eastAsia="宋体" w:hAnsi="Times New Roman" w:hint="eastAsia"/>
          <w:color w:val="000000"/>
        </w:rPr>
        <w:t>中国政法大学，法学学士</w:t>
      </w:r>
    </w:p>
    <w:p w14:paraId="600D7139"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执业资格</w:t>
      </w:r>
    </w:p>
    <w:p w14:paraId="61C27FB4" w14:textId="77777777" w:rsidR="001808A6" w:rsidRDefault="001808A6" w:rsidP="001808A6">
      <w:pPr>
        <w:pStyle w:val="af5"/>
        <w:numPr>
          <w:ilvl w:val="0"/>
          <w:numId w:val="44"/>
        </w:numPr>
        <w:spacing w:before="120"/>
        <w:ind w:left="690" w:hanging="240"/>
        <w:rPr>
          <w:rFonts w:ascii="宋体" w:eastAsia="宋体" w:hAnsi="Times New Roman"/>
          <w:color w:val="000000"/>
        </w:rPr>
      </w:pPr>
      <w:r w:rsidRPr="001808A6">
        <w:rPr>
          <w:rFonts w:ascii="宋体" w:eastAsia="宋体" w:hAnsi="Times New Roman" w:hint="eastAsia"/>
          <w:color w:val="000000"/>
        </w:rPr>
        <w:t>中华人民共和国执业律师</w:t>
      </w:r>
    </w:p>
    <w:p w14:paraId="0E9A3755" w14:textId="77777777" w:rsidR="001808A6" w:rsidRDefault="001808A6" w:rsidP="001808A6">
      <w:pPr>
        <w:pStyle w:val="af5"/>
        <w:numPr>
          <w:ilvl w:val="0"/>
          <w:numId w:val="45"/>
        </w:numPr>
        <w:spacing w:before="120"/>
        <w:ind w:left="690" w:hanging="240"/>
        <w:rPr>
          <w:rFonts w:ascii="宋体" w:eastAsia="宋体" w:hAnsi="Times New Roman"/>
          <w:color w:val="000000"/>
        </w:rPr>
      </w:pPr>
      <w:r w:rsidRPr="001808A6">
        <w:rPr>
          <w:rFonts w:ascii="宋体" w:eastAsia="宋体" w:hAnsi="Times New Roman" w:hint="eastAsia"/>
          <w:color w:val="000000"/>
        </w:rPr>
        <w:t>美国纽约州律师资格</w:t>
      </w:r>
    </w:p>
    <w:p w14:paraId="7D07A492"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职业背景</w:t>
      </w:r>
    </w:p>
    <w:p w14:paraId="12E1F99C" w14:textId="77777777" w:rsidR="001808A6" w:rsidRDefault="001808A6" w:rsidP="001808A6">
      <w:pPr>
        <w:pStyle w:val="af5"/>
        <w:numPr>
          <w:ilvl w:val="0"/>
          <w:numId w:val="46"/>
        </w:numPr>
        <w:spacing w:before="120"/>
        <w:ind w:left="690" w:hanging="240"/>
        <w:rPr>
          <w:rFonts w:ascii="宋体" w:eastAsia="宋体" w:hAnsi="Times New Roman"/>
          <w:color w:val="000000"/>
        </w:rPr>
      </w:pPr>
      <w:r w:rsidRPr="001808A6">
        <w:rPr>
          <w:rFonts w:ascii="宋体" w:eastAsia="宋体" w:hAnsi="Times New Roman"/>
          <w:color w:val="000000"/>
        </w:rPr>
        <w:t>2014年被北京市高级人民法院评为北京市模范法官</w:t>
      </w:r>
    </w:p>
    <w:p w14:paraId="3DDCBF34"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其他信息</w:t>
      </w:r>
    </w:p>
    <w:p w14:paraId="1686487E" w14:textId="77777777" w:rsidR="001808A6" w:rsidRDefault="001808A6" w:rsidP="001808A6">
      <w:pPr>
        <w:pStyle w:val="af5"/>
        <w:spacing w:after="0" w:line="480" w:lineRule="auto"/>
        <w:rPr>
          <w:rFonts w:ascii="宋体" w:eastAsia="宋体" w:hAnsi="宋体"/>
          <w:b/>
          <w:sz w:val="24"/>
        </w:rPr>
      </w:pPr>
      <w:r w:rsidRPr="001808A6">
        <w:rPr>
          <w:rFonts w:ascii="宋体" w:eastAsia="宋体" w:hAnsi="宋体" w:hint="eastAsia"/>
          <w:b/>
          <w:sz w:val="24"/>
        </w:rPr>
        <w:t>出版物</w:t>
      </w:r>
    </w:p>
    <w:p w14:paraId="772D49D0" w14:textId="77777777" w:rsidR="001808A6" w:rsidRDefault="001808A6" w:rsidP="001808A6">
      <w:pPr>
        <w:pStyle w:val="af5"/>
        <w:numPr>
          <w:ilvl w:val="0"/>
          <w:numId w:val="47"/>
        </w:numPr>
        <w:spacing w:before="120"/>
        <w:ind w:left="690" w:hanging="240"/>
        <w:rPr>
          <w:rFonts w:ascii="宋体" w:eastAsia="宋体" w:hAnsi="Times New Roman"/>
          <w:color w:val="000000"/>
        </w:rPr>
      </w:pPr>
      <w:r w:rsidRPr="001808A6">
        <w:rPr>
          <w:rFonts w:ascii="宋体" w:eastAsia="宋体" w:hAnsi="Times New Roman"/>
          <w:color w:val="000000"/>
        </w:rPr>
        <w:t>《情节要素的适用路径变革与探索</w:t>
      </w:r>
      <w:r w:rsidRPr="001808A6">
        <w:rPr>
          <w:rFonts w:ascii="宋体" w:eastAsia="宋体" w:hAnsi="Times New Roman"/>
          <w:color w:val="000000"/>
        </w:rPr>
        <w:t>——</w:t>
      </w:r>
      <w:r w:rsidRPr="001808A6">
        <w:rPr>
          <w:rFonts w:ascii="宋体" w:eastAsia="宋体" w:hAnsi="Times New Roman"/>
          <w:color w:val="000000"/>
        </w:rPr>
        <w:t xml:space="preserve">以情节与数额的关系为着眼点》(《政法论坛》2019 年 3 月) </w:t>
      </w:r>
    </w:p>
    <w:p w14:paraId="36230E17" w14:textId="77777777" w:rsidR="001808A6" w:rsidRDefault="001808A6" w:rsidP="001808A6">
      <w:pPr>
        <w:pStyle w:val="af5"/>
        <w:numPr>
          <w:ilvl w:val="0"/>
          <w:numId w:val="48"/>
        </w:numPr>
        <w:spacing w:before="120"/>
        <w:ind w:left="690" w:hanging="240"/>
        <w:rPr>
          <w:rFonts w:ascii="宋体" w:eastAsia="宋体" w:hAnsi="Times New Roman"/>
          <w:color w:val="000000"/>
        </w:rPr>
      </w:pPr>
      <w:r w:rsidRPr="001808A6">
        <w:rPr>
          <w:rFonts w:ascii="宋体" w:eastAsia="宋体" w:hAnsi="Times New Roman"/>
          <w:color w:val="000000"/>
        </w:rPr>
        <w:t xml:space="preserve">《情节在司法解释视域展开的泛化与反思》(《河北大学学报（哲学社会科学版）》2019 年 5 月) </w:t>
      </w:r>
    </w:p>
    <w:p w14:paraId="3776571E" w14:textId="77777777" w:rsidR="001808A6" w:rsidRDefault="001808A6" w:rsidP="001808A6">
      <w:pPr>
        <w:pStyle w:val="af5"/>
        <w:numPr>
          <w:ilvl w:val="0"/>
          <w:numId w:val="49"/>
        </w:numPr>
        <w:spacing w:before="120"/>
        <w:ind w:left="690" w:hanging="240"/>
        <w:rPr>
          <w:rFonts w:ascii="宋体" w:eastAsia="宋体" w:hAnsi="Times New Roman"/>
          <w:color w:val="000000"/>
        </w:rPr>
      </w:pPr>
      <w:r w:rsidRPr="001808A6">
        <w:rPr>
          <w:rFonts w:ascii="宋体" w:eastAsia="宋体" w:hAnsi="Times New Roman"/>
          <w:color w:val="000000"/>
        </w:rPr>
        <w:t xml:space="preserve">《刑法结构变革中的罪量要素应力研究》(《法学杂志》2017 年 4 月) </w:t>
      </w:r>
    </w:p>
    <w:p w14:paraId="2F6575A0" w14:textId="77777777" w:rsidR="001808A6" w:rsidRDefault="001808A6" w:rsidP="001808A6">
      <w:pPr>
        <w:pStyle w:val="af5"/>
        <w:numPr>
          <w:ilvl w:val="0"/>
          <w:numId w:val="50"/>
        </w:numPr>
        <w:spacing w:before="120"/>
        <w:ind w:left="690" w:hanging="240"/>
        <w:rPr>
          <w:rFonts w:ascii="宋体" w:eastAsia="宋体" w:hAnsi="Times New Roman"/>
          <w:color w:val="000000"/>
        </w:rPr>
      </w:pPr>
      <w:r w:rsidRPr="001808A6">
        <w:rPr>
          <w:rFonts w:ascii="宋体" w:eastAsia="宋体" w:hAnsi="Times New Roman"/>
          <w:color w:val="000000"/>
        </w:rPr>
        <w:t xml:space="preserve">《受贿罪量刑规范初探》(《最新贪污贿赂司法解释的理解与适用》清华大学出版社 2017 年 8 月) </w:t>
      </w:r>
    </w:p>
    <w:p w14:paraId="568E511E" w14:textId="77777777" w:rsidR="001808A6" w:rsidRDefault="001808A6" w:rsidP="001808A6">
      <w:pPr>
        <w:pStyle w:val="af5"/>
        <w:numPr>
          <w:ilvl w:val="0"/>
          <w:numId w:val="51"/>
        </w:numPr>
        <w:spacing w:before="120"/>
        <w:ind w:left="690" w:hanging="240"/>
        <w:rPr>
          <w:rFonts w:ascii="宋体" w:eastAsia="宋体" w:hAnsi="Times New Roman"/>
          <w:color w:val="000000"/>
        </w:rPr>
      </w:pPr>
      <w:r w:rsidRPr="001808A6">
        <w:rPr>
          <w:rFonts w:ascii="宋体" w:eastAsia="宋体" w:hAnsi="Times New Roman"/>
          <w:color w:val="000000"/>
        </w:rPr>
        <w:t>《罪量诸要素权重的流变、反思与立法趋向</w:t>
      </w:r>
      <w:r w:rsidRPr="001808A6">
        <w:rPr>
          <w:rFonts w:ascii="宋体" w:eastAsia="宋体" w:hAnsi="Times New Roman"/>
          <w:color w:val="000000"/>
        </w:rPr>
        <w:t>——</w:t>
      </w:r>
      <w:r w:rsidRPr="001808A6">
        <w:rPr>
          <w:rFonts w:ascii="宋体" w:eastAsia="宋体" w:hAnsi="Times New Roman"/>
          <w:color w:val="000000"/>
        </w:rPr>
        <w:t xml:space="preserve">以贪污罪为视角展开》(《法大研究生》2016 年 12 月) </w:t>
      </w:r>
    </w:p>
    <w:p w14:paraId="2BD5B42E" w14:textId="77777777" w:rsidR="001808A6" w:rsidRDefault="001808A6" w:rsidP="001808A6">
      <w:pPr>
        <w:pStyle w:val="af5"/>
        <w:numPr>
          <w:ilvl w:val="0"/>
          <w:numId w:val="52"/>
        </w:numPr>
        <w:spacing w:before="120"/>
        <w:ind w:left="690" w:hanging="240"/>
        <w:rPr>
          <w:rFonts w:ascii="宋体" w:eastAsia="宋体" w:hAnsi="Times New Roman"/>
          <w:color w:val="000000"/>
        </w:rPr>
      </w:pPr>
      <w:r w:rsidRPr="001808A6">
        <w:rPr>
          <w:rFonts w:ascii="宋体" w:eastAsia="宋体" w:hAnsi="Times New Roman"/>
          <w:color w:val="000000"/>
        </w:rPr>
        <w:t xml:space="preserve">《共犯的实质认定》(《中国法院 2015 年度案例（刑法总则案例）》中国法制出版社 2015 年 4 月) </w:t>
      </w:r>
    </w:p>
    <w:p w14:paraId="4F0A196B" w14:textId="5C8F28A0" w:rsidR="00A46A04" w:rsidRPr="001808A6" w:rsidRDefault="001808A6" w:rsidP="001808A6">
      <w:pPr>
        <w:pStyle w:val="af5"/>
        <w:numPr>
          <w:ilvl w:val="0"/>
          <w:numId w:val="53"/>
        </w:numPr>
        <w:spacing w:before="120"/>
        <w:ind w:left="690" w:hanging="240"/>
        <w:rPr>
          <w:rFonts w:ascii="宋体" w:eastAsia="宋体" w:hAnsi="Times New Roman"/>
          <w:color w:val="000000"/>
        </w:rPr>
      </w:pPr>
      <w:r w:rsidRPr="001808A6">
        <w:rPr>
          <w:rFonts w:ascii="宋体" w:eastAsia="宋体" w:hAnsi="Times New Roman"/>
          <w:color w:val="000000"/>
        </w:rPr>
        <w:t xml:space="preserve">《关于有价证券诈骗罪定罪量刑问题的调研报告》(2010 年作为最高人民法院《关于经济犯罪案件若干适用问题调研报告》的一部分，该调研报告为最高人民法院修改有价证券诈骗罪定罪量刑标准提供了重要的数据来源与理论支撑，其修改建议最终被全国人大常委会所采纳并写入《刑法修正案八》) </w:t>
      </w:r>
    </w:p>
    <w:sectPr w:rsidR="00A46A04" w:rsidRPr="001808A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328"/>
    <w:multiLevelType w:val="singleLevel"/>
    <w:tmpl w:val="BDF636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16792"/>
    <w:multiLevelType w:val="singleLevel"/>
    <w:tmpl w:val="5036A9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963C2"/>
    <w:multiLevelType w:val="singleLevel"/>
    <w:tmpl w:val="6CF8FE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7F1EEC"/>
    <w:multiLevelType w:val="singleLevel"/>
    <w:tmpl w:val="07B282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6E591A"/>
    <w:multiLevelType w:val="singleLevel"/>
    <w:tmpl w:val="250462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04051"/>
    <w:multiLevelType w:val="singleLevel"/>
    <w:tmpl w:val="21F64C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087E43"/>
    <w:multiLevelType w:val="singleLevel"/>
    <w:tmpl w:val="DB8C1B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17D50"/>
    <w:multiLevelType w:val="singleLevel"/>
    <w:tmpl w:val="0E8A18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7E18DB"/>
    <w:multiLevelType w:val="singleLevel"/>
    <w:tmpl w:val="2C0E5C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603FCE"/>
    <w:multiLevelType w:val="singleLevel"/>
    <w:tmpl w:val="F62A4C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CC0E8A"/>
    <w:multiLevelType w:val="singleLevel"/>
    <w:tmpl w:val="443078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28265D"/>
    <w:multiLevelType w:val="singleLevel"/>
    <w:tmpl w:val="9F16B9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6A4532"/>
    <w:multiLevelType w:val="singleLevel"/>
    <w:tmpl w:val="BE4AC4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CE2F50"/>
    <w:multiLevelType w:val="singleLevel"/>
    <w:tmpl w:val="E71C98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E60727"/>
    <w:multiLevelType w:val="singleLevel"/>
    <w:tmpl w:val="FFD2CB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9A728B"/>
    <w:multiLevelType w:val="singleLevel"/>
    <w:tmpl w:val="6E88BF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B30C15"/>
    <w:multiLevelType w:val="singleLevel"/>
    <w:tmpl w:val="674A1D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E22F2E"/>
    <w:multiLevelType w:val="singleLevel"/>
    <w:tmpl w:val="2DC427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9B685B"/>
    <w:multiLevelType w:val="singleLevel"/>
    <w:tmpl w:val="DF5096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A456C8"/>
    <w:multiLevelType w:val="singleLevel"/>
    <w:tmpl w:val="F64689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0002B8"/>
    <w:multiLevelType w:val="singleLevel"/>
    <w:tmpl w:val="F62A4C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742EF7"/>
    <w:multiLevelType w:val="singleLevel"/>
    <w:tmpl w:val="790C34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C35365"/>
    <w:multiLevelType w:val="singleLevel"/>
    <w:tmpl w:val="4E4ADE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0E6F16"/>
    <w:multiLevelType w:val="singleLevel"/>
    <w:tmpl w:val="8F7C11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B452B0"/>
    <w:multiLevelType w:val="singleLevel"/>
    <w:tmpl w:val="237CB57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987C09"/>
    <w:multiLevelType w:val="singleLevel"/>
    <w:tmpl w:val="A7ACDA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FB54D7"/>
    <w:multiLevelType w:val="singleLevel"/>
    <w:tmpl w:val="9CC6DC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B71236"/>
    <w:multiLevelType w:val="singleLevel"/>
    <w:tmpl w:val="163A33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BD4A08"/>
    <w:multiLevelType w:val="singleLevel"/>
    <w:tmpl w:val="C3EA9B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F403A9"/>
    <w:multiLevelType w:val="singleLevel"/>
    <w:tmpl w:val="2FEE1D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D51EE9"/>
    <w:multiLevelType w:val="singleLevel"/>
    <w:tmpl w:val="1D84DA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E51E60"/>
    <w:multiLevelType w:val="singleLevel"/>
    <w:tmpl w:val="DE60B4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4F78DC"/>
    <w:multiLevelType w:val="singleLevel"/>
    <w:tmpl w:val="B7F260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6D2FD2"/>
    <w:multiLevelType w:val="singleLevel"/>
    <w:tmpl w:val="0DBC64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CD71CC"/>
    <w:multiLevelType w:val="singleLevel"/>
    <w:tmpl w:val="785004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856BA7"/>
    <w:multiLevelType w:val="singleLevel"/>
    <w:tmpl w:val="23FE3F1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CA4A91"/>
    <w:multiLevelType w:val="singleLevel"/>
    <w:tmpl w:val="291A42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4E53E5"/>
    <w:multiLevelType w:val="singleLevel"/>
    <w:tmpl w:val="CADC13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572DA8"/>
    <w:multiLevelType w:val="singleLevel"/>
    <w:tmpl w:val="65F4A6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9D3696"/>
    <w:multiLevelType w:val="singleLevel"/>
    <w:tmpl w:val="54884B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88335E"/>
    <w:multiLevelType w:val="singleLevel"/>
    <w:tmpl w:val="31F2A22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026CBC"/>
    <w:multiLevelType w:val="singleLevel"/>
    <w:tmpl w:val="4B72A5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C611A0"/>
    <w:multiLevelType w:val="singleLevel"/>
    <w:tmpl w:val="16C006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5A3286"/>
    <w:multiLevelType w:val="singleLevel"/>
    <w:tmpl w:val="1FA6949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AE0B8B"/>
    <w:multiLevelType w:val="singleLevel"/>
    <w:tmpl w:val="CE5E90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10458E"/>
    <w:multiLevelType w:val="singleLevel"/>
    <w:tmpl w:val="B75CE6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2C4E75"/>
    <w:multiLevelType w:val="singleLevel"/>
    <w:tmpl w:val="014E83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EDB176D"/>
    <w:multiLevelType w:val="singleLevel"/>
    <w:tmpl w:val="1B364A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F111D74"/>
    <w:multiLevelType w:val="singleLevel"/>
    <w:tmpl w:val="15AA6C3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602086"/>
    <w:multiLevelType w:val="singleLevel"/>
    <w:tmpl w:val="1DE659B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3B722B"/>
    <w:multiLevelType w:val="singleLevel"/>
    <w:tmpl w:val="F7DE951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594523"/>
    <w:multiLevelType w:val="singleLevel"/>
    <w:tmpl w:val="434E63F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FA5FB9"/>
    <w:multiLevelType w:val="singleLevel"/>
    <w:tmpl w:val="4BAA405C"/>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51"/>
  </w:num>
  <w:num w:numId="3">
    <w:abstractNumId w:val="18"/>
  </w:num>
  <w:num w:numId="4">
    <w:abstractNumId w:val="24"/>
  </w:num>
  <w:num w:numId="5">
    <w:abstractNumId w:val="34"/>
  </w:num>
  <w:num w:numId="6">
    <w:abstractNumId w:val="15"/>
  </w:num>
  <w:num w:numId="7">
    <w:abstractNumId w:val="29"/>
  </w:num>
  <w:num w:numId="8">
    <w:abstractNumId w:val="50"/>
  </w:num>
  <w:num w:numId="9">
    <w:abstractNumId w:val="7"/>
  </w:num>
  <w:num w:numId="10">
    <w:abstractNumId w:val="45"/>
  </w:num>
  <w:num w:numId="11">
    <w:abstractNumId w:val="0"/>
  </w:num>
  <w:num w:numId="12">
    <w:abstractNumId w:val="28"/>
  </w:num>
  <w:num w:numId="13">
    <w:abstractNumId w:val="10"/>
  </w:num>
  <w:num w:numId="14">
    <w:abstractNumId w:val="35"/>
  </w:num>
  <w:num w:numId="15">
    <w:abstractNumId w:val="48"/>
  </w:num>
  <w:num w:numId="16">
    <w:abstractNumId w:val="31"/>
  </w:num>
  <w:num w:numId="17">
    <w:abstractNumId w:val="16"/>
  </w:num>
  <w:num w:numId="18">
    <w:abstractNumId w:val="27"/>
  </w:num>
  <w:num w:numId="19">
    <w:abstractNumId w:val="17"/>
  </w:num>
  <w:num w:numId="20">
    <w:abstractNumId w:val="25"/>
  </w:num>
  <w:num w:numId="21">
    <w:abstractNumId w:val="19"/>
  </w:num>
  <w:num w:numId="22">
    <w:abstractNumId w:val="30"/>
  </w:num>
  <w:num w:numId="23">
    <w:abstractNumId w:val="12"/>
  </w:num>
  <w:num w:numId="24">
    <w:abstractNumId w:val="33"/>
  </w:num>
  <w:num w:numId="25">
    <w:abstractNumId w:val="13"/>
  </w:num>
  <w:num w:numId="26">
    <w:abstractNumId w:val="43"/>
  </w:num>
  <w:num w:numId="27">
    <w:abstractNumId w:val="42"/>
  </w:num>
  <w:num w:numId="28">
    <w:abstractNumId w:val="37"/>
  </w:num>
  <w:num w:numId="29">
    <w:abstractNumId w:val="40"/>
  </w:num>
  <w:num w:numId="30">
    <w:abstractNumId w:val="47"/>
  </w:num>
  <w:num w:numId="31">
    <w:abstractNumId w:val="32"/>
  </w:num>
  <w:num w:numId="32">
    <w:abstractNumId w:val="8"/>
  </w:num>
  <w:num w:numId="33">
    <w:abstractNumId w:val="5"/>
  </w:num>
  <w:num w:numId="34">
    <w:abstractNumId w:val="1"/>
  </w:num>
  <w:num w:numId="35">
    <w:abstractNumId w:val="39"/>
  </w:num>
  <w:num w:numId="36">
    <w:abstractNumId w:val="3"/>
  </w:num>
  <w:num w:numId="37">
    <w:abstractNumId w:val="49"/>
  </w:num>
  <w:num w:numId="38">
    <w:abstractNumId w:val="38"/>
  </w:num>
  <w:num w:numId="39">
    <w:abstractNumId w:val="4"/>
  </w:num>
  <w:num w:numId="40">
    <w:abstractNumId w:val="41"/>
  </w:num>
  <w:num w:numId="41">
    <w:abstractNumId w:val="14"/>
  </w:num>
  <w:num w:numId="42">
    <w:abstractNumId w:val="44"/>
  </w:num>
  <w:num w:numId="43">
    <w:abstractNumId w:val="23"/>
  </w:num>
  <w:num w:numId="44">
    <w:abstractNumId w:val="46"/>
  </w:num>
  <w:num w:numId="45">
    <w:abstractNumId w:val="26"/>
  </w:num>
  <w:num w:numId="46">
    <w:abstractNumId w:val="36"/>
  </w:num>
  <w:num w:numId="47">
    <w:abstractNumId w:val="2"/>
  </w:num>
  <w:num w:numId="48">
    <w:abstractNumId w:val="11"/>
  </w:num>
  <w:num w:numId="49">
    <w:abstractNumId w:val="6"/>
  </w:num>
  <w:num w:numId="50">
    <w:abstractNumId w:val="52"/>
  </w:num>
  <w:num w:numId="51">
    <w:abstractNumId w:val="22"/>
  </w:num>
  <w:num w:numId="52">
    <w:abstractNumId w:val="9"/>
  </w:num>
  <w:num w:numId="53">
    <w:abstractNumId w:val="2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08A6"/>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08A6"/>
    <w:pPr>
      <w:spacing w:after="120"/>
    </w:pPr>
  </w:style>
  <w:style w:type="character" w:customStyle="1" w:styleId="af6">
    <w:name w:val="正文文本 字符"/>
    <w:basedOn w:val="a0"/>
    <w:link w:val="af5"/>
    <w:uiPriority w:val="99"/>
    <w:rsid w:val="001808A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15DAB-32E0-4958-8B02-7EEA9181E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2026-08-19T16:27:00Z</dcterms:created>
  <dcterms:modified xsi:type="dcterms:W3CDTF">2026-08-19T16:27:00Z</dcterms:modified>
</cp:coreProperties>
</file>